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auto"/>
          <w:sz w:val="32"/>
          <w:lang w:val="en-US" w:eastAsia="zh-CN"/>
        </w:rPr>
      </w:pPr>
      <w:r>
        <w:rPr>
          <w:rFonts w:hint="eastAsia" w:ascii="微软雅黑" w:hAnsi="微软雅黑" w:eastAsia="微软雅黑"/>
          <w:b/>
          <w:color w:val="auto"/>
          <w:sz w:val="32"/>
          <w:lang w:val="en-US" w:eastAsia="zh-CN"/>
        </w:rPr>
        <w:t xml:space="preserve">拍案“经”奇 </w:t>
      </w:r>
      <w:r>
        <w:rPr>
          <w:rFonts w:hint="eastAsia" w:ascii="微软雅黑" w:hAnsi="微软雅黑" w:eastAsia="微软雅黑"/>
          <w:b/>
          <w:color w:val="auto"/>
          <w:sz w:val="32"/>
        </w:rPr>
        <w:t>——</w:t>
      </w:r>
      <w:r>
        <w:rPr>
          <w:rFonts w:hint="eastAsia" w:ascii="微软雅黑" w:hAnsi="微软雅黑" w:eastAsia="微软雅黑"/>
          <w:b/>
          <w:color w:val="auto"/>
          <w:sz w:val="32"/>
          <w:lang w:val="en-US" w:eastAsia="zh-CN"/>
        </w:rPr>
        <w:t>经验萃取与案例开发工作坊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auto"/>
          <w:sz w:val="21"/>
          <w:szCs w:val="16"/>
          <w:lang w:val="en-US" w:eastAsia="zh-CN"/>
        </w:rPr>
      </w:pPr>
      <w:r>
        <w:rPr>
          <w:rFonts w:hint="eastAsia" w:ascii="微软雅黑" w:hAnsi="微软雅黑" w:eastAsia="微软雅黑"/>
          <w:b/>
          <w:color w:val="auto"/>
          <w:sz w:val="21"/>
          <w:szCs w:val="16"/>
          <w:lang w:val="en-US" w:eastAsia="zh-CN"/>
        </w:rPr>
        <w:t>主讲老师：李泉峰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auto"/>
          <w:sz w:val="21"/>
          <w:szCs w:val="16"/>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课程背景</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企业在长期的发展过程中积累了大量的宝贵经验，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作为组织的智慧沉淀，经验是组织最宝贵的资源之一。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华为曾说：“华为最大的浪费就是经验的浪费”。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如果不对经验进行有效萃取并以某种形式进行固化存储，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经验将随着时间的流逝和员工的流动白白流失和浪费。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为了让过往经验能更好的服务组织未来的发展，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标杆员工经验萃取与案例开发势在必行！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本课程以价值为视角，任务为抓手，表单为工具，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边学边做，</w:t>
      </w:r>
      <w:r>
        <w:rPr>
          <w:rFonts w:hint="eastAsia" w:ascii="微软雅黑" w:hAnsi="微软雅黑" w:eastAsia="微软雅黑"/>
        </w:rPr>
        <w:t>带领</w:t>
      </w:r>
      <w:r>
        <w:rPr>
          <w:rFonts w:hint="eastAsia" w:ascii="微软雅黑" w:hAnsi="微软雅黑" w:eastAsia="微软雅黑"/>
          <w:lang w:val="en-US" w:eastAsia="zh-CN"/>
        </w:rPr>
        <w:t>企业骨干员工</w:t>
      </w:r>
      <w:r>
        <w:rPr>
          <w:rFonts w:hint="eastAsia" w:ascii="微软雅黑" w:hAnsi="微软雅黑" w:eastAsia="微软雅黑"/>
        </w:rPr>
        <w:t>完成</w:t>
      </w:r>
      <w:r>
        <w:rPr>
          <w:rFonts w:hint="eastAsia" w:ascii="微软雅黑" w:hAnsi="微软雅黑" w:eastAsia="微软雅黑"/>
          <w:b/>
          <w:bCs/>
          <w:lang w:val="en-US" w:eastAsia="zh-CN"/>
        </w:rPr>
        <w:t>经验萃取</w:t>
      </w:r>
      <w:r>
        <w:rPr>
          <w:rFonts w:hint="eastAsia" w:ascii="微软雅黑" w:hAnsi="微软雅黑" w:eastAsia="微软雅黑"/>
          <w:lang w:val="en-US" w:eastAsia="zh-CN"/>
        </w:rPr>
        <w:t>与</w:t>
      </w:r>
      <w:r>
        <w:rPr>
          <w:rFonts w:hint="eastAsia" w:ascii="微软雅黑" w:hAnsi="微软雅黑" w:eastAsia="微软雅黑"/>
          <w:b/>
          <w:bCs/>
          <w:lang w:val="en-US" w:eastAsia="zh-CN"/>
        </w:rPr>
        <w:t>案例编撰</w:t>
      </w:r>
      <w:r>
        <w:rPr>
          <w:rFonts w:hint="eastAsia" w:ascii="微软雅黑" w:hAnsi="微软雅黑" w:eastAsia="微软雅黑"/>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帮助企业沉淀有效经验，为经验创造更大价值。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w:t>
      </w:r>
      <w:r>
        <w:rPr>
          <w:rFonts w:hint="eastAsia" w:ascii="微软雅黑" w:hAnsi="微软雅黑" w:eastAsia="微软雅黑"/>
          <w:b/>
          <w:color w:val="0081CC"/>
          <w:sz w:val="22"/>
          <w:lang w:val="en-US" w:eastAsia="zh-CN"/>
        </w:rPr>
        <w:t>收益</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rPr>
      </w:pPr>
      <w:r>
        <w:rPr>
          <w:rFonts w:hint="eastAsia" w:ascii="微软雅黑" w:hAnsi="微软雅黑" w:eastAsia="微软雅黑"/>
        </w:rPr>
        <w:t>通过本课程的讲授与训练，</w:t>
      </w:r>
      <w:r>
        <w:rPr>
          <w:rFonts w:hint="eastAsia" w:ascii="微软雅黑" w:hAnsi="微软雅黑" w:eastAsia="微软雅黑"/>
          <w:lang w:val="en-US" w:eastAsia="zh-CN"/>
        </w:rPr>
        <w:t>能够实现以下收益</w:t>
      </w:r>
      <w:r>
        <w:rPr>
          <w:rFonts w:hint="eastAsia" w:ascii="微软雅黑" w:hAnsi="微软雅黑" w:eastAsia="微软雅黑"/>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b/>
          <w:bCs/>
          <w:lang w:val="en-US" w:eastAsia="zh-CN"/>
        </w:rPr>
        <w:t>营造学习氛围</w:t>
      </w:r>
      <w:r>
        <w:rPr>
          <w:rFonts w:hint="eastAsia" w:ascii="微软雅黑" w:hAnsi="微软雅黑" w:eastAsia="微软雅黑"/>
          <w:lang w:val="en-US" w:eastAsia="zh-CN"/>
        </w:rPr>
        <w:t>：学员认同经验萃取及案例开发的价值，乐于分享自我经验；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b/>
          <w:bCs/>
          <w:lang w:val="en-US" w:eastAsia="zh-CN"/>
        </w:rPr>
        <w:t>掌握萃取技术</w:t>
      </w:r>
      <w:r>
        <w:rPr>
          <w:rFonts w:hint="eastAsia" w:ascii="微软雅黑" w:hAnsi="微软雅黑" w:eastAsia="微软雅黑"/>
          <w:lang w:val="en-US" w:eastAsia="zh-CN"/>
        </w:rPr>
        <w:t>：学员能够应用经验萃取技术与案例编撰方法进行经验萃取及案例开发；</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打造萃取队伍</w:t>
      </w:r>
      <w:r>
        <w:rPr>
          <w:rFonts w:hint="eastAsia" w:ascii="微软雅黑" w:hAnsi="微软雅黑" w:eastAsia="微软雅黑"/>
          <w:lang w:val="en-US" w:eastAsia="zh-CN"/>
        </w:rPr>
        <w:t>：为企业打造一批能够应用经验萃取与案例编撰技术的骨干员工；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沉淀优秀案例</w:t>
      </w:r>
      <w:r>
        <w:rPr>
          <w:rFonts w:hint="eastAsia" w:ascii="微软雅黑" w:hAnsi="微软雅黑" w:eastAsia="微软雅黑"/>
          <w:lang w:val="en-US" w:eastAsia="zh-CN"/>
        </w:rPr>
        <w:t>：每人开发一个优秀案例，帮助企业丰富案例库，实现经验的高价值利用；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助力组织发展</w:t>
      </w:r>
      <w:r>
        <w:rPr>
          <w:rFonts w:hint="eastAsia" w:ascii="微软雅黑" w:hAnsi="微软雅黑" w:eastAsia="微软雅黑"/>
          <w:lang w:val="en-US" w:eastAsia="zh-CN"/>
        </w:rPr>
        <w:t>：提升学员的思考力和学习力，促进学员绩效提升及职业发展；推动组织经验沉淀和人才发展，打造高效学习型组织。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lang w:val="en-US" w:eastAsia="zh-CN"/>
        </w:rPr>
        <w:t>项目流程</w:t>
      </w:r>
      <w:r>
        <w:rPr>
          <w:rFonts w:hint="eastAsia" w:ascii="微软雅黑" w:hAnsi="微软雅黑" w:eastAsia="微软雅黑"/>
          <w:b/>
          <w:color w:val="0081CC"/>
          <w:sz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drawing>
          <wp:anchor distT="0" distB="0" distL="114300" distR="114300" simplePos="0" relativeHeight="251659264" behindDoc="0" locked="0" layoutInCell="1" allowOverlap="1">
            <wp:simplePos x="0" y="0"/>
            <wp:positionH relativeFrom="column">
              <wp:posOffset>300355</wp:posOffset>
            </wp:positionH>
            <wp:positionV relativeFrom="paragraph">
              <wp:posOffset>208915</wp:posOffset>
            </wp:positionV>
            <wp:extent cx="4438650" cy="2009775"/>
            <wp:effectExtent l="0" t="0" r="0" b="9525"/>
            <wp:wrapSquare wrapText="bothSides"/>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4"/>
                    <a:stretch>
                      <a:fillRect/>
                    </a:stretch>
                  </pic:blipFill>
                  <pic:spPr>
                    <a:xfrm>
                      <a:off x="0" y="0"/>
                      <a:ext cx="4438650" cy="200977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tbl>
      <w:tblPr>
        <w:tblStyle w:val="5"/>
        <w:tblpPr w:leftFromText="180" w:rightFromText="180" w:vertAnchor="text" w:horzAnchor="page" w:tblpXSpec="center" w:tblpY="169"/>
        <w:tblOverlap w:val="never"/>
        <w:tblW w:w="97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4"/>
        <w:gridCol w:w="742"/>
        <w:gridCol w:w="995"/>
        <w:gridCol w:w="1010"/>
        <w:gridCol w:w="979"/>
        <w:gridCol w:w="2290"/>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9773" w:type="dxa"/>
            <w:gridSpan w:val="7"/>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FFFFFF"/>
                <w:sz w:val="22"/>
                <w:szCs w:val="22"/>
                <w:u w:val="none"/>
              </w:rPr>
            </w:pPr>
            <w:r>
              <w:rPr>
                <w:rFonts w:hint="eastAsia" w:ascii="微软雅黑" w:hAnsi="微软雅黑" w:eastAsia="微软雅黑" w:cs="微软雅黑"/>
                <w:b/>
                <w:bCs/>
                <w:i w:val="0"/>
                <w:iCs w:val="0"/>
                <w:color w:val="FFFFFF"/>
                <w:kern w:val="0"/>
                <w:sz w:val="22"/>
                <w:szCs w:val="22"/>
                <w:u w:val="none"/>
                <w:lang w:val="en-US" w:eastAsia="zh-CN" w:bidi="ar"/>
              </w:rPr>
              <w:t>项目流程示意表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jc w:val="center"/>
        </w:trPr>
        <w:tc>
          <w:tcPr>
            <w:tcW w:w="584"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序号</w:t>
            </w:r>
          </w:p>
        </w:tc>
        <w:tc>
          <w:tcPr>
            <w:tcW w:w="742"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时间</w:t>
            </w:r>
          </w:p>
        </w:tc>
        <w:tc>
          <w:tcPr>
            <w:tcW w:w="995"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授课形式</w:t>
            </w:r>
          </w:p>
        </w:tc>
        <w:tc>
          <w:tcPr>
            <w:tcW w:w="1010"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课程时长</w:t>
            </w:r>
          </w:p>
        </w:tc>
        <w:tc>
          <w:tcPr>
            <w:tcW w:w="979"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交付次数</w:t>
            </w:r>
          </w:p>
        </w:tc>
        <w:tc>
          <w:tcPr>
            <w:tcW w:w="2290"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进程名称</w:t>
            </w:r>
          </w:p>
        </w:tc>
        <w:tc>
          <w:tcPr>
            <w:tcW w:w="3173" w:type="dxa"/>
            <w:tcBorders>
              <w:top w:val="single" w:color="FFFFFF" w:sz="4" w:space="0"/>
              <w:left w:val="single" w:color="FFFFFF" w:sz="4" w:space="0"/>
              <w:bottom w:val="single" w:color="FFFFFF" w:sz="4" w:space="0"/>
              <w:right w:val="single" w:color="FFFFFF" w:sz="4" w:space="0"/>
            </w:tcBorders>
            <w:shd w:val="clear" w:color="auto" w:fill="2F4EC3"/>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18"/>
                <w:szCs w:val="18"/>
                <w:u w:val="none"/>
              </w:rPr>
            </w:pPr>
            <w:r>
              <w:rPr>
                <w:rFonts w:hint="eastAsia" w:ascii="微软雅黑" w:hAnsi="微软雅黑" w:eastAsia="微软雅黑" w:cs="微软雅黑"/>
                <w:b/>
                <w:bCs/>
                <w:i w:val="0"/>
                <w:iCs w:val="0"/>
                <w:color w:val="FFFFFF"/>
                <w:kern w:val="0"/>
                <w:sz w:val="18"/>
                <w:szCs w:val="18"/>
                <w:u w:val="none"/>
                <w:lang w:val="en-US" w:eastAsia="zh-CN" w:bidi="ar"/>
              </w:rPr>
              <w:t>核心内容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 w:hRule="atLeast"/>
          <w:jc w:val="center"/>
        </w:trPr>
        <w:tc>
          <w:tcPr>
            <w:tcW w:w="584" w:type="dxa"/>
            <w:vMerge w:val="restart"/>
            <w:tcBorders>
              <w:top w:val="single" w:color="FFFFFF" w:sz="4" w:space="0"/>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1</w:t>
            </w:r>
          </w:p>
        </w:tc>
        <w:tc>
          <w:tcPr>
            <w:tcW w:w="742" w:type="dxa"/>
            <w:vMerge w:val="restart"/>
            <w:tcBorders>
              <w:top w:val="single" w:color="FFFFFF" w:sz="4" w:space="0"/>
              <w:left w:val="single" w:color="1F2329" w:sz="4"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Hans"/>
              </w:rPr>
            </w:pPr>
            <w:r>
              <w:rPr>
                <w:rFonts w:hint="eastAsia" w:ascii="微软雅黑" w:hAnsi="微软雅黑" w:eastAsia="微软雅黑" w:cs="微软雅黑"/>
                <w:b w:val="0"/>
                <w:bCs w:val="0"/>
                <w:i w:val="0"/>
                <w:iCs w:val="0"/>
                <w:color w:val="000000"/>
                <w:sz w:val="18"/>
                <w:szCs w:val="18"/>
                <w:u w:val="none"/>
                <w:lang w:val="en-US" w:eastAsia="zh-CN"/>
              </w:rPr>
              <w:t>-</w:t>
            </w:r>
          </w:p>
        </w:tc>
        <w:tc>
          <w:tcPr>
            <w:tcW w:w="995" w:type="dxa"/>
            <w:vMerge w:val="restart"/>
            <w:tcBorders>
              <w:top w:val="single" w:color="FFFFFF" w:sz="4" w:space="0"/>
              <w:left w:val="single" w:color="1F2329" w:sz="4"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线上</w:t>
            </w:r>
          </w:p>
        </w:tc>
        <w:tc>
          <w:tcPr>
            <w:tcW w:w="1010" w:type="dxa"/>
            <w:vMerge w:val="restart"/>
            <w:tcBorders>
              <w:top w:val="single" w:color="FFFFFF" w:sz="4" w:space="0"/>
              <w:left w:val="single" w:color="1F2329" w:sz="4"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90分钟</w:t>
            </w:r>
          </w:p>
        </w:tc>
        <w:tc>
          <w:tcPr>
            <w:tcW w:w="979" w:type="dxa"/>
            <w:vMerge w:val="restart"/>
            <w:tcBorders>
              <w:top w:val="single" w:color="FFFFFF" w:sz="4" w:space="0"/>
              <w:left w:val="single" w:color="1F2329" w:sz="4"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第一次</w:t>
            </w:r>
          </w:p>
        </w:tc>
        <w:tc>
          <w:tcPr>
            <w:tcW w:w="2290" w:type="dxa"/>
            <w:vMerge w:val="restart"/>
            <w:tcBorders>
              <w:top w:val="single" w:color="FFFFFF" w:sz="4" w:space="0"/>
              <w:left w:val="single" w:color="1F2329" w:sz="4"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《找到你的高价值案例》</w:t>
            </w:r>
          </w:p>
        </w:tc>
        <w:tc>
          <w:tcPr>
            <w:tcW w:w="3173" w:type="dxa"/>
            <w:tcBorders>
              <w:top w:val="single" w:color="FFFFFF" w:sz="4" w:space="0"/>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1、什么是经验萃取？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lang w:val="en-US" w:eastAsia="zh-CN"/>
              </w:rPr>
            </w:pPr>
          </w:p>
        </w:tc>
        <w:tc>
          <w:tcPr>
            <w:tcW w:w="995" w:type="dxa"/>
            <w:vMerge w:val="continue"/>
            <w:tcBorders>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1010" w:type="dxa"/>
            <w:vMerge w:val="continue"/>
            <w:tcBorders>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lang w:val="en-US" w:eastAsia="zh-CN"/>
              </w:rPr>
            </w:pPr>
          </w:p>
        </w:tc>
        <w:tc>
          <w:tcPr>
            <w:tcW w:w="979" w:type="dxa"/>
            <w:vMerge w:val="continue"/>
            <w:tcBorders>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2290" w:type="dxa"/>
            <w:vMerge w:val="continue"/>
            <w:tcBorders>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18"/>
                <w:szCs w:val="18"/>
                <w:u w:val="none"/>
                <w:lang w:val="en-US" w:eastAsia="zh-CN" w:bidi="ar-SA"/>
              </w:rPr>
            </w:pPr>
            <w:r>
              <w:rPr>
                <w:rFonts w:hint="eastAsia" w:ascii="微软雅黑" w:hAnsi="微软雅黑" w:eastAsia="微软雅黑" w:cs="微软雅黑"/>
                <w:b w:val="0"/>
                <w:bCs w:val="0"/>
                <w:i w:val="0"/>
                <w:iCs w:val="0"/>
                <w:color w:val="000000"/>
                <w:kern w:val="0"/>
                <w:sz w:val="18"/>
                <w:szCs w:val="18"/>
                <w:u w:val="none"/>
                <w:lang w:val="en-US" w:eastAsia="zh-CN" w:bidi="ar"/>
              </w:rPr>
              <w:t>2、什么样的经验才值得萃取？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p>
        </w:tc>
        <w:tc>
          <w:tcPr>
            <w:tcW w:w="742"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2"/>
                <w:sz w:val="18"/>
                <w:szCs w:val="18"/>
                <w:u w:val="none"/>
                <w:lang w:val="en-US" w:eastAsia="zh-CN" w:bidi="ar-SA"/>
              </w:rPr>
            </w:pPr>
            <w:r>
              <w:rPr>
                <w:rFonts w:hint="eastAsia" w:ascii="微软雅黑" w:hAnsi="微软雅黑" w:eastAsia="微软雅黑" w:cs="微软雅黑"/>
                <w:b w:val="0"/>
                <w:bCs w:val="0"/>
                <w:i w:val="0"/>
                <w:iCs w:val="0"/>
                <w:color w:val="000000"/>
                <w:kern w:val="0"/>
                <w:sz w:val="18"/>
                <w:szCs w:val="18"/>
                <w:u w:val="none"/>
                <w:lang w:val="en-US" w:eastAsia="zh-CN" w:bidi="ar"/>
              </w:rPr>
              <w:t>3、衡量案例价值的五把标尺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 w:hRule="atLeast"/>
          <w:jc w:val="center"/>
        </w:trPr>
        <w:tc>
          <w:tcPr>
            <w:tcW w:w="584" w:type="dxa"/>
            <w:vMerge w:val="continue"/>
            <w:tcBorders>
              <w:left w:val="single" w:color="auto" w:sz="8"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p>
        </w:tc>
        <w:tc>
          <w:tcPr>
            <w:tcW w:w="742"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top w:val="nil"/>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4、结构化案例梳理工具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773" w:type="dxa"/>
            <w:gridSpan w:val="7"/>
            <w:tcBorders>
              <w:top w:val="nil"/>
              <w:left w:val="single" w:color="auto" w:sz="8" w:space="0"/>
              <w:bottom w:val="single" w:color="1F2329"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F54A45"/>
                <w:kern w:val="0"/>
                <w:sz w:val="18"/>
                <w:szCs w:val="18"/>
                <w:u w:val="none"/>
                <w:lang w:val="en-US" w:eastAsia="zh-CN" w:bidi="ar"/>
              </w:rPr>
              <w:t>课后作业：使用《STARS案例模板》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 w:hRule="atLeast"/>
          <w:jc w:val="center"/>
        </w:trPr>
        <w:tc>
          <w:tcPr>
            <w:tcW w:w="584" w:type="dxa"/>
            <w:vMerge w:val="restart"/>
            <w:tcBorders>
              <w:top w:val="nil"/>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2</w:t>
            </w:r>
          </w:p>
        </w:tc>
        <w:tc>
          <w:tcPr>
            <w:tcW w:w="742" w:type="dxa"/>
            <w:vMerge w:val="restart"/>
            <w:tcBorders>
              <w:top w:val="nil"/>
              <w:left w:val="single" w:color="1F2329" w:sz="4" w:space="0"/>
              <w:right w:val="single" w:color="1F2329" w:sz="4" w:space="0"/>
            </w:tcBorders>
            <w:shd w:val="clear" w:color="auto" w:fill="auto"/>
            <w:noWrap/>
            <w:vAlign w:val="center"/>
          </w:tcPr>
          <w:p>
            <w:pPr>
              <w:jc w:val="center"/>
              <w:rPr>
                <w:rFonts w:hint="default" w:ascii="微软雅黑" w:hAnsi="微软雅黑" w:eastAsia="微软雅黑" w:cs="微软雅黑"/>
                <w:b w:val="0"/>
                <w:bCs w:val="0"/>
                <w:i w:val="0"/>
                <w:iCs w:val="0"/>
                <w:color w:val="000000"/>
                <w:sz w:val="18"/>
                <w:szCs w:val="18"/>
                <w:u w:val="none"/>
                <w:lang w:val="en-US" w:eastAsia="zh-Hans"/>
              </w:rPr>
            </w:pPr>
            <w:r>
              <w:rPr>
                <w:rFonts w:hint="eastAsia" w:ascii="微软雅黑" w:hAnsi="微软雅黑" w:eastAsia="微软雅黑" w:cs="微软雅黑"/>
                <w:b w:val="0"/>
                <w:bCs w:val="0"/>
                <w:i w:val="0"/>
                <w:iCs w:val="0"/>
                <w:color w:val="000000"/>
                <w:sz w:val="18"/>
                <w:szCs w:val="18"/>
                <w:u w:val="none"/>
                <w:lang w:val="en-US" w:eastAsia="zh-CN"/>
              </w:rPr>
              <w:t>一周后</w:t>
            </w:r>
          </w:p>
        </w:tc>
        <w:tc>
          <w:tcPr>
            <w:tcW w:w="995" w:type="dxa"/>
            <w:vMerge w:val="restart"/>
            <w:tcBorders>
              <w:top w:val="nil"/>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线下</w:t>
            </w:r>
          </w:p>
        </w:tc>
        <w:tc>
          <w:tcPr>
            <w:tcW w:w="1010" w:type="dxa"/>
            <w:vMerge w:val="restart"/>
            <w:tcBorders>
              <w:top w:val="nil"/>
              <w:left w:val="single" w:color="1F2329" w:sz="4" w:space="0"/>
              <w:right w:val="single" w:color="1F2329" w:sz="4" w:space="0"/>
            </w:tcBorders>
            <w:shd w:val="clear" w:color="auto" w:fill="auto"/>
            <w:noWrap/>
            <w:vAlign w:val="center"/>
          </w:tcPr>
          <w:p>
            <w:pPr>
              <w:jc w:val="center"/>
              <w:rPr>
                <w:rFonts w:hint="default"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2天1晚</w:t>
            </w:r>
          </w:p>
        </w:tc>
        <w:tc>
          <w:tcPr>
            <w:tcW w:w="979" w:type="dxa"/>
            <w:vMerge w:val="restart"/>
            <w:tcBorders>
              <w:top w:val="nil"/>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第二次</w:t>
            </w:r>
          </w:p>
        </w:tc>
        <w:tc>
          <w:tcPr>
            <w:tcW w:w="2290" w:type="dxa"/>
            <w:vMerge w:val="restart"/>
            <w:tcBorders>
              <w:top w:val="nil"/>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《拍案“经”奇 ——经验萃取与案例开发工作坊》</w:t>
            </w: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1、经验萃取有什么价值？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2、如何让隐形经验浮出水面？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3、如何把经验萃取成有价值的知识？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4、怎么把知识设计得印象深刻？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5、设计案例的骨、肉、灵魂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 w:hRule="atLeast"/>
          <w:jc w:val="center"/>
        </w:trPr>
        <w:tc>
          <w:tcPr>
            <w:tcW w:w="584" w:type="dxa"/>
            <w:vMerge w:val="continue"/>
            <w:tcBorders>
              <w:left w:val="single" w:color="auto" w:sz="8"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kern w:val="0"/>
                <w:sz w:val="18"/>
                <w:szCs w:val="18"/>
                <w:u w:val="none"/>
                <w:lang w:val="en-US" w:eastAsia="zh-CN" w:bidi="ar"/>
              </w:rPr>
            </w:pPr>
          </w:p>
        </w:tc>
        <w:tc>
          <w:tcPr>
            <w:tcW w:w="742"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6、如何编撰引人入胜的精品案例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773" w:type="dxa"/>
            <w:gridSpan w:val="7"/>
            <w:tcBorders>
              <w:top w:val="nil"/>
              <w:left w:val="single" w:color="auto" w:sz="8" w:space="0"/>
              <w:bottom w:val="single" w:color="auto"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F54A45"/>
                <w:sz w:val="18"/>
                <w:szCs w:val="18"/>
                <w:u w:val="none"/>
                <w:lang w:val="en-US"/>
              </w:rPr>
            </w:pPr>
            <w:r>
              <w:rPr>
                <w:rFonts w:hint="eastAsia" w:ascii="微软雅黑" w:hAnsi="微软雅黑" w:eastAsia="微软雅黑" w:cs="微软雅黑"/>
                <w:b w:val="0"/>
                <w:bCs w:val="0"/>
                <w:i w:val="0"/>
                <w:iCs w:val="0"/>
                <w:color w:val="F54A45"/>
                <w:kern w:val="0"/>
                <w:sz w:val="18"/>
                <w:szCs w:val="18"/>
                <w:u w:val="none"/>
                <w:lang w:val="en-US" w:eastAsia="zh-CN" w:bidi="ar"/>
              </w:rPr>
              <w:t>课堂作业：完成案例文本V1.0    课后作业：完成案例文本V2.0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 w:hRule="atLeast"/>
          <w:jc w:val="center"/>
        </w:trPr>
        <w:tc>
          <w:tcPr>
            <w:tcW w:w="584" w:type="dxa"/>
            <w:vMerge w:val="restart"/>
            <w:tcBorders>
              <w:top w:val="nil"/>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3</w:t>
            </w:r>
          </w:p>
        </w:tc>
        <w:tc>
          <w:tcPr>
            <w:tcW w:w="742" w:type="dxa"/>
            <w:vMerge w:val="restart"/>
            <w:tcBorders>
              <w:top w:val="nil"/>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一周后</w:t>
            </w:r>
          </w:p>
        </w:tc>
        <w:tc>
          <w:tcPr>
            <w:tcW w:w="995" w:type="dxa"/>
            <w:vMerge w:val="restart"/>
            <w:tcBorders>
              <w:top w:val="nil"/>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线上</w:t>
            </w:r>
          </w:p>
        </w:tc>
        <w:tc>
          <w:tcPr>
            <w:tcW w:w="1010" w:type="dxa"/>
            <w:vMerge w:val="restart"/>
            <w:tcBorders>
              <w:top w:val="nil"/>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r>
              <w:rPr>
                <w:rFonts w:hint="eastAsia" w:ascii="微软雅黑" w:hAnsi="微软雅黑" w:eastAsia="微软雅黑" w:cs="微软雅黑"/>
                <w:b w:val="0"/>
                <w:bCs w:val="0"/>
                <w:i w:val="0"/>
                <w:iCs w:val="0"/>
                <w:color w:val="000000"/>
                <w:sz w:val="18"/>
                <w:szCs w:val="18"/>
                <w:u w:val="none"/>
                <w:lang w:val="en-US" w:eastAsia="zh-CN"/>
              </w:rPr>
              <w:t>60分钟/组</w:t>
            </w:r>
          </w:p>
        </w:tc>
        <w:tc>
          <w:tcPr>
            <w:tcW w:w="979" w:type="dxa"/>
            <w:vMerge w:val="restart"/>
            <w:tcBorders>
              <w:top w:val="nil"/>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第三次</w:t>
            </w:r>
          </w:p>
        </w:tc>
        <w:tc>
          <w:tcPr>
            <w:tcW w:w="2290" w:type="dxa"/>
            <w:vMerge w:val="restart"/>
            <w:tcBorders>
              <w:top w:val="nil"/>
              <w:left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案例优化线上辅导</w:t>
            </w: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1、标题优化：让标题“抓人眼球”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2、背景描述：让案例“一秒入戏”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val="0"/>
                <w:bCs w:val="0"/>
                <w:i w:val="0"/>
                <w:iCs w:val="0"/>
                <w:color w:val="000000"/>
                <w:sz w:val="18"/>
                <w:szCs w:val="18"/>
                <w:u w:val="none"/>
                <w:lang w:val="en-US" w:eastAsia="zh-CN"/>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sz w:val="18"/>
                <w:szCs w:val="18"/>
                <w:u w:val="none"/>
                <w:lang w:val="en-US"/>
              </w:rPr>
            </w:pPr>
            <w:r>
              <w:rPr>
                <w:rFonts w:hint="eastAsia" w:ascii="微软雅黑" w:hAnsi="微软雅黑" w:eastAsia="微软雅黑" w:cs="微软雅黑"/>
                <w:b w:val="0"/>
                <w:bCs w:val="0"/>
                <w:i w:val="0"/>
                <w:iCs w:val="0"/>
                <w:color w:val="000000"/>
                <w:kern w:val="0"/>
                <w:sz w:val="18"/>
                <w:szCs w:val="18"/>
                <w:u w:val="none"/>
                <w:lang w:val="en-US" w:eastAsia="zh-CN" w:bidi="ar"/>
              </w:rPr>
              <w:t>3、逻辑梳理：让剧情“丝丝入扣”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lang w:val="en-US" w:eastAsia="zh-CN"/>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4、情感元素：让故事“波澜起伏”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jc w:val="center"/>
        </w:trPr>
        <w:tc>
          <w:tcPr>
            <w:tcW w:w="584" w:type="dxa"/>
            <w:vMerge w:val="continue"/>
            <w:tcBorders>
              <w:left w:val="single" w:color="auto" w:sz="8"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lang w:val="en-US" w:eastAsia="zh-CN"/>
              </w:rPr>
            </w:pPr>
          </w:p>
        </w:tc>
        <w:tc>
          <w:tcPr>
            <w:tcW w:w="742"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5、冲突强化：让冲突“入木三分”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jc w:val="center"/>
        </w:trPr>
        <w:tc>
          <w:tcPr>
            <w:tcW w:w="584" w:type="dxa"/>
            <w:vMerge w:val="continue"/>
            <w:tcBorders>
              <w:left w:val="single" w:color="auto" w:sz="8" w:space="0"/>
              <w:bottom w:val="single" w:color="1F2329" w:sz="4" w:space="0"/>
              <w:right w:val="single" w:color="1F232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val="0"/>
                <w:bCs w:val="0"/>
                <w:i w:val="0"/>
                <w:iCs w:val="0"/>
                <w:color w:val="000000"/>
                <w:sz w:val="18"/>
                <w:szCs w:val="18"/>
                <w:u w:val="none"/>
                <w:lang w:val="en-US" w:eastAsia="zh-CN"/>
              </w:rPr>
            </w:pPr>
          </w:p>
        </w:tc>
        <w:tc>
          <w:tcPr>
            <w:tcW w:w="742"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95"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1010"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979"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2290" w:type="dxa"/>
            <w:vMerge w:val="continue"/>
            <w:tcBorders>
              <w:left w:val="single" w:color="1F2329" w:sz="4" w:space="0"/>
              <w:bottom w:val="single" w:color="1F2329" w:sz="4" w:space="0"/>
              <w:right w:val="single" w:color="1F2329" w:sz="4" w:space="0"/>
            </w:tcBorders>
            <w:shd w:val="clear" w:color="auto" w:fill="auto"/>
            <w:noWrap/>
            <w:vAlign w:val="center"/>
          </w:tcPr>
          <w:p>
            <w:pPr>
              <w:jc w:val="center"/>
              <w:rPr>
                <w:rFonts w:hint="eastAsia" w:ascii="微软雅黑" w:hAnsi="微软雅黑" w:eastAsia="微软雅黑" w:cs="微软雅黑"/>
                <w:b w:val="0"/>
                <w:bCs w:val="0"/>
                <w:i w:val="0"/>
                <w:iCs w:val="0"/>
                <w:color w:val="000000"/>
                <w:sz w:val="18"/>
                <w:szCs w:val="18"/>
                <w:u w:val="none"/>
              </w:rPr>
            </w:pPr>
          </w:p>
        </w:tc>
        <w:tc>
          <w:tcPr>
            <w:tcW w:w="3173" w:type="dxa"/>
            <w:tcBorders>
              <w:top w:val="nil"/>
              <w:left w:val="nil"/>
              <w:bottom w:val="single" w:color="1F2329" w:sz="4" w:space="0"/>
              <w:right w:val="single" w:color="auto" w:sz="8"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b w:val="0"/>
                <w:bCs w:val="0"/>
                <w:i w:val="0"/>
                <w:iCs w:val="0"/>
                <w:color w:val="000000"/>
                <w:kern w:val="0"/>
                <w:sz w:val="18"/>
                <w:szCs w:val="18"/>
                <w:u w:val="none"/>
                <w:lang w:val="en-US" w:eastAsia="zh-CN" w:bidi="ar"/>
              </w:rPr>
            </w:pPr>
            <w:r>
              <w:rPr>
                <w:rFonts w:hint="eastAsia" w:ascii="微软雅黑" w:hAnsi="微软雅黑" w:eastAsia="微软雅黑" w:cs="微软雅黑"/>
                <w:b w:val="0"/>
                <w:bCs w:val="0"/>
                <w:i w:val="0"/>
                <w:iCs w:val="0"/>
                <w:color w:val="000000"/>
                <w:kern w:val="0"/>
                <w:sz w:val="18"/>
                <w:szCs w:val="18"/>
                <w:u w:val="none"/>
                <w:lang w:val="en-US" w:eastAsia="zh-CN" w:bidi="ar"/>
              </w:rPr>
              <w:t>6、启示亮化：让总结”醍醐灌顶“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 w:hRule="atLeast"/>
          <w:jc w:val="center"/>
        </w:trPr>
        <w:tc>
          <w:tcPr>
            <w:tcW w:w="9773" w:type="dxa"/>
            <w:gridSpan w:val="7"/>
            <w:tcBorders>
              <w:top w:val="nil"/>
              <w:left w:val="single" w:color="auto" w:sz="8" w:space="0"/>
              <w:bottom w:val="single" w:color="auto"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b/>
                <w:bCs/>
                <w:i w:val="0"/>
                <w:iCs w:val="0"/>
                <w:color w:val="F54A45"/>
                <w:sz w:val="16"/>
                <w:szCs w:val="16"/>
                <w:u w:val="none"/>
                <w:lang w:val="en-US"/>
              </w:rPr>
            </w:pPr>
            <w:r>
              <w:rPr>
                <w:rFonts w:hint="eastAsia" w:ascii="微软雅黑" w:hAnsi="微软雅黑" w:eastAsia="微软雅黑" w:cs="微软雅黑"/>
                <w:b w:val="0"/>
                <w:bCs w:val="0"/>
                <w:i w:val="0"/>
                <w:iCs w:val="0"/>
                <w:color w:val="F54A45"/>
                <w:kern w:val="0"/>
                <w:sz w:val="18"/>
                <w:szCs w:val="18"/>
                <w:u w:val="none"/>
                <w:lang w:val="en-US" w:eastAsia="zh-CN" w:bidi="ar"/>
              </w:rPr>
              <w:t>课后作业：完成案例文本V3.0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学习对象</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企业专/兼职内部培训师、</w:t>
      </w:r>
      <w:r>
        <w:rPr>
          <w:rFonts w:hint="eastAsia" w:ascii="微软雅黑" w:hAnsi="微软雅黑" w:eastAsia="微软雅黑"/>
        </w:rPr>
        <w:t>业务专家、</w:t>
      </w:r>
      <w:r>
        <w:rPr>
          <w:rFonts w:hint="eastAsia" w:ascii="微软雅黑" w:hAnsi="微软雅黑" w:eastAsia="微软雅黑"/>
          <w:lang w:val="en-US" w:eastAsia="zh-CN"/>
        </w:rPr>
        <w:t>中基层</w:t>
      </w:r>
      <w:r>
        <w:rPr>
          <w:rFonts w:hint="eastAsia" w:ascii="微软雅黑" w:hAnsi="微软雅黑" w:eastAsia="微软雅黑"/>
        </w:rPr>
        <w:t>管理</w:t>
      </w:r>
      <w:r>
        <w:rPr>
          <w:rFonts w:hint="eastAsia" w:ascii="微软雅黑" w:hAnsi="微软雅黑" w:eastAsia="微软雅黑"/>
          <w:lang w:val="en-US" w:eastAsia="zh-CN"/>
        </w:rPr>
        <w:t>者等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学习时长</w:t>
      </w:r>
      <w:r>
        <w:rPr>
          <w:rFonts w:hint="eastAsia" w:ascii="微软雅黑" w:hAnsi="微软雅黑" w:eastAsia="微软雅黑"/>
          <w:b/>
          <w:color w:val="0081CC"/>
          <w:sz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2天1夜，</w:t>
      </w:r>
      <w:r>
        <w:rPr>
          <w:rFonts w:hint="eastAsia" w:ascii="微软雅黑" w:hAnsi="微软雅黑" w:eastAsia="微软雅黑"/>
        </w:rPr>
        <w:t>每天标准课时6小时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课程大纲</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0081CC"/>
          <w:sz w:val="24"/>
          <w:szCs w:val="24"/>
          <w:lang w:val="en-US" w:eastAsia="zh-CN"/>
        </w:rPr>
      </w:pPr>
      <w:r>
        <w:rPr>
          <w:rFonts w:hint="eastAsia" w:ascii="微软雅黑" w:hAnsi="微软雅黑" w:eastAsia="微软雅黑"/>
          <w:b/>
          <w:color w:val="0081CC"/>
          <w:sz w:val="24"/>
          <w:szCs w:val="24"/>
          <w:lang w:val="en-US" w:eastAsia="zh-CN"/>
        </w:rPr>
        <w:t>先导篇：你的经验价值百万</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val="0"/>
          <w:bCs/>
          <w:color w:val="0081CC"/>
          <w:sz w:val="21"/>
          <w:szCs w:val="21"/>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val="0"/>
          <w:bCs w:val="0"/>
          <w:lang w:val="en-US" w:eastAsia="zh-CN"/>
        </w:rPr>
        <w:t>视频导入</w:t>
      </w:r>
      <w:r>
        <w:rPr>
          <w:rFonts w:hint="eastAsia" w:ascii="微软雅黑" w:hAnsi="微软雅黑" w:eastAsia="微软雅黑"/>
        </w:rPr>
        <w:t>：</w:t>
      </w:r>
      <w:r>
        <w:rPr>
          <w:rFonts w:hint="eastAsia" w:ascii="微软雅黑" w:hAnsi="微软雅黑" w:eastAsia="微软雅黑"/>
          <w:lang w:val="en-US" w:eastAsia="zh-CN"/>
        </w:rPr>
        <w:t xml:space="preserve">好枪手与好老师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1.1 经验萃取是什么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1.1.1 经验萃取的1个定义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1.1.2 经验萃取的3个关键</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1.1.3 经验萃取的3种类型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1.2 经验萃取的价值</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1.2.1 传承个人经验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1.2.2 赋能团队成长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1.2.3 提升组织效益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1.3 经验萃取的步骤</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1.3.1 聚焦萃取主题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1.3.2 挖掘相关经验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1.3.3 提炼有效知识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1.4 甄选高价值经验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1.4.1 基于业务需求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1.4.2 基于受众群体</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1.4.3 基于经验特性</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1.5 界定经验的边界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1.5.1 紧盯关键任务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1.5.2 聚焦业务场景</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1.5.3 甄选萃取对象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1.6 结构化案例回顾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1.6.1 Situation：情境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1.6.2 Target：目标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1.6.3 Action：行动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1.6.4 Result：结果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b/>
          <w:bCs/>
          <w:i w:val="0"/>
          <w:iCs w:val="0"/>
          <w:lang w:val="en-US" w:eastAsia="zh-CN"/>
        </w:rPr>
        <w:t>实操</w:t>
      </w:r>
      <w:r>
        <w:rPr>
          <w:rFonts w:hint="eastAsia" w:ascii="微软雅黑" w:hAnsi="微软雅黑" w:eastAsia="微软雅黑"/>
          <w:lang w:val="en-US" w:eastAsia="zh-CN"/>
        </w:rPr>
        <w:t>：使用《案例价值评估表》评估选题价值，确定案例选题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：使用《STARS案例模板》完成案例原始材料萃取</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0081CC"/>
          <w:sz w:val="24"/>
          <w:szCs w:val="24"/>
          <w:lang w:val="en-US" w:eastAsia="zh-CN"/>
        </w:rPr>
      </w:pPr>
      <w:r>
        <w:rPr>
          <w:rFonts w:hint="eastAsia" w:ascii="微软雅黑" w:hAnsi="微软雅黑" w:eastAsia="微软雅黑"/>
          <w:b/>
          <w:color w:val="0081CC"/>
          <w:sz w:val="24"/>
          <w:szCs w:val="24"/>
          <w:lang w:val="en-US" w:eastAsia="zh-CN"/>
        </w:rPr>
        <w:t>萃取篇：基于最佳实践的经验萃取</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0081CC"/>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color w:val="auto"/>
          <w:lang w:val="en-US" w:eastAsia="zh-CN"/>
        </w:rPr>
      </w:pPr>
      <w:r>
        <w:rPr>
          <w:rFonts w:hint="eastAsia" w:ascii="微软雅黑" w:hAnsi="微软雅黑" w:eastAsia="微软雅黑"/>
          <w:b/>
          <w:bCs/>
          <w:color w:val="auto"/>
          <w:lang w:val="en-US" w:eastAsia="zh-CN"/>
        </w:rPr>
        <w:t xml:space="preserve">2.1 </w:t>
      </w:r>
      <w:r>
        <w:rPr>
          <w:rFonts w:hint="eastAsia" w:ascii="微软雅黑" w:hAnsi="微软雅黑" w:eastAsia="微软雅黑"/>
          <w:b/>
          <w:bCs/>
          <w:color w:val="auto"/>
        </w:rPr>
        <w:t>回顾典型事件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演练导入：我的一个职场趣事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使用《案例分享记录卡》对案例进行评分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2.1.1 典型事件的三大特性</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2.1.2 系统思考的TEC模型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2.1.3 事件回顾STARS模型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实操：使用</w:t>
      </w:r>
      <w:r>
        <w:rPr>
          <w:rFonts w:hint="eastAsia" w:ascii="微软雅黑" w:hAnsi="微软雅黑" w:eastAsia="微软雅黑"/>
        </w:rPr>
        <w:t>《</w:t>
      </w:r>
      <w:r>
        <w:rPr>
          <w:rFonts w:hint="eastAsia" w:ascii="微软雅黑" w:hAnsi="微软雅黑" w:eastAsia="微软雅黑"/>
          <w:lang w:val="en-US" w:eastAsia="zh-CN"/>
        </w:rPr>
        <w:t>STARS案例模板</w:t>
      </w:r>
      <w:r>
        <w:rPr>
          <w:rFonts w:hint="eastAsia" w:ascii="微软雅黑" w:hAnsi="微软雅黑" w:eastAsia="微软雅黑"/>
        </w:rPr>
        <w:t>》</w:t>
      </w:r>
      <w:r>
        <w:rPr>
          <w:rFonts w:hint="eastAsia" w:ascii="微软雅黑" w:hAnsi="微软雅黑" w:eastAsia="微软雅黑"/>
          <w:lang w:val="en-US" w:eastAsia="zh-CN"/>
        </w:rPr>
        <w:t>优化案例过程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2.2 梳理成功路径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2.2.1 定心锚：思考事件原则</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2.2.2 理结构：选择事件结构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（1）时间式结构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（2）要素式结构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2.2.3 搭框架：构建经验框架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（1）神奇的数字7</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（2）基于脑科学的结构设计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2.3 深挖潜在价值</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2.3.1 节外生枝：深挖经验细节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（1）拓广度：how and hwo</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（2）挖深度：5W、4F思考法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2.3.2 明察秋毫：识别案例障碍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（1）想不到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（2）看不到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（3）做不到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2.4 优化输出内容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2.4.1 提炼总结归纳</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2.4.1 搭配经验工具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2.4.2 设计知识模型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：使用《经验萃取流程表》萃取案例经验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0081CC"/>
          <w:sz w:val="24"/>
          <w:szCs w:val="24"/>
          <w:lang w:val="en-US" w:eastAsia="zh-CN"/>
        </w:rPr>
      </w:pPr>
      <w:r>
        <w:rPr>
          <w:rFonts w:hint="eastAsia" w:ascii="微软雅黑" w:hAnsi="微软雅黑" w:eastAsia="微软雅黑"/>
          <w:b/>
          <w:color w:val="0081CC"/>
          <w:sz w:val="24"/>
          <w:szCs w:val="24"/>
          <w:lang w:val="en-US" w:eastAsia="zh-CN"/>
        </w:rPr>
        <w:t>开发篇：精品案例的设计及开发</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0081CC"/>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导入</w:t>
      </w:r>
      <w:r>
        <w:rPr>
          <w:rFonts w:hint="eastAsia" w:ascii="微软雅黑" w:hAnsi="微软雅黑" w:eastAsia="微软雅黑"/>
          <w:lang w:val="en-US" w:eastAsia="zh-CN"/>
        </w:rPr>
        <w:t>：</w:t>
      </w:r>
      <w:r>
        <w:rPr>
          <w:rFonts w:hint="eastAsia" w:ascii="微软雅黑" w:hAnsi="微软雅黑" w:eastAsia="微软雅黑"/>
          <w:lang w:val="en-US" w:eastAsia="zh-CN"/>
        </w:rPr>
        <w:t>从“英雄之旅”看精品案例设计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3.1 案例的标题设计</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3.1.1 案例标题的要求</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3.1.2 4类标题撰写法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3.2 案例的内容类型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3.2.1 态度类案例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3.2.2 知识类案例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3.2.3 技能类案例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3.3 选题的目标设定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3.3.1 案例目标的分类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3.3.2 目标常用的动词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3.3.3 案例目标的公式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3.4 案例的背景描述</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3.4.1 案例背景的2个方向</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3.4.2 描述冲突的3面镜子</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3.4.3 背景描述的4种方法</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 xml:space="preserve">3.5 </w:t>
      </w:r>
      <w:r>
        <w:rPr>
          <w:rFonts w:hint="eastAsia" w:ascii="微软雅黑" w:hAnsi="微软雅黑" w:eastAsia="微软雅黑"/>
          <w:b/>
          <w:bCs/>
          <w:lang w:val="en-US" w:eastAsia="zh-CN"/>
        </w:rPr>
        <w:t>案</w:t>
      </w:r>
      <w:r>
        <w:rPr>
          <w:rFonts w:hint="eastAsia" w:ascii="微软雅黑" w:hAnsi="微软雅黑" w:eastAsia="微软雅黑"/>
          <w:b/>
          <w:bCs/>
          <w:lang w:val="en-US" w:eastAsia="zh-CN"/>
        </w:rPr>
        <w:t>例的概况描述</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3.5.1 问题</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3.5.2 行动</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3.5.3 结果</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3.6 案例的发展过程</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3.6.1 行为过程</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3.6.2 情绪过程</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3.6.3 思考过程</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3.7 案例的结果呈现</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3.7.1 聚焦注意力</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3.7.2 强调价值点</w:t>
      </w:r>
    </w:p>
    <w:p>
      <w:pPr>
        <w:keepNext w:val="0"/>
        <w:keepLines w:val="0"/>
        <w:pageBreakBefore w:val="0"/>
        <w:widowControl w:val="0"/>
        <w:numPr>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3.8 案例的启示思考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3.8.1 案例的关键点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3.8.2 案例的闪光点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3.8.3 案例的借鉴点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lang w:val="en-US" w:eastAsia="zh-CN"/>
        </w:rPr>
      </w:pPr>
      <w:r>
        <w:rPr>
          <w:rFonts w:hint="eastAsia" w:ascii="微软雅黑" w:hAnsi="微软雅黑" w:eastAsia="微软雅黑"/>
          <w:lang w:val="en-US" w:eastAsia="zh-CN"/>
        </w:rPr>
        <w:t>实操：使用《结构化案例模板》撰写案例文本</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b w:val="0"/>
          <w:bCs w:val="0"/>
          <w:color w:val="auto"/>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0081CC"/>
          <w:sz w:val="24"/>
          <w:szCs w:val="24"/>
          <w:lang w:val="en-US" w:eastAsia="zh-CN"/>
        </w:rPr>
      </w:pPr>
      <w:r>
        <w:rPr>
          <w:rFonts w:hint="eastAsia" w:ascii="微软雅黑" w:hAnsi="微软雅黑" w:eastAsia="微软雅黑"/>
          <w:b/>
          <w:color w:val="0081CC"/>
          <w:sz w:val="24"/>
          <w:szCs w:val="24"/>
          <w:lang w:val="en-US" w:eastAsia="zh-CN"/>
        </w:rPr>
        <w:t>评估篇：学员案例呈现与点评</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val="0"/>
          <w:bCs/>
          <w:color w:val="0081CC"/>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微软雅黑" w:hAnsi="微软雅黑" w:eastAsia="微软雅黑"/>
          <w:b/>
          <w:bCs/>
          <w:color w:val="auto"/>
          <w:lang w:val="en-US" w:eastAsia="zh-CN"/>
        </w:rPr>
      </w:pPr>
      <w:r>
        <w:rPr>
          <w:rFonts w:hint="default" w:ascii="微软雅黑" w:hAnsi="微软雅黑" w:eastAsia="微软雅黑"/>
          <w:b/>
          <w:bCs/>
          <w:color w:val="auto"/>
          <w:lang w:val="en-US" w:eastAsia="zh-CN"/>
        </w:rPr>
        <w:t>1. 成果展示：全员5-8分钟</w:t>
      </w:r>
      <w:r>
        <w:rPr>
          <w:rFonts w:hint="eastAsia" w:ascii="微软雅黑" w:hAnsi="微软雅黑" w:eastAsia="微软雅黑"/>
          <w:b/>
          <w:bCs/>
          <w:color w:val="auto"/>
          <w:lang w:val="en-US" w:eastAsia="zh-CN"/>
        </w:rPr>
        <w:t>精品案例呈现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b w:val="0"/>
          <w:bCs w:val="0"/>
          <w:color w:val="auto"/>
          <w:lang w:val="en-US" w:eastAsia="zh-CN"/>
        </w:rPr>
      </w:pPr>
      <w:r>
        <w:rPr>
          <w:rFonts w:hint="default" w:ascii="微软雅黑" w:hAnsi="微软雅黑" w:eastAsia="微软雅黑"/>
          <w:b w:val="0"/>
          <w:bCs w:val="0"/>
          <w:color w:val="auto"/>
          <w:lang w:val="en-US" w:eastAsia="zh-CN"/>
        </w:rPr>
        <w:t>1.1</w:t>
      </w:r>
      <w:r>
        <w:rPr>
          <w:rFonts w:hint="eastAsia" w:ascii="微软雅黑" w:hAnsi="微软雅黑" w:eastAsia="微软雅黑"/>
          <w:b w:val="0"/>
          <w:bCs w:val="0"/>
          <w:color w:val="auto"/>
          <w:lang w:val="en-US" w:eastAsia="zh-CN"/>
        </w:rPr>
        <w:t xml:space="preserve"> 5</w:t>
      </w:r>
      <w:r>
        <w:rPr>
          <w:rFonts w:hint="default" w:ascii="微软雅黑" w:hAnsi="微软雅黑" w:eastAsia="微软雅黑"/>
          <w:b w:val="0"/>
          <w:bCs w:val="0"/>
          <w:color w:val="auto"/>
          <w:lang w:val="en-US" w:eastAsia="zh-CN"/>
        </w:rPr>
        <w:t>-8分钟</w:t>
      </w:r>
      <w:r>
        <w:rPr>
          <w:rFonts w:hint="eastAsia" w:ascii="微软雅黑" w:hAnsi="微软雅黑" w:eastAsia="微软雅黑"/>
          <w:b w:val="0"/>
          <w:bCs w:val="0"/>
          <w:color w:val="auto"/>
          <w:lang w:val="en-US" w:eastAsia="zh-CN"/>
        </w:rPr>
        <w:t>案例呈现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微软雅黑" w:hAnsi="微软雅黑" w:eastAsia="微软雅黑"/>
          <w:b w:val="0"/>
          <w:bCs w:val="0"/>
          <w:color w:val="auto"/>
          <w:lang w:val="en-US" w:eastAsia="zh-CN"/>
        </w:rPr>
      </w:pPr>
      <w:r>
        <w:rPr>
          <w:rFonts w:hint="default" w:ascii="微软雅黑" w:hAnsi="微软雅黑" w:eastAsia="微软雅黑"/>
          <w:b w:val="0"/>
          <w:bCs w:val="0"/>
          <w:color w:val="auto"/>
          <w:lang w:val="en-US" w:eastAsia="zh-CN"/>
        </w:rPr>
        <w:t>1.2 现场</w:t>
      </w:r>
      <w:r>
        <w:rPr>
          <w:rFonts w:hint="eastAsia" w:ascii="微软雅黑" w:hAnsi="微软雅黑" w:eastAsia="微软雅黑"/>
          <w:b w:val="0"/>
          <w:bCs w:val="0"/>
          <w:color w:val="auto"/>
          <w:lang w:val="en-US" w:eastAsia="zh-CN"/>
        </w:rPr>
        <w:t>学员/</w:t>
      </w:r>
      <w:r>
        <w:rPr>
          <w:rFonts w:hint="default" w:ascii="微软雅黑" w:hAnsi="微软雅黑" w:eastAsia="微软雅黑"/>
          <w:b w:val="0"/>
          <w:bCs w:val="0"/>
          <w:color w:val="auto"/>
          <w:lang w:val="en-US" w:eastAsia="zh-CN"/>
        </w:rPr>
        <w:t>评委点评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微软雅黑" w:hAnsi="微软雅黑" w:eastAsia="微软雅黑"/>
          <w:b w:val="0"/>
          <w:bCs w:val="0"/>
          <w:color w:val="auto"/>
          <w:lang w:val="en-US" w:eastAsia="zh-CN"/>
        </w:rPr>
      </w:pPr>
      <w:r>
        <w:rPr>
          <w:rFonts w:hint="default" w:ascii="微软雅黑" w:hAnsi="微软雅黑" w:eastAsia="微软雅黑"/>
          <w:b w:val="0"/>
          <w:bCs w:val="0"/>
          <w:color w:val="auto"/>
          <w:lang w:val="en-US" w:eastAsia="zh-CN"/>
        </w:rPr>
        <w:t>1.3</w:t>
      </w:r>
      <w:r>
        <w:rPr>
          <w:rFonts w:hint="eastAsia" w:ascii="微软雅黑" w:hAnsi="微软雅黑" w:eastAsia="微软雅黑"/>
          <w:b w:val="0"/>
          <w:bCs w:val="0"/>
          <w:color w:val="auto"/>
          <w:lang w:val="en-US" w:eastAsia="zh-CN"/>
        </w:rPr>
        <w:t xml:space="preserve"> </w:t>
      </w:r>
      <w:r>
        <w:rPr>
          <w:rFonts w:hint="default" w:ascii="微软雅黑" w:hAnsi="微软雅黑" w:eastAsia="微软雅黑"/>
          <w:b w:val="0"/>
          <w:bCs w:val="0"/>
          <w:color w:val="auto"/>
          <w:lang w:val="en-US" w:eastAsia="zh-CN"/>
        </w:rPr>
        <w:t>明确改进计划</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微软雅黑" w:hAnsi="微软雅黑" w:eastAsia="微软雅黑"/>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2. 回顾总结</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bCs/>
        </w:rPr>
      </w:pPr>
      <w:r>
        <w:rPr>
          <w:rFonts w:hint="eastAsia" w:ascii="微软雅黑" w:hAnsi="微软雅黑" w:eastAsia="微软雅黑"/>
          <w:b/>
          <w:bCs/>
        </w:rPr>
        <w:t>工具：附带表格</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rPr>
        <w:t>《</w:t>
      </w:r>
      <w:r>
        <w:rPr>
          <w:rFonts w:hint="eastAsia" w:ascii="微软雅黑" w:hAnsi="微软雅黑" w:eastAsia="微软雅黑"/>
          <w:lang w:val="en-US" w:eastAsia="zh-CN"/>
        </w:rPr>
        <w:t>STARS案例模板</w:t>
      </w:r>
      <w:r>
        <w:rPr>
          <w:rFonts w:hint="eastAsia" w:ascii="微软雅黑" w:hAnsi="微软雅黑" w:eastAsia="微软雅黑"/>
        </w:rPr>
        <w:t>》</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《案例价值评估表》</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《经验萃取流程表》</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textAlignment w:val="auto"/>
        <w:rPr>
          <w:rFonts w:hint="default" w:ascii="微软雅黑" w:hAnsi="微软雅黑" w:eastAsia="微软雅黑"/>
          <w:lang w:val="en-US" w:eastAsia="zh-CN"/>
        </w:rPr>
      </w:pPr>
      <w:r>
        <w:rPr>
          <w:rFonts w:hint="eastAsia" w:ascii="微软雅黑" w:hAnsi="微软雅黑" w:eastAsia="微软雅黑"/>
          <w:lang w:val="en-US" w:eastAsia="zh-CN"/>
        </w:rPr>
        <w:t>《结构化案例模板》</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A0E65"/>
    <w:multiLevelType w:val="singleLevel"/>
    <w:tmpl w:val="90AA0E6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NzBmZmU2MTE4MDAyYzE1ZWZjNzZkMjc4OWYzMzkifQ=="/>
  </w:docVars>
  <w:rsids>
    <w:rsidRoot w:val="00482EEA"/>
    <w:rsid w:val="00051BC6"/>
    <w:rsid w:val="00070BEB"/>
    <w:rsid w:val="000B2165"/>
    <w:rsid w:val="000C15C8"/>
    <w:rsid w:val="000E297C"/>
    <w:rsid w:val="000E43BA"/>
    <w:rsid w:val="00150E4A"/>
    <w:rsid w:val="00155426"/>
    <w:rsid w:val="00193735"/>
    <w:rsid w:val="0020567D"/>
    <w:rsid w:val="002915D1"/>
    <w:rsid w:val="002B23E1"/>
    <w:rsid w:val="003056EF"/>
    <w:rsid w:val="003120C5"/>
    <w:rsid w:val="00332F19"/>
    <w:rsid w:val="00337F94"/>
    <w:rsid w:val="00353D78"/>
    <w:rsid w:val="003C1A57"/>
    <w:rsid w:val="00413906"/>
    <w:rsid w:val="00431C07"/>
    <w:rsid w:val="004728CC"/>
    <w:rsid w:val="00482EEA"/>
    <w:rsid w:val="004A6B05"/>
    <w:rsid w:val="004D4337"/>
    <w:rsid w:val="004E725F"/>
    <w:rsid w:val="00515B66"/>
    <w:rsid w:val="00517B0F"/>
    <w:rsid w:val="005327CF"/>
    <w:rsid w:val="00582C42"/>
    <w:rsid w:val="005F50AA"/>
    <w:rsid w:val="00620BE2"/>
    <w:rsid w:val="00635FB4"/>
    <w:rsid w:val="00660BA5"/>
    <w:rsid w:val="006A4FD2"/>
    <w:rsid w:val="00702856"/>
    <w:rsid w:val="00775945"/>
    <w:rsid w:val="007A02FD"/>
    <w:rsid w:val="007C25B2"/>
    <w:rsid w:val="007C3AD1"/>
    <w:rsid w:val="007C7B87"/>
    <w:rsid w:val="007C7E5A"/>
    <w:rsid w:val="007E45B0"/>
    <w:rsid w:val="00807318"/>
    <w:rsid w:val="008225BC"/>
    <w:rsid w:val="0087248B"/>
    <w:rsid w:val="008F3613"/>
    <w:rsid w:val="008F7B6C"/>
    <w:rsid w:val="0091136C"/>
    <w:rsid w:val="0093467A"/>
    <w:rsid w:val="00962A1A"/>
    <w:rsid w:val="00965EC8"/>
    <w:rsid w:val="00987D9A"/>
    <w:rsid w:val="00A209F9"/>
    <w:rsid w:val="00A71C0F"/>
    <w:rsid w:val="00AE45DB"/>
    <w:rsid w:val="00B012CD"/>
    <w:rsid w:val="00B330C0"/>
    <w:rsid w:val="00B879C3"/>
    <w:rsid w:val="00B95927"/>
    <w:rsid w:val="00BA45DD"/>
    <w:rsid w:val="00C2304B"/>
    <w:rsid w:val="00C37A48"/>
    <w:rsid w:val="00C83718"/>
    <w:rsid w:val="00CD3E51"/>
    <w:rsid w:val="00CD6938"/>
    <w:rsid w:val="00CF5025"/>
    <w:rsid w:val="00D530A0"/>
    <w:rsid w:val="00DC0F73"/>
    <w:rsid w:val="00E13726"/>
    <w:rsid w:val="00E42FE5"/>
    <w:rsid w:val="00E92E5F"/>
    <w:rsid w:val="00E96DDC"/>
    <w:rsid w:val="00EB1502"/>
    <w:rsid w:val="00EE2F54"/>
    <w:rsid w:val="00F26491"/>
    <w:rsid w:val="00F60BAE"/>
    <w:rsid w:val="00F82068"/>
    <w:rsid w:val="067E6369"/>
    <w:rsid w:val="0EE21116"/>
    <w:rsid w:val="151F5060"/>
    <w:rsid w:val="16DD2FF5"/>
    <w:rsid w:val="1C6042AB"/>
    <w:rsid w:val="262B25CC"/>
    <w:rsid w:val="2DDB3CA9"/>
    <w:rsid w:val="360B25FA"/>
    <w:rsid w:val="3B2D58AC"/>
    <w:rsid w:val="40486E88"/>
    <w:rsid w:val="4131744E"/>
    <w:rsid w:val="4A65318A"/>
    <w:rsid w:val="4DAE5087"/>
    <w:rsid w:val="546E07AB"/>
    <w:rsid w:val="5F802519"/>
    <w:rsid w:val="610C2831"/>
    <w:rsid w:val="653E2D8C"/>
    <w:rsid w:val="6D291833"/>
    <w:rsid w:val="778D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apple-converted-space"/>
    <w:basedOn w:val="6"/>
    <w:qFormat/>
    <w:uiPriority w:val="0"/>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1480</Words>
  <Characters>1727</Characters>
  <Lines>20</Lines>
  <Paragraphs>5</Paragraphs>
  <TotalTime>0</TotalTime>
  <ScaleCrop>false</ScaleCrop>
  <LinksUpToDate>false</LinksUpToDate>
  <CharactersWithSpaces>1803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2018-11-27T00:24:00Z</dcterms:created>
  <dc:creator>Administrator</dc:creator>
  <cp:lastModifiedBy>李泉峰</cp:lastModifiedBy>
  <dcterms:modified xsi:type="dcterms:W3CDTF">2023-05-11T02:30:40Z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009D28A0A5D4477C9946D2F114108A9C</vt:lpwstr>
  </property>
</Properties>
</file>