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五星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TTT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卓越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五维训练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有人说“内训师的水平是企业人才发展的天花板”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这句话有待商榷。然而，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作为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培训体系的重要构成要素及知识输出的主要载体，内训师直接影响企业的培训生态和学习系统。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大部分内训师来自于业务及管理岗位，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普遍缺乏课程开发和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授课呈现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经验，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在内训实践中往往存在诸多挑战，例如：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如何克服恐惧，以自信的状态登台授课？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如何塑造内训师的专业形象和个人讲台魅力，为培训提供势能？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如何设计强交互的培训课堂，打破“讲师讲，学员听”的传统课堂形式？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如何巧妙应对课堂中的各项突发事件？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如何分析培训需求，保证课程与战略及业务的关联性？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如何设计一个好名字，让课程更有吸引力？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如何萃取个人经验，将有价值的隐性经验变成可操作的培训课程？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如何撰写课程目标，保证课程的落地性和可评估性？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如何设计清晰明了的课程结构和大脑友好型的教学活动？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如何省时高效地制作培训型PPT文件？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如何做好培训常用的表单、工具、流程管理，让课程井然有序？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若以上问题没有得到有效解决，极易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造成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培训资源的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巨大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浪费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。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李老师结合自身多年企业内训师和商业培训师培育经验，为企业提供一套理论联系实际的企业内训师培训系统课程。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打破”空讲理论，缺少工具，没有产出“的陈旧模式，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基于工作坊的设计逻辑，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聚焦“师”“课”双向维度，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以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内训场景为导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向，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五大模块为抓手，师课共建为目标，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教练结合，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工具引导，帮助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内训师完成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需求调研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制作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和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授课呈现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闭环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。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训后输出标准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及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师资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为企业人才发展夯实基础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准确辨别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ASK三类培训内容类型，并匹配对应的练习方式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准确描述成年人的学习特性，并根据不同特性选择对应的应对方式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5W1H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培训需求分析表》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分析学员培训需求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运用格兰德通用目标公式设计课程学习目标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《课程设计表》设计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对应主题的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课程大纲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及萃取课程内容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</w:t>
      </w:r>
      <w:r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”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设计开发百宝箱”的辅助下，完成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教学活动设计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使用定制化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PPT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模板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制作对应课程的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PPT文件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“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五维舒压法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”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调整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授课登场前的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紧张情绪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“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三三法”进行培训授课的登场及收官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运用三类互动手法设计课程的互动教学方式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课堂所授肢体技巧，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完成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5-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8分钟微型面授课程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模拟实训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从而提升学员的培训力及影响力，促进学员绩效提升及职业发展，进而推动组织经验沉淀和人才发展，打造敏捷高效的学习型组织。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课程模型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1152525</wp:posOffset>
            </wp:positionH>
            <wp:positionV relativeFrom="paragraph">
              <wp:posOffset>218440</wp:posOffset>
            </wp:positionV>
            <wp:extent cx="3232785" cy="2964815"/>
            <wp:effectExtent l="0" t="0" r="5715" b="698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32785" cy="296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 w:val="0"/>
          <w:color w:val="0081CC"/>
          <w:sz w:val="22"/>
          <w:lang w:val="en-US" w:eastAsia="zh-CN"/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问题一：开始时热热闹闹，结束时燕过无痕？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输出成果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：课程以工作坊的形式开展，课前选定开发课题，以课题为抓手进行课程学习及训练，实现任务驱动。项目结束后，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需求分析表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课程大纲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课件PPT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讲师手册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配套工具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授课视频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等可视性成果。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问题二：课堂上磨拳擦掌，课堂后举步维艰？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形成闭环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：课程基于内训师“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五星模型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”进行设计，内容覆盖企业内训全流程，学员以任务驱动的形式在课程中完成“需求调研-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课程设计-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课程开发-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制作-讲台呈现”的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闭环，保证内容的完整性和落地性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 w:val="0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问题三：老师在有如神助，老师走茫然无助？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匹配工具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许多内训师做课程的第一步是：打开PPT软件，这其实已经错了！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匹配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5W1H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培训需求分析画布》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《定制PPT模板》《设计开发百宝箱》等工具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地图式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装配式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引领学员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进行课程设计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与开发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，让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企业内训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有”表“可循。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 w:val="0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问题四：出作品高端大气，落地时一地鸡毛？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经验萃取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内训师开发的课程容易陷入“假大空”的陷阱，变成华丽的废品。乍一看有模有样，应用时举步维艰。课程导入经验萃取技术，基于岗位关键任务进行课程设计。在业务中，场景大量重现，知识大量复用，真正实现培训价值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企业内部培训师、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业务专家、管理人员等对授课技术有真实需要的人群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5天（6小时／天）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认知篇：内训师的</w:t>
      </w:r>
      <w:r>
        <w:rPr>
          <w:rFonts w:hint="eastAsia" w:ascii="微软雅黑" w:hAnsi="微软雅黑" w:eastAsia="微软雅黑"/>
          <w:b/>
          <w:color w:val="0081CC"/>
          <w:sz w:val="24"/>
          <w:szCs w:val="24"/>
          <w:lang w:eastAsia="zh-CN"/>
        </w:rPr>
        <w:t>角色</w:t>
      </w: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认知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（第一天 上午）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破冰游戏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：师出有“名”</w:t>
      </w:r>
      <w:r>
        <w:rPr>
          <w:rFonts w:hint="eastAsia" w:ascii="微软雅黑" w:hAnsi="微软雅黑" w:eastAsia="微软雅黑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1.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知己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自我定位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内训师的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重角色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 内训师的能力构建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内训师的行为标准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使用《内训师能力自检表》完成个人发展计划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知彼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年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人的学习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特性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差-持久力差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强-目标性强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.3 人-人际交流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.4 意-经验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主义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根据成年人的学习特性选择对应的处理方式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知心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重新定义课堂中心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讲师在课堂中的定位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学员在课堂中的定位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.3 内容在课堂中的定位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 w:val="0"/>
          <w:color w:val="404040" w:themeColor="text1" w:themeTint="BF"/>
          <w:sz w:val="2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 知道</w:t>
      </w:r>
      <w:r>
        <w:rPr>
          <w:rFonts w:hint="eastAsia" w:ascii="微软雅黑" w:hAnsi="微软雅黑" w:eastAsia="微软雅黑"/>
          <w:b w:val="0"/>
          <w:bCs/>
          <w:color w:val="404040" w:themeColor="text1" w:themeTint="BF"/>
          <w:sz w:val="2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企业内训的本质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基于内训场景的培训成本分析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基于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业务目标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的培训价值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梳理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设计篇：敏捷型内训课程设计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 xml:space="preserve">（第一天 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>下午——第二天 上午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追根溯源 — 培训需求分析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培训成本分析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培训价值梳理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5W1H需求分析工具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5W1H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培训需求分析画布》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分析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学员的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表》中确定开发课题、培训对象、培训时长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金榜题名 — 课程主题确定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 确定课程方向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2.1.1 多：受众多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2.1.2 快：见效快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2.1.3 好：内容好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2.1.4 省：成本省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优化课程主题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界定课程范围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2.2.1 课程主题3要素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题目设计的公式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 优化课程题目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2.3.1 戴帽子：主标题虚化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2.3.2 裹棉被：副标题写实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填写课程题目/主讲人/授课日期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以终为始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学习目标设计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3.1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培训内容的分类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 A-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心态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 S-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技能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.3  K-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知识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表》中勾选本次课题的内容类型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3.2 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目标设计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3.2.1 学习目标的作用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3.2.2 学习目标的定义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3.2.3 布鲁姆教学目标分类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3.2.4 格兰德“1+1”目标公式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设计课程学习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目标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支梁立柱 — 课程结构设计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4.1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内容组织结构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要素式结构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流程式结构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.3 空间式结构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.4 3W式结构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完成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一级大纲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单元结构要素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4.2.1 单元导入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4.2.2 内容讲解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4.2.3 单元练习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4.2.4 单元回顾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：在《课程设计与开发表》完成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单元结构要素设计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点石成金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课程内容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萃取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回顾典型事件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5.1.1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Situation</w:t>
      </w: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背景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5.1.2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Task</w:t>
      </w: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5.1.3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Action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：行动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5.1.4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Result</w:t>
      </w: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5.2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梳理成功路径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5.2.1 选框架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5.2.2 提要点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5.2.3 做归纳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5.3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深挖潜在价值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5.3.1 挖细节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5.3.2 识障碍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5.4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输出结构内容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5.4.1 建模型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5.4.2 配工具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：在《课程设计与开发表》完成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及内容萃取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开发篇：装配式内训课程开发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>第二天 下午——第三天 上午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欲擒故纵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课程导入设计</w:t>
      </w:r>
    </w:p>
    <w:p>
      <w:pPr>
        <w:keepNext w:val="0"/>
        <w:keepLines w:val="0"/>
        <w:pageBreakBefore w:val="0"/>
        <w:widowControl w:val="0"/>
        <w:numPr>
          <w:ilvl w:val="1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课程导入的四大作用</w:t>
      </w:r>
    </w:p>
    <w:p>
      <w:pPr>
        <w:keepNext w:val="0"/>
        <w:keepLines w:val="0"/>
        <w:pageBreakBefore w:val="0"/>
        <w:widowControl w:val="0"/>
        <w:numPr>
          <w:ilvl w:val="1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常用的六种课程导入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视频导入法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问题收集法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故事案例法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情境体验法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数据导入法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游戏导入法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导入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教之有方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互动教学设计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互动教学的原理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2.1.1 90208经典培训法则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2.1.2 大脑友好型培训理论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互动教学的方式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2.2.1 有关说的方式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（1）案例研讨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（2）头脑风暴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（3）小组讨论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有关听的方式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（1）举例子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（2）讲故事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（3）说案例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2.2.3 有关看的方式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（1）数据呈现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（2）视频播放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（3）实物展示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2.2.4 有关做的方式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（1）演示教学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（2）角色扮演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（3）游戏体验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课程教学方式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融会贯通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课程练习方式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 知识类内容练习方式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3.1.1 疾速抢答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3.1.2 小组智慧树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3.1.3 大脑车轮战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3.1.4 画流程图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3.1.5 邻座互学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 技能类内容练习方式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3.2.1 实操练习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3.2.2 角色扮演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3.2.3 案例分析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 心态类内容练习方式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3.3.1 案例分享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3.3.2 小型演讲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3.3.3 小组辩论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单元练习方式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温故知新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课程理性总结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理性总结的作用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回顾内容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形成整体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引出问题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 理性总结的方式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4.2.1 图示法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4.2.2 口诀法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4.2.3 表格法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4.2.4 导图法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课程理性总结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斗转星移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学习迁移设计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学习迁移的作用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促进知识转化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验证学习成果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影响绩效达成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学习迁移的方式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行动方案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有奖竞赛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案例撰写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结业分享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课程学习迁移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余音绕梁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感性升华设计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感性升华的意义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峰终定律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印象管理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感性升华的方式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名人名言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提炼金句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故事映照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美好祝愿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呼吁行动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课程感性升华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工具篇：课程包的工具制作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 xml:space="preserve">第三天 下午——第四天 上午 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培训课件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 道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培训型PPT设计的原则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 利于表达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2 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结构完整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1.1.3 协调统一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 法 — 培训型PPT制作的方法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1.2.1 使用模板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1.2.2 选择版式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1.2.3 编辑内容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1.2.4 页面优化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将《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课程设计与开发表》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的内容导入PPT模板中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 术 — 培训型PPT美化的技巧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1.3.1 文字的选择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1.3.2 图片的应用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1.3.3 色彩的搭配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1.3.4 动画的设计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实操：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根据授课计划，优化PPT文字、图片、动画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 学员手册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 学员手册的作用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2.1.1 辅助教学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2.1.2 记录笔记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学员手册的类型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2.2.1 详细版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简要版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 学员手册的要素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2.3.1 封面封底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2.3.2 关键信息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2.3.3 笔记区域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使用学员手册设计课程的学员手册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 讲师手册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 讲师手册的作用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3.1.1 固化开发成果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3.1.2 标准实施流程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3.1.3 放大课程价值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 讲师手册的要素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3.2.1 课程信息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3.2.2 教务安排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3.2.3 注释说明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3.2.4 授课内容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3.2.5 课程附件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3.2.6 备课指南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 配套</w:t>
      </w:r>
      <w:bookmarkStart w:id="0" w:name="_GoBack"/>
      <w:bookmarkEnd w:id="0"/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4.1 测试试题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 实践任务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4.3 训练计划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4.4 其它材料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呈现篇：内训师的授课技巧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 xml:space="preserve">第四天 下午——第五天 上午 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内训师的着装要求</w:t>
      </w:r>
    </w:p>
    <w:p>
      <w:pPr>
        <w:keepNext w:val="0"/>
        <w:keepLines w:val="0"/>
        <w:pageBreakBefore w:val="0"/>
        <w:widowControl w:val="0"/>
        <w:numPr>
          <w:ilvl w:val="1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内训师着装的原则</w:t>
      </w:r>
    </w:p>
    <w:p>
      <w:pPr>
        <w:keepNext w:val="0"/>
        <w:keepLines w:val="0"/>
        <w:pageBreakBefore w:val="0"/>
        <w:widowControl w:val="0"/>
        <w:numPr>
          <w:ilvl w:val="2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环境协调原则</w:t>
      </w:r>
    </w:p>
    <w:p>
      <w:pPr>
        <w:keepNext w:val="0"/>
        <w:keepLines w:val="0"/>
        <w:pageBreakBefore w:val="0"/>
        <w:widowControl w:val="0"/>
        <w:numPr>
          <w:ilvl w:val="2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符合定位原则</w:t>
      </w:r>
    </w:p>
    <w:p>
      <w:pPr>
        <w:keepNext w:val="0"/>
        <w:keepLines w:val="0"/>
        <w:pageBreakBefore w:val="0"/>
        <w:widowControl w:val="0"/>
        <w:numPr>
          <w:ilvl w:val="2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匹配内容原则</w:t>
      </w:r>
    </w:p>
    <w:p>
      <w:pPr>
        <w:keepNext w:val="0"/>
        <w:keepLines w:val="0"/>
        <w:pageBreakBefore w:val="0"/>
        <w:widowControl w:val="0"/>
        <w:numPr>
          <w:ilvl w:val="1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内训师着装的标准</w:t>
      </w:r>
    </w:p>
    <w:p>
      <w:pPr>
        <w:keepNext w:val="0"/>
        <w:keepLines w:val="0"/>
        <w:pageBreakBefore w:val="0"/>
        <w:widowControl w:val="0"/>
        <w:numPr>
          <w:ilvl w:val="2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男培训师的着装标准</w:t>
      </w:r>
    </w:p>
    <w:p>
      <w:pPr>
        <w:keepNext w:val="0"/>
        <w:keepLines w:val="0"/>
        <w:pageBreakBefore w:val="0"/>
        <w:widowControl w:val="0"/>
        <w:numPr>
          <w:ilvl w:val="2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女培训师的着装标准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内训着装模板红点投票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授课前的紧张管理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 紧张情绪的本质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lang w:val="en-US" w:eastAsia="zh-CN"/>
        </w:rPr>
        <w:t>2.1.1 紧张情绪脑科学认知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2.1.2 紧张情绪的正面理解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五维舒压法练习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2.2.1 想：思维引导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看：注意管理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2.2.3 动：动能释放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2.2.4 物：巧用物品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2.2.5 园：学员链接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：胸腹联合式呼吸训练、能量释放训练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 授课的凤头豹尾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 自信开场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3.1.1高状态登场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3.2.2 抓学员注意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3.3.3 三链接开场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 完满收官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3.2.1 峰终定律的收官设计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3.2.2 圆满收官的三步流程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结合开发课题进行开场收官训练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 讲台的多维呈现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4.1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身姿立信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培训授课站姿训练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4.2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明眸传情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培训授课眼神训练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4.3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巧手达意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培训授课手势训练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4.4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步履生风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培训授课步法训练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4.5 先声夺人：培训授课声音训练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教学肢体现场训练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5.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内训的互动技巧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内训常用的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3类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互动手法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.1.1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关于”听“的方法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.1.2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关于”看“的方法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.1.3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关于”练“的方法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在《设计开发百宝箱》中选择2种互动手法用于微课程面授实操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内训常见的4种突发应对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.2.1 三种提问应对技巧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.2.2 四种忘词应对技巧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.2.3 五种冷场应对技巧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.2.4 六种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失误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应对技巧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内训场景突发情况应对训练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实践篇：演练与总结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>第五天 下午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 成果展示：全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员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5-8分钟现场授课PK比赛（录像）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 5-8分钟说课及部分内容讲授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 现场评委点评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 明确改进计划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 回顾总结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工具：附带表格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5W1H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培训需求分析画布》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《设计开发百宝箱》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《定制化培训型PPT模板》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《学员手册模板》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《讲师手册模板》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0496A0"/>
    <w:multiLevelType w:val="singleLevel"/>
    <w:tmpl w:val="800496A0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825E72E8"/>
    <w:multiLevelType w:val="multilevel"/>
    <w:tmpl w:val="825E72E8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2">
    <w:nsid w:val="07FD9CD6"/>
    <w:multiLevelType w:val="multilevel"/>
    <w:tmpl w:val="07FD9CD6"/>
    <w:lvl w:ilvl="0" w:tentative="0">
      <w:start w:val="1"/>
      <w:numFmt w:val="decimal"/>
      <w:suff w:val="space"/>
      <w:lvlText w:val="%1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3">
    <w:nsid w:val="25B00BDB"/>
    <w:multiLevelType w:val="multilevel"/>
    <w:tmpl w:val="25B00BDB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4">
    <w:nsid w:val="2A9891AC"/>
    <w:multiLevelType w:val="singleLevel"/>
    <w:tmpl w:val="2A9891A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3E303A39"/>
    <w:multiLevelType w:val="multilevel"/>
    <w:tmpl w:val="3E303A39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6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3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45991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C0FE1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13B668C"/>
    <w:rsid w:val="054B35C3"/>
    <w:rsid w:val="08386E04"/>
    <w:rsid w:val="0CD45955"/>
    <w:rsid w:val="16650DD0"/>
    <w:rsid w:val="196E39FC"/>
    <w:rsid w:val="1D452DEC"/>
    <w:rsid w:val="1D962A68"/>
    <w:rsid w:val="21717F41"/>
    <w:rsid w:val="266E17F0"/>
    <w:rsid w:val="34DA2A5F"/>
    <w:rsid w:val="35FC6014"/>
    <w:rsid w:val="39CB7EE4"/>
    <w:rsid w:val="3A4D2407"/>
    <w:rsid w:val="3AA2299A"/>
    <w:rsid w:val="3F4950AE"/>
    <w:rsid w:val="4313287D"/>
    <w:rsid w:val="436F58D5"/>
    <w:rsid w:val="44F05012"/>
    <w:rsid w:val="454819FF"/>
    <w:rsid w:val="46AE4964"/>
    <w:rsid w:val="473F012E"/>
    <w:rsid w:val="48846C5A"/>
    <w:rsid w:val="488927E1"/>
    <w:rsid w:val="49F518B1"/>
    <w:rsid w:val="546E07AB"/>
    <w:rsid w:val="5D3F048D"/>
    <w:rsid w:val="5D7309BB"/>
    <w:rsid w:val="5E820D94"/>
    <w:rsid w:val="5F69359F"/>
    <w:rsid w:val="606E1F64"/>
    <w:rsid w:val="611F2AAF"/>
    <w:rsid w:val="64AA6E77"/>
    <w:rsid w:val="653E2D8C"/>
    <w:rsid w:val="65A965E1"/>
    <w:rsid w:val="688F1575"/>
    <w:rsid w:val="690A7BA2"/>
    <w:rsid w:val="69D52332"/>
    <w:rsid w:val="6D454585"/>
    <w:rsid w:val="6D4564DA"/>
    <w:rsid w:val="6E5518BE"/>
    <w:rsid w:val="6F854425"/>
    <w:rsid w:val="71A32824"/>
    <w:rsid w:val="71BB412E"/>
    <w:rsid w:val="71F56D5C"/>
    <w:rsid w:val="72597B19"/>
    <w:rsid w:val="72715132"/>
    <w:rsid w:val="73E36BBF"/>
    <w:rsid w:val="75CA40AD"/>
    <w:rsid w:val="778D4850"/>
    <w:rsid w:val="781C32C2"/>
    <w:rsid w:val="78570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12</Pages>
  <Words>3998</Words>
  <Characters>4601</Characters>
  <Lines>20</Lines>
  <Paragraphs>5</Paragraphs>
  <TotalTime>26</TotalTime>
  <ScaleCrop>false</ScaleCrop>
  <LinksUpToDate>false</LinksUpToDate>
  <CharactersWithSpaces>4815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2023-07-11T14:17:51Z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009D28A0A5D4477C9946D2F114108A9C</vt:lpwstr>
  </property>
</Properties>
</file>