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color w:val="0081CC"/>
          <w:sz w:val="32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能演善辩</w:t>
      </w:r>
      <w:r>
        <w:rPr>
          <w:rFonts w:hint="eastAsia" w:ascii="微软雅黑" w:hAnsi="微软雅黑" w:eastAsia="微软雅黑"/>
          <w:b/>
          <w:color w:val="0081CC"/>
          <w:sz w:val="32"/>
        </w:rPr>
        <w:t>——内训师课堂演绎及授课技巧训练</w:t>
      </w: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好不容易选聘了一批内训师，却发现：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定位模棱两可，心态随意应付了事；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登台紧张慌乱，大脑空白手脚颤抖；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授课照本宣科，课堂沉闷毫无生机；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互动老套生硬，无趣乏味敷衍了事；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声音平淡乏味，特效催眠昏昏欲睡；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由于缺乏授课经验，以上五个特征是内训师的通病，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低效甚至无效的课程会极大地造成组织培训资源地浪费，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甚至大大影响学员的学习积极性，阻碍学习型组织建设！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本课程基于</w:t>
      </w:r>
      <w:r>
        <w:rPr>
          <w:rFonts w:hint="eastAsia" w:ascii="微软雅黑" w:hAnsi="微软雅黑" w:eastAsia="微软雅黑"/>
          <w:lang w:val="en-US" w:eastAsia="zh-CN"/>
        </w:rPr>
        <w:t>教练技术进行设计</w:t>
      </w:r>
      <w:r>
        <w:rPr>
          <w:rFonts w:hint="eastAsia" w:ascii="微软雅黑" w:hAnsi="微软雅黑" w:eastAsia="微软雅黑"/>
        </w:rPr>
        <w:t>，以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课程讲授</w:t>
      </w:r>
      <w:r>
        <w:rPr>
          <w:rFonts w:hint="eastAsia" w:ascii="微软雅黑" w:hAnsi="微软雅黑" w:eastAsia="微软雅黑"/>
        </w:rPr>
        <w:t>为导向，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教练结合，手把手带领内训师完成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角色定位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课程讲授</w:t>
      </w:r>
      <w:r>
        <w:rPr>
          <w:rFonts w:hint="eastAsia" w:ascii="微软雅黑" w:hAnsi="微软雅黑" w:eastAsia="微软雅黑"/>
          <w:lang w:val="en-US" w:eastAsia="zh-CN"/>
        </w:rPr>
        <w:t>及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课堂互动</w:t>
      </w:r>
      <w:r>
        <w:rPr>
          <w:rFonts w:hint="eastAsia" w:ascii="微软雅黑" w:hAnsi="微软雅黑" w:eastAsia="微软雅黑"/>
        </w:rPr>
        <w:t>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完成课程讲授闭环</w:t>
      </w:r>
      <w:r>
        <w:rPr>
          <w:rFonts w:hint="eastAsia" w:ascii="微软雅黑" w:hAnsi="微软雅黑" w:eastAsia="微软雅黑"/>
        </w:rPr>
        <w:t>，让内训师</w:t>
      </w:r>
      <w:r>
        <w:rPr>
          <w:rFonts w:hint="eastAsia" w:ascii="微软雅黑" w:hAnsi="微软雅黑" w:eastAsia="微软雅黑"/>
          <w:lang w:val="en-US" w:eastAsia="zh-CN"/>
        </w:rPr>
        <w:t>能够自信登台，魅力呈现</w:t>
      </w:r>
      <w:r>
        <w:rPr>
          <w:rFonts w:hint="eastAsia" w:ascii="微软雅黑" w:hAnsi="微软雅黑" w:eastAsia="微软雅黑"/>
        </w:rPr>
        <w:t>！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准确描述成年人的学习特性，并根据不同特性选择对应的处理方式；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</w:rPr>
        <w:t>五维舒压法</w:t>
      </w:r>
      <w:r>
        <w:rPr>
          <w:rFonts w:hint="eastAsia" w:ascii="微软雅黑" w:hAnsi="微软雅黑" w:eastAsia="微软雅黑"/>
          <w:lang w:eastAsia="zh-CN"/>
        </w:rPr>
        <w:t>”</w:t>
      </w:r>
      <w:r>
        <w:rPr>
          <w:rFonts w:hint="eastAsia" w:ascii="微软雅黑" w:hAnsi="微软雅黑" w:eastAsia="微软雅黑"/>
        </w:rPr>
        <w:t>调整</w:t>
      </w:r>
      <w:r>
        <w:rPr>
          <w:rFonts w:hint="eastAsia" w:ascii="微软雅黑" w:hAnsi="微软雅黑" w:eastAsia="微软雅黑"/>
          <w:lang w:val="en-US" w:eastAsia="zh-CN"/>
        </w:rPr>
        <w:t>登场前的</w:t>
      </w:r>
      <w:r>
        <w:rPr>
          <w:rFonts w:hint="eastAsia" w:ascii="微软雅黑" w:hAnsi="微软雅黑" w:eastAsia="微软雅黑"/>
        </w:rPr>
        <w:t>紧张情绪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四上三下”法进行培训课堂的登场及收场；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运用“三维”声音塑造法进行授课训练；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运用“五觉”课程演绎法进行授课训练；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运用标准授课站姿、手法及步法进行5分钟课堂授课；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运用4种以上的方式进行课堂模拟互动。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从而提升学员的授课信心及讲台魅力，促进学员绩效提升及职业发展；推动组织经验沉淀和人才发展，打造高效学习型组织。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企业新晋内部培训师、</w:t>
      </w:r>
      <w:r>
        <w:rPr>
          <w:rFonts w:hint="eastAsia" w:ascii="微软雅黑" w:hAnsi="微软雅黑" w:eastAsia="微软雅黑"/>
        </w:rPr>
        <w:t>业务专家、管理人员等对授课技术有真实需要的人群</w: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标准课时6小时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3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从心出发 — 内训师的角色认知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 重新定义培训课堂中心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1.1.1 讲师在课堂中的定位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1.1.2 学员在课堂中的定位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1.1.3 内容在课堂中的定位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 内训师的多重角色定位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1.2.1 内训师的</w:t>
      </w:r>
      <w:r>
        <w:rPr>
          <w:rFonts w:hint="eastAsia" w:ascii="微软雅黑" w:hAnsi="微软雅黑" w:eastAsia="微软雅黑"/>
          <w:lang w:val="en-US" w:eastAsia="zh-CN"/>
        </w:rPr>
        <w:t>双</w:t>
      </w:r>
      <w:r>
        <w:rPr>
          <w:rFonts w:hint="eastAsia" w:ascii="微软雅黑" w:hAnsi="微软雅黑" w:eastAsia="微软雅黑"/>
        </w:rPr>
        <w:t>重角色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1.2.2 内训师的能力构建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 内训师的着装要求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内训师的行为标准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使用SWOT工具表分析自己的角色情况，并设计个人培训发展计划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 成人的学习动机及偏好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1.3.1 差-持久力差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1.3.2 强-目标性强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1.3.3 人-人际交流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1.3.4 意-经验</w:t>
      </w:r>
      <w:r>
        <w:rPr>
          <w:rFonts w:hint="eastAsia" w:ascii="微软雅黑" w:hAnsi="微软雅黑" w:eastAsia="微软雅黑"/>
          <w:lang w:val="en-US" w:eastAsia="zh-CN"/>
        </w:rPr>
        <w:t>主义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根据成年人的学习特性选择对应的应对方式</w:t>
      </w:r>
    </w:p>
    <w:p>
      <w:p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 xml:space="preserve">2. </w:t>
      </w:r>
      <w:r>
        <w:rPr>
          <w:rFonts w:hint="eastAsia" w:ascii="微软雅黑" w:hAnsi="微软雅黑" w:eastAsia="微软雅黑"/>
          <w:b/>
          <w:bCs/>
        </w:rPr>
        <w:t>神形兼备 — 内训师的体态训练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2.1 状态调整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2.1.1 紧张情绪的根源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2.1.2 五维舒压法训练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：胸腹联合式呼吸训练、能量释放训练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 身姿立信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2.2.1 讲台站姿标准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2.2.2 讲台站姿训练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授课</w:t>
      </w:r>
      <w:r>
        <w:rPr>
          <w:rFonts w:hint="eastAsia" w:ascii="微软雅黑" w:hAnsi="微软雅黑" w:eastAsia="微软雅黑"/>
        </w:rPr>
        <w:t>标准站姿</w:t>
      </w:r>
      <w:r>
        <w:rPr>
          <w:rFonts w:hint="eastAsia" w:ascii="微软雅黑" w:hAnsi="微软雅黑" w:eastAsia="微软雅黑"/>
          <w:lang w:val="en-US" w:eastAsia="zh-CN"/>
        </w:rPr>
        <w:t>模拟</w:t>
      </w:r>
      <w:r>
        <w:rPr>
          <w:rFonts w:hint="eastAsia" w:ascii="微软雅黑" w:hAnsi="微软雅黑" w:eastAsia="微软雅黑"/>
        </w:rPr>
        <w:t>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 明眸传情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2.3.1 用眼睛链接你的学员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2.3.2 用眼睛带动你的学员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2.3.3 用眼睛释放你的能量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授课三大</w:t>
      </w:r>
      <w:r>
        <w:rPr>
          <w:rFonts w:hint="eastAsia" w:ascii="微软雅黑" w:hAnsi="微软雅黑" w:eastAsia="微软雅黑"/>
        </w:rPr>
        <w:t>眼法训练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 巧手达意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2.4.1 五种常见的错误手势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2.4.2 翻页笔和话筒的使用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2.4.3 手势使用的三大原则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2.4.4 五种手势的应用场景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授课</w:t>
      </w:r>
      <w:r>
        <w:rPr>
          <w:rFonts w:hint="eastAsia" w:ascii="微软雅黑" w:hAnsi="微软雅黑" w:eastAsia="微软雅黑"/>
        </w:rPr>
        <w:t>五大手势训练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2.5 步履生风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2.5.1 常见的2种错误步法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2.5.2 培训常用的6大步法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授课6</w:t>
      </w:r>
      <w:r>
        <w:rPr>
          <w:rFonts w:hint="eastAsia" w:ascii="微软雅黑" w:hAnsi="微软雅黑" w:eastAsia="微软雅黑"/>
        </w:rPr>
        <w:t>种步法训练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 先声夺人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2.6.1 培训声音使用的误区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2.6.2 培训声音的3个维度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2.6.3 声临其境的五觉技巧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五觉描述法及三维声法</w:t>
      </w:r>
      <w:r>
        <w:rPr>
          <w:rFonts w:hint="eastAsia" w:ascii="微软雅黑" w:hAnsi="微软雅黑" w:eastAsia="微软雅黑"/>
        </w:rPr>
        <w:t>训练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 xml:space="preserve">3. </w:t>
      </w:r>
      <w:r>
        <w:rPr>
          <w:rFonts w:hint="eastAsia" w:ascii="微软雅黑" w:hAnsi="微软雅黑" w:eastAsia="微软雅黑"/>
          <w:b/>
          <w:bCs/>
        </w:rPr>
        <w:t>锦囊妙计 — 内训师的互动技巧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3.1 内训常用的</w:t>
      </w:r>
      <w:r>
        <w:rPr>
          <w:rFonts w:hint="eastAsia" w:ascii="微软雅黑" w:hAnsi="微软雅黑" w:eastAsia="微软雅黑"/>
          <w:lang w:val="en-US" w:eastAsia="zh-CN"/>
        </w:rPr>
        <w:t>3类</w:t>
      </w:r>
      <w:r>
        <w:rPr>
          <w:rFonts w:hint="eastAsia" w:ascii="微软雅黑" w:hAnsi="微软雅黑" w:eastAsia="微软雅黑"/>
        </w:rPr>
        <w:t>互动手法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3.1.1 </w:t>
      </w:r>
      <w:r>
        <w:rPr>
          <w:rFonts w:hint="eastAsia" w:ascii="微软雅黑" w:hAnsi="微软雅黑" w:eastAsia="微软雅黑"/>
          <w:lang w:val="en-US" w:eastAsia="zh-CN"/>
        </w:rPr>
        <w:t>关于”听“的方法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3.1.2 </w:t>
      </w:r>
      <w:r>
        <w:rPr>
          <w:rFonts w:hint="eastAsia" w:ascii="微软雅黑" w:hAnsi="微软雅黑" w:eastAsia="微软雅黑"/>
          <w:lang w:val="en-US" w:eastAsia="zh-CN"/>
        </w:rPr>
        <w:t>关于”看“的方法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3.1.3 </w:t>
      </w:r>
      <w:r>
        <w:rPr>
          <w:rFonts w:hint="eastAsia" w:ascii="微软雅黑" w:hAnsi="微软雅黑" w:eastAsia="微软雅黑"/>
          <w:lang w:val="en-US" w:eastAsia="zh-CN"/>
        </w:rPr>
        <w:t>关于”练“的方法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设计并演绎3种互动手法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 内训常见的4种突发应对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3.2.1 三种提问应对技巧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3.2.2 四种忘词应对技巧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3.2.3 五种冷场应对技巧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3.2.4 六种错误应对技巧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</w:rPr>
        <w:t>沙场点兵 — 学员展示登台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模拟授课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学员</w:t>
      </w:r>
      <w:r>
        <w:rPr>
          <w:rFonts w:hint="eastAsia" w:ascii="微软雅黑" w:hAnsi="微软雅黑" w:eastAsia="微软雅黑"/>
          <w:lang w:val="en-US" w:eastAsia="zh-CN"/>
        </w:rPr>
        <w:t>模拟授课</w:t>
      </w:r>
      <w:r>
        <w:rPr>
          <w:rFonts w:hint="eastAsia" w:ascii="微软雅黑" w:hAnsi="微软雅黑" w:eastAsia="微软雅黑"/>
        </w:rPr>
        <w:t>及点评</w:t>
      </w:r>
      <w:bookmarkStart w:id="0" w:name="_GoBack"/>
      <w:bookmarkEnd w:id="0"/>
    </w:p>
    <w:p>
      <w:pPr>
        <w:rPr>
          <w:rFonts w:hint="eastAsia" w:ascii="微软雅黑" w:hAnsi="微软雅黑" w:eastAsia="微软雅黑"/>
        </w:rPr>
      </w:pP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课程回顾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A13334"/>
    <w:multiLevelType w:val="singleLevel"/>
    <w:tmpl w:val="DEA1333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7F1B89C"/>
    <w:multiLevelType w:val="singleLevel"/>
    <w:tmpl w:val="47F1B89C"/>
    <w:lvl w:ilvl="0" w:tentative="0">
      <w:start w:val="1"/>
      <w:numFmt w:val="decimal"/>
      <w:suff w:val="nothing"/>
      <w:lvlText w:val="%1天，"/>
      <w:lvlJc w:val="left"/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152D21B6"/>
    <w:rsid w:val="1F751DD3"/>
    <w:rsid w:val="3049299A"/>
    <w:rsid w:val="546E07AB"/>
    <w:rsid w:val="653E2D8C"/>
    <w:rsid w:val="69631304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1175</Words>
  <Characters>1339</Characters>
  <Lines>20</Lines>
  <Paragraphs>5</Paragraphs>
  <TotalTime>6</TotalTime>
  <ScaleCrop>false</ScaleCrop>
  <LinksUpToDate>false</LinksUpToDate>
  <CharactersWithSpaces>1394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2022-08-31T16:32:13Z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009D28A0A5D4477C9946D2F114108A9C</vt:lpwstr>
  </property>
</Properties>
</file>