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333" w:rsidRDefault="00A80333" w:rsidP="00A80333">
      <w:pPr>
        <w:rPr>
          <w:rFonts w:asciiTheme="majorEastAsia" w:eastAsiaTheme="majorEastAsia" w:hAnsiTheme="majorEastAsia" w:hint="eastAsia"/>
          <w:sz w:val="32"/>
          <w:szCs w:val="32"/>
        </w:rPr>
      </w:pPr>
      <w:bookmarkStart w:id="0" w:name="_GoBack"/>
      <w:bookmarkEnd w:id="0"/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 w:hint="eastAsia"/>
          <w:sz w:val="32"/>
          <w:szCs w:val="32"/>
        </w:rPr>
        <w:t>GB/T 24001-2016</w:t>
      </w:r>
      <w:r w:rsidRPr="00A80333">
        <w:rPr>
          <w:rFonts w:asciiTheme="majorEastAsia" w:eastAsiaTheme="majorEastAsia" w:hAnsiTheme="majorEastAsia" w:hint="eastAsia"/>
          <w:sz w:val="32"/>
          <w:szCs w:val="32"/>
        </w:rPr>
        <w:t>环境管理体系</w:t>
      </w:r>
      <w:r w:rsidRPr="00A80333">
        <w:rPr>
          <w:rFonts w:asciiTheme="majorEastAsia" w:eastAsiaTheme="majorEastAsia" w:hAnsiTheme="majorEastAsia" w:hint="eastAsia"/>
          <w:sz w:val="32"/>
          <w:szCs w:val="32"/>
        </w:rPr>
        <w:t xml:space="preserve">  </w:t>
      </w:r>
      <w:r w:rsidRPr="00A80333">
        <w:rPr>
          <w:rFonts w:asciiTheme="majorEastAsia" w:eastAsiaTheme="majorEastAsia" w:hAnsiTheme="majorEastAsia" w:hint="eastAsia"/>
          <w:sz w:val="32"/>
          <w:szCs w:val="32"/>
        </w:rPr>
        <w:t>要求及使用指南</w:t>
      </w:r>
    </w:p>
    <w:p w:rsidR="00711168" w:rsidRPr="00A80333" w:rsidRDefault="00A80333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A80333">
        <w:rPr>
          <w:rFonts w:asciiTheme="majorEastAsia" w:eastAsiaTheme="majorEastAsia" w:hAnsiTheme="majorEastAsia"/>
          <w:sz w:val="32"/>
          <w:szCs w:val="32"/>
        </w:rPr>
        <w:t>课程大纲</w:t>
      </w:r>
      <w:r>
        <w:rPr>
          <w:rFonts w:asciiTheme="majorEastAsia" w:eastAsiaTheme="majorEastAsia" w:hAnsiTheme="majorEastAsia" w:hint="eastAsia"/>
          <w:sz w:val="32"/>
          <w:szCs w:val="32"/>
        </w:rPr>
        <w:t>HK002</w:t>
      </w:r>
    </w:p>
    <w:p w:rsidR="00711168" w:rsidRDefault="00711168">
      <w:pPr>
        <w:jc w:val="center"/>
        <w:rPr>
          <w:rFonts w:asciiTheme="majorEastAsia" w:eastAsiaTheme="majorEastAsia" w:hAnsiTheme="majorEastAsia"/>
          <w:sz w:val="24"/>
        </w:rPr>
      </w:pPr>
    </w:p>
    <w:p w:rsidR="00711168" w:rsidRDefault="00711168">
      <w:pPr>
        <w:rPr>
          <w:rFonts w:asciiTheme="majorEastAsia" w:eastAsiaTheme="majorEastAsia" w:hAnsiTheme="majorEastAsia"/>
          <w:sz w:val="24"/>
        </w:rPr>
      </w:pPr>
    </w:p>
    <w:p w:rsidR="00711168" w:rsidRDefault="00A80333">
      <w:pPr>
        <w:pStyle w:val="a4"/>
        <w:numPr>
          <w:ilvl w:val="0"/>
          <w:numId w:val="1"/>
        </w:numPr>
        <w:ind w:firstLineChars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  <w:sz w:val="24"/>
        </w:rPr>
        <w:t>组织所处的环境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1.1</w:t>
      </w:r>
      <w:r>
        <w:rPr>
          <w:rFonts w:asciiTheme="majorEastAsia" w:eastAsiaTheme="majorEastAsia" w:hAnsiTheme="majorEastAsia"/>
          <w:sz w:val="24"/>
        </w:rPr>
        <w:t>理解组织及其所处的环境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1.2</w:t>
      </w:r>
      <w:r>
        <w:rPr>
          <w:rFonts w:asciiTheme="majorEastAsia" w:eastAsiaTheme="majorEastAsia" w:hAnsiTheme="majorEastAsia"/>
          <w:sz w:val="24"/>
        </w:rPr>
        <w:t>理解相关</w:t>
      </w:r>
      <w:proofErr w:type="gramStart"/>
      <w:r>
        <w:rPr>
          <w:rFonts w:asciiTheme="majorEastAsia" w:eastAsiaTheme="majorEastAsia" w:hAnsiTheme="majorEastAsia"/>
          <w:sz w:val="24"/>
        </w:rPr>
        <w:t>方需求</w:t>
      </w:r>
      <w:proofErr w:type="gramEnd"/>
      <w:r>
        <w:rPr>
          <w:rFonts w:asciiTheme="majorEastAsia" w:eastAsiaTheme="majorEastAsia" w:hAnsiTheme="majorEastAsia"/>
          <w:sz w:val="24"/>
        </w:rPr>
        <w:t>和期望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1.3</w:t>
      </w:r>
      <w:r>
        <w:rPr>
          <w:rFonts w:asciiTheme="majorEastAsia" w:eastAsiaTheme="majorEastAsia" w:hAnsiTheme="majorEastAsia"/>
          <w:sz w:val="24"/>
        </w:rPr>
        <w:t>确定环境管理体系的范围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二、</w:t>
      </w:r>
      <w:r>
        <w:rPr>
          <w:rFonts w:asciiTheme="majorEastAsia" w:eastAsiaTheme="majorEastAsia" w:hAnsiTheme="majorEastAsia" w:hint="eastAsia"/>
          <w:sz w:val="24"/>
        </w:rPr>
        <w:t>领导作用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2.2</w:t>
      </w:r>
      <w:r>
        <w:rPr>
          <w:rFonts w:asciiTheme="majorEastAsia" w:eastAsiaTheme="majorEastAsia" w:hAnsiTheme="majorEastAsia"/>
          <w:sz w:val="24"/>
        </w:rPr>
        <w:t>环境方针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2.3</w:t>
      </w:r>
      <w:r>
        <w:rPr>
          <w:rFonts w:asciiTheme="majorEastAsia" w:eastAsiaTheme="majorEastAsia" w:hAnsiTheme="majorEastAsia"/>
          <w:sz w:val="24"/>
        </w:rPr>
        <w:t>组织角色、职责和权限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2.4</w:t>
      </w:r>
      <w:r>
        <w:rPr>
          <w:rFonts w:asciiTheme="majorEastAsia" w:eastAsiaTheme="majorEastAsia" w:hAnsiTheme="majorEastAsia"/>
          <w:sz w:val="24"/>
        </w:rPr>
        <w:t>最高管理者在环境管理体系中的作用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三、</w:t>
      </w:r>
      <w:r>
        <w:rPr>
          <w:rFonts w:asciiTheme="majorEastAsia" w:eastAsiaTheme="majorEastAsia" w:hAnsiTheme="majorEastAsia" w:hint="eastAsia"/>
          <w:sz w:val="24"/>
        </w:rPr>
        <w:t>策划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3.1</w:t>
      </w:r>
      <w:r>
        <w:rPr>
          <w:rFonts w:asciiTheme="majorEastAsia" w:eastAsiaTheme="majorEastAsia" w:hAnsiTheme="majorEastAsia"/>
          <w:sz w:val="24"/>
        </w:rPr>
        <w:t>应对风险和机遇的措施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3.2</w:t>
      </w:r>
      <w:r>
        <w:rPr>
          <w:rFonts w:asciiTheme="majorEastAsia" w:eastAsiaTheme="majorEastAsia" w:hAnsiTheme="majorEastAsia"/>
          <w:sz w:val="24"/>
        </w:rPr>
        <w:t>环境目标及其实现的策划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四、</w:t>
      </w:r>
      <w:r>
        <w:rPr>
          <w:rFonts w:asciiTheme="majorEastAsia" w:eastAsiaTheme="majorEastAsia" w:hAnsiTheme="majorEastAsia" w:hint="eastAsia"/>
          <w:sz w:val="24"/>
        </w:rPr>
        <w:t>支持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4.1</w:t>
      </w:r>
      <w:r>
        <w:rPr>
          <w:rFonts w:asciiTheme="majorEastAsia" w:eastAsiaTheme="majorEastAsia" w:hAnsiTheme="majorEastAsia"/>
          <w:sz w:val="24"/>
        </w:rPr>
        <w:t>资源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4.2</w:t>
      </w:r>
      <w:r>
        <w:rPr>
          <w:rFonts w:asciiTheme="majorEastAsia" w:eastAsiaTheme="majorEastAsia" w:hAnsiTheme="majorEastAsia"/>
          <w:sz w:val="24"/>
        </w:rPr>
        <w:t>能力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4.3</w:t>
      </w:r>
      <w:r>
        <w:rPr>
          <w:rFonts w:asciiTheme="majorEastAsia" w:eastAsiaTheme="majorEastAsia" w:hAnsiTheme="majorEastAsia"/>
          <w:sz w:val="24"/>
        </w:rPr>
        <w:t>意识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4.4</w:t>
      </w:r>
      <w:r>
        <w:rPr>
          <w:rFonts w:asciiTheme="majorEastAsia" w:eastAsiaTheme="majorEastAsia" w:hAnsiTheme="majorEastAsia"/>
          <w:sz w:val="24"/>
        </w:rPr>
        <w:t>信息交流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4.5</w:t>
      </w:r>
      <w:r>
        <w:rPr>
          <w:rFonts w:asciiTheme="majorEastAsia" w:eastAsiaTheme="majorEastAsia" w:hAnsiTheme="majorEastAsia"/>
          <w:sz w:val="24"/>
        </w:rPr>
        <w:t>文件化信息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五、</w:t>
      </w:r>
      <w:r>
        <w:rPr>
          <w:rFonts w:asciiTheme="majorEastAsia" w:eastAsiaTheme="majorEastAsia" w:hAnsiTheme="majorEastAsia" w:hint="eastAsia"/>
          <w:sz w:val="24"/>
        </w:rPr>
        <w:t>运行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5.1</w:t>
      </w:r>
      <w:r>
        <w:rPr>
          <w:rFonts w:asciiTheme="majorEastAsia" w:eastAsiaTheme="majorEastAsia" w:hAnsiTheme="majorEastAsia"/>
          <w:sz w:val="24"/>
        </w:rPr>
        <w:t>运行策划和控制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5.2</w:t>
      </w:r>
      <w:r>
        <w:rPr>
          <w:rFonts w:asciiTheme="majorEastAsia" w:eastAsiaTheme="majorEastAsia" w:hAnsiTheme="majorEastAsia"/>
          <w:sz w:val="24"/>
        </w:rPr>
        <w:t>应急准备和相应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六、</w:t>
      </w:r>
      <w:r>
        <w:rPr>
          <w:rFonts w:asciiTheme="majorEastAsia" w:eastAsiaTheme="majorEastAsia" w:hAnsi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hint="eastAsia"/>
          <w:sz w:val="24"/>
        </w:rPr>
        <w:t>绩效评价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6.1</w:t>
      </w:r>
      <w:r>
        <w:rPr>
          <w:rFonts w:asciiTheme="majorEastAsia" w:eastAsiaTheme="majorEastAsia" w:hAnsiTheme="majorEastAsia"/>
          <w:sz w:val="24"/>
        </w:rPr>
        <w:t>监视、测量和分析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6.2</w:t>
      </w:r>
      <w:r>
        <w:rPr>
          <w:rFonts w:asciiTheme="majorEastAsia" w:eastAsiaTheme="majorEastAsia" w:hAnsiTheme="majorEastAsia"/>
          <w:sz w:val="24"/>
        </w:rPr>
        <w:t>内部审核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6.3</w:t>
      </w:r>
      <w:r>
        <w:rPr>
          <w:rFonts w:asciiTheme="majorEastAsia" w:eastAsiaTheme="majorEastAsia" w:hAnsiTheme="majorEastAsia"/>
          <w:sz w:val="24"/>
        </w:rPr>
        <w:t>管理评审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七、</w:t>
      </w:r>
      <w:r>
        <w:rPr>
          <w:rFonts w:asciiTheme="majorEastAsia" w:eastAsiaTheme="majorEastAsia" w:hAnsiTheme="majorEastAsia" w:hint="eastAsia"/>
          <w:sz w:val="24"/>
        </w:rPr>
        <w:t xml:space="preserve"> </w:t>
      </w:r>
      <w:r>
        <w:rPr>
          <w:rFonts w:asciiTheme="majorEastAsia" w:eastAsiaTheme="majorEastAsia" w:hAnsiTheme="majorEastAsia" w:hint="eastAsia"/>
          <w:sz w:val="24"/>
        </w:rPr>
        <w:t>改进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7.1</w:t>
      </w:r>
      <w:r>
        <w:rPr>
          <w:rFonts w:asciiTheme="majorEastAsia" w:eastAsiaTheme="majorEastAsia" w:hAnsiTheme="majorEastAsia"/>
          <w:sz w:val="24"/>
        </w:rPr>
        <w:t>总则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7.2</w:t>
      </w:r>
      <w:r>
        <w:rPr>
          <w:rFonts w:asciiTheme="majorEastAsia" w:eastAsiaTheme="majorEastAsia" w:hAnsiTheme="majorEastAsia"/>
          <w:sz w:val="24"/>
        </w:rPr>
        <w:t>不符合和纠正措施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7.3</w:t>
      </w:r>
      <w:r>
        <w:rPr>
          <w:rFonts w:asciiTheme="majorEastAsia" w:eastAsiaTheme="majorEastAsia" w:hAnsiTheme="majorEastAsia"/>
          <w:sz w:val="24"/>
        </w:rPr>
        <w:t>持续改进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八、案例分析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8.1</w:t>
      </w:r>
      <w:r>
        <w:rPr>
          <w:rFonts w:asciiTheme="majorEastAsia" w:eastAsiaTheme="majorEastAsia" w:hAnsiTheme="majorEastAsia"/>
          <w:sz w:val="24"/>
        </w:rPr>
        <w:t>环境因素、重要环境因素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8.2</w:t>
      </w:r>
      <w:r>
        <w:rPr>
          <w:rFonts w:asciiTheme="majorEastAsia" w:eastAsiaTheme="majorEastAsia" w:hAnsiTheme="majorEastAsia"/>
          <w:sz w:val="24"/>
        </w:rPr>
        <w:t>不符合案例</w:t>
      </w:r>
    </w:p>
    <w:p w:rsidR="00711168" w:rsidRDefault="00A80333">
      <w:pPr>
        <w:pStyle w:val="a4"/>
        <w:ind w:firstLineChars="0" w:firstLine="0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>8.3</w:t>
      </w:r>
      <w:r>
        <w:rPr>
          <w:rFonts w:asciiTheme="majorEastAsia" w:eastAsiaTheme="majorEastAsia" w:hAnsiTheme="majorEastAsia"/>
          <w:sz w:val="24"/>
        </w:rPr>
        <w:t>课堂练习、提问</w:t>
      </w:r>
    </w:p>
    <w:sectPr w:rsidR="007111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D842CC"/>
    <w:multiLevelType w:val="multilevel"/>
    <w:tmpl w:val="50D842C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mMTNlNmNiYThmYmFhNTE3ZjQyMmUzNzU2NDdhMWYifQ=="/>
  </w:docVars>
  <w:rsids>
    <w:rsidRoot w:val="00711168"/>
    <w:rsid w:val="00711168"/>
    <w:rsid w:val="009E3E4E"/>
    <w:rsid w:val="00A80333"/>
    <w:rsid w:val="3A0B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MM</cp:lastModifiedBy>
  <cp:revision>2</cp:revision>
  <dcterms:created xsi:type="dcterms:W3CDTF">2023-06-09T07:08:00Z</dcterms:created>
  <dcterms:modified xsi:type="dcterms:W3CDTF">2023-06-09T08:02:00Z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0E412B7A6A194F67BE2A027A58A5EB37_12</vt:lpwstr>
  </property>
</Properties>
</file>