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1" w:firstLineChars="500"/>
        <w:rPr>
          <w:rFonts w:ascii="微软雅黑" w:hAnsi="微软雅黑" w:eastAsia="微软雅黑" w:cs="宋体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-527685</wp:posOffset>
            </wp:positionH>
            <wp:positionV relativeFrom="margin">
              <wp:posOffset>-334645</wp:posOffset>
            </wp:positionV>
            <wp:extent cx="6602730" cy="2065655"/>
            <wp:effectExtent l="0" t="0" r="11430" b="6985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02730" cy="2065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宋体"/>
          <w:b/>
          <w:color w:val="7451A5"/>
          <w:sz w:val="48"/>
          <w:szCs w:val="48"/>
        </w:rPr>
        <w:t>《王道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T</w:t>
      </w:r>
      <w:r>
        <w:rPr>
          <w:rFonts w:ascii="微软雅黑" w:hAnsi="微软雅黑" w:eastAsia="微软雅黑" w:cs="宋体"/>
          <w:b/>
          <w:color w:val="7451A5"/>
          <w:sz w:val="48"/>
          <w:szCs w:val="48"/>
        </w:rPr>
        <w:t>TT》课程方案</w:t>
      </w:r>
    </w:p>
    <w:p>
      <w:pPr>
        <w:rPr>
          <w:rFonts w:hint="eastAsia" w:ascii="宋体" w:hAnsi="宋体"/>
          <w:b/>
          <w:color w:val="FF0000"/>
          <w:sz w:val="32"/>
          <w:szCs w:val="32"/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7532976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p>
      <w:pPr>
        <w:ind w:firstLine="600" w:firstLineChars="2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随着经济的快速发展，企业不学习无异于慢性自杀！企业内部培训师的打造为企业节省不少培训费用，同时经过培训后，企业员工整体水平提升，也大幅度提升了企业的效益。</w:t>
      </w:r>
      <w:r>
        <w:rPr>
          <w:rFonts w:hint="eastAsia" w:ascii="宋体" w:hAnsi="宋体" w:cs="宋体"/>
          <w:sz w:val="30"/>
          <w:szCs w:val="30"/>
          <w:lang w:val="en-US" w:eastAsia="zh-CN"/>
        </w:rPr>
        <w:t>更重要的是，</w:t>
      </w:r>
      <w:r>
        <w:rPr>
          <w:rFonts w:hint="eastAsia" w:ascii="宋体" w:hAnsi="宋体" w:cs="宋体"/>
          <w:sz w:val="30"/>
          <w:szCs w:val="30"/>
        </w:rPr>
        <w:t>企业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内训师在某方面更懂得企业的情况，授课更有针对性。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hint="default" w:ascii="微软雅黑" w:hAnsi="微软雅黑" w:eastAsia="宋体" w:cs="宋体"/>
          <w:bCs/>
          <w:spacing w:val="15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Cs/>
          <w:spacing w:val="15"/>
          <w:kern w:val="0"/>
          <w:sz w:val="28"/>
          <w:szCs w:val="28"/>
        </w:rPr>
        <w:t xml:space="preserve"> </w:t>
      </w: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  <w:lang w:val="en-US" w:eastAsia="zh-CN"/>
        </w:rPr>
        <w:t>1-7天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讲授+案例+视听+实操+研讨+游戏+分享+问答+工具+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ind w:firstLine="700" w:firstLineChars="25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原创理论+自身案例+快速有效+风趣互动+0风险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【课程收益】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学会培训的调研、设计及开发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熟练地展示某一课程模块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熟练使用不同的教学法穿插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懂得控场处理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语言表达幽默、流畅，有金句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懂得与学员及教辅人员的互动沟通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大幅提升学员满意度</w:t>
      </w:r>
      <w:bookmarkEnd w:id="0"/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【导师介绍】</w:t>
      </w:r>
    </w:p>
    <w:p>
      <w:pPr>
        <w:ind w:firstLine="3513" w:firstLineChars="1000"/>
        <w:rPr>
          <w:rFonts w:ascii="宋体" w:hAnsi="宋体" w:cs="宋体"/>
          <w:b/>
          <w:bCs/>
          <w:spacing w:val="15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pacing w:val="15"/>
          <w:kern w:val="0"/>
          <w:sz w:val="32"/>
          <w:szCs w:val="32"/>
        </w:rPr>
        <w:t>王晨琛</w:t>
      </w:r>
    </w:p>
    <w:p>
      <w:pPr>
        <w:pStyle w:val="13"/>
        <w:numPr>
          <w:ilvl w:val="0"/>
          <w:numId w:val="0"/>
        </w:numPr>
        <w:ind w:leftChars="0"/>
        <w:jc w:val="left"/>
        <w:rPr>
          <w:rFonts w:ascii="宋体" w:hAnsi="宋体" w:cs="宋体"/>
          <w:spacing w:val="15"/>
          <w:kern w:val="0"/>
          <w:sz w:val="21"/>
          <w:szCs w:val="21"/>
        </w:rPr>
      </w:pPr>
      <w:r>
        <w:rPr>
          <w:rFonts w:hint="eastAsia" w:ascii="宋体" w:hAnsi="宋体" w:cs="宋体"/>
          <w:spacing w:val="15"/>
          <w:kern w:val="0"/>
          <w:sz w:val="21"/>
          <w:szCs w:val="21"/>
        </w:rPr>
        <w:t>中国十佳青年演讲家；清华大学人文学院导师(专业必修|全校公选)，清华大学研究生笃行领导力演讲导师；国际认证教授；鞍钢集团20年以上教龄内训师的TTT导师；中建集团物业部|广东核电|世纪佳缘|百合网等首批内训师的打造和培训；多年全国大赛评委兼辅导老师经验；国际军运会|全国市长研修学院|世界五百强企业导师，CCTV栏目频道宣讲发言人|著名电视节目一线明星私教；北京大学出版社配音员，央视主持同台，全国培训师口才总测评师|教育部COSE认证高级培训师的导师，官方认证高级企业培训师，青年教师授课总决赛全国最佳人气\最高课程价值缔造者；参与24本书籍创作，其代表作新书专业领域排名第一（候选书籍中一半为国际领域专家），王道TTT、表达三x逻辑、演讲五美等理论提出者，大学教书及研究15年，实战及辅导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val="en-US" w:eastAsia="zh-CN"/>
        </w:rPr>
        <w:t>20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年。曾辅导一位从来没有上过讲台的学员8小时时间，成功面试成为一家知名培训机构合伙人兼首席讲师。全国公益榜样人物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、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高校魅力人物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、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内外兼修教师评选冠军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、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观音山绿色旅游大使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、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绿和公益形象代言人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；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悉尼大学、墨尔本大学、印尼泗水国立大学等高校教学或演讲，学员来自中国、法国、日本、美国、澳大利亚、印尼、加拿大等，遍布各大洲。法国电视一台、中国教育电视台、咬文嚼字频道、南昌电视台等报道。</w:t>
      </w:r>
    </w:p>
    <w:p>
      <w:pPr>
        <w:numPr>
          <w:numId w:val="0"/>
        </w:numPr>
        <w:ind w:leftChars="0"/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ind w:firstLine="2393" w:firstLineChars="745"/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宋体" w:hAnsi="宋体"/>
          <w:b/>
          <w:color w:val="7030A0"/>
          <w:sz w:val="32"/>
          <w:szCs w:val="32"/>
        </w:rPr>
        <w:t>第一篇：心美——</w:t>
      </w:r>
      <w:r>
        <w:rPr>
          <w:rFonts w:ascii="宋体" w:hAnsi="宋体"/>
          <w:b/>
          <w:color w:val="7030A0"/>
          <w:sz w:val="32"/>
          <w:szCs w:val="32"/>
        </w:rPr>
        <w:t>培训师</w:t>
      </w:r>
      <w:r>
        <w:rPr>
          <w:rFonts w:hint="eastAsia" w:ascii="宋体" w:hAnsi="宋体"/>
          <w:b/>
          <w:color w:val="7030A0"/>
          <w:sz w:val="32"/>
          <w:szCs w:val="32"/>
        </w:rPr>
        <w:t>的灵魂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一、意境催眠：自我剖析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二、讨论：培训的真谛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三、</w:t>
      </w:r>
      <w:r>
        <w:rPr>
          <w:rFonts w:hint="eastAsia" w:ascii="宋体" w:hAnsi="宋体"/>
          <w:sz w:val="28"/>
          <w:szCs w:val="28"/>
        </w:rPr>
        <w:t>自身的特点、角色与定位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四、培训师的心态与使命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五、自我重塑——建立新习惯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六、入课宣言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七、分组并进行小组团队建设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八、缓解紧张的秘籍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九</w:t>
      </w:r>
      <w:r>
        <w:rPr>
          <w:rFonts w:hint="eastAsia" w:ascii="宋体" w:hAnsi="宋体"/>
          <w:sz w:val="28"/>
          <w:szCs w:val="28"/>
        </w:rPr>
        <w:t>、塑造培训师自我介绍的方法</w:t>
      </w:r>
    </w:p>
    <w:p>
      <w:pPr>
        <w:numPr>
          <w:ilvl w:val="0"/>
          <w:numId w:val="2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1" w:name="_Hlk7552275"/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自身案例：揭秘晨琛老师自身如何通过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教学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蜕变</w:t>
      </w:r>
    </w:p>
    <w:p>
      <w:pPr>
        <w:numPr>
          <w:ilvl w:val="0"/>
          <w:numId w:val="2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自身案例：揭秘晨琛老师心路历程</w:t>
      </w:r>
    </w:p>
    <w:p>
      <w:pPr>
        <w:numPr>
          <w:ilvl w:val="0"/>
          <w:numId w:val="2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原创理论：揭秘让人惊掉下巴的紧张根源</w:t>
      </w:r>
    </w:p>
    <w:p>
      <w:pPr>
        <w:numPr>
          <w:ilvl w:val="0"/>
          <w:numId w:val="2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经验分享：分享极少人知道的缓解紧张秘籍</w:t>
      </w:r>
    </w:p>
    <w:p>
      <w:pPr>
        <w:numPr>
          <w:ilvl w:val="0"/>
          <w:numId w:val="2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自身案例：晨琛老师帮助内训师打造的一些个人IP</w:t>
      </w:r>
    </w:p>
    <w:bookmarkEnd w:id="1"/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478790</wp:posOffset>
                </wp:positionH>
                <wp:positionV relativeFrom="paragraph">
                  <wp:posOffset>109220</wp:posOffset>
                </wp:positionV>
                <wp:extent cx="4537075" cy="1891665"/>
                <wp:effectExtent l="0" t="0" r="4445" b="13335"/>
                <wp:wrapNone/>
                <wp:docPr id="8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536831" cy="18916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030A0"/>
                        </a:solidFill>
                        <a:ln w="9525">
                          <a:noFill/>
                          <a:rou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落地实操：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缓解紧张：呼吸训练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缓解紧张：掐指训练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缓解紧张：抓地训练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缓解紧张：魔语训练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打造个人专属特质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了解自己作为培训师的优势和不足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" o:spid="_x0000_s1026" o:spt="2" style="position:absolute;left:0pt;margin-left:37.7pt;margin-top:8.6pt;height:148.95pt;width:357.25pt;z-index:-251656192;mso-width-relative:page;mso-height-relative:page;" fillcolor="#7030A0" filled="t" stroked="f" coordsize="21600,21600" arcsize="0.166666666666667" o:gfxdata="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HKc&#10;57fYAAAACQEAAA8AAAAAAAAAAQAgAAAAIgAAAGRycy9kb3ducmV2LnhtbFBLAQIUABQAAAAIAIdO&#10;4kAYQ1+iIwIAAEkEAAAOAAAAAAAAAAEAIAAAACcBAABkcnMvZTJvRG9jLnhtbFBLBQYAAAAABgAG&#10;AFkBAAC8BQAAAAA=&#10;">
                <v:fill on="t" focussize="0,0"/>
                <v:stroke on="f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落地实操：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缓解紧张：呼吸训练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缓解紧张：掐指训练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缓解紧张：抓地训练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缓解紧张：魔语训练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打造个人专属特质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了解自己作为培训师的优势和不足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  <w:p>
                      <w:pPr>
                        <w:jc w:val="center"/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 </w: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ind w:firstLine="2554" w:firstLineChars="795"/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宋体" w:hAnsi="宋体"/>
          <w:b/>
          <w:color w:val="7030A0"/>
          <w:sz w:val="32"/>
          <w:szCs w:val="32"/>
        </w:rPr>
        <w:t>第二篇：形美——更相信看到的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一、态势语言的含义、作用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二、培训师的着装要求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三、授课中的面部表情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四、培训师站立的姿态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五、授课中的体态动作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六、授课中的手势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七、如何板书、握麦、拿翻页笔、执笔等</w:t>
      </w:r>
      <w:r>
        <w:rPr>
          <w:rFonts w:hint="eastAsia" w:ascii="宋体" w:hAnsi="宋体"/>
          <w:sz w:val="28"/>
          <w:szCs w:val="28"/>
        </w:rPr>
        <w:t xml:space="preserve">         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2" w:name="_Hlk7552499"/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自身案例：晨琛老师在老家的奇特经历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自身案例：晨琛老师如何通过一个手势改变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学员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的想法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原创秘籍：通过6个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词语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玩转手势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自身案例：晨琛老师如何打造自己的独特服装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自身案例：最利于成交的服装颜色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自身案例：晨琛老师当评委的案例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自身案例：晨琛老师多年比赛评委经验——最容易失分的地带</w:t>
      </w:r>
    </w:p>
    <w:p>
      <w:pPr>
        <w:pStyle w:val="13"/>
        <w:ind w:left="840" w:firstLine="0"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300990</wp:posOffset>
                </wp:positionH>
                <wp:positionV relativeFrom="paragraph">
                  <wp:posOffset>184150</wp:posOffset>
                </wp:positionV>
                <wp:extent cx="4537075" cy="1614170"/>
                <wp:effectExtent l="0" t="0" r="4445" b="1270"/>
                <wp:wrapNone/>
                <wp:docPr id="10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536831" cy="16141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030A0"/>
                        </a:solidFill>
                        <a:ln w="9525">
                          <a:noFill/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落地实操：</w:t>
                            </w:r>
                          </w:p>
                          <w:p>
                            <w:pPr>
                              <w:ind w:firstLine="840" w:firstLineChars="400"/>
                              <w:jc w:val="left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站姿、走姿训练</w:t>
                            </w:r>
                          </w:p>
                          <w:p>
                            <w:pPr>
                              <w:ind w:left="420" w:firstLine="420" w:firstLineChars="200"/>
                              <w:jc w:val="left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表情、手势训练</w:t>
                            </w:r>
                          </w:p>
                          <w:p>
                            <w:pPr>
                              <w:ind w:left="420" w:firstLine="420" w:firstLineChars="200"/>
                              <w:jc w:val="left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手势操考核</w:t>
                            </w:r>
                          </w:p>
                          <w:p>
                            <w:pPr>
                              <w:ind w:left="420" w:firstLine="420" w:firstLineChars="200"/>
                              <w:jc w:val="left"/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上下台及鞠躬训练</w:t>
                            </w:r>
                          </w:p>
                          <w:p>
                            <w:pPr>
                              <w:ind w:left="420" w:firstLine="420" w:firstLineChars="200"/>
                              <w:jc w:val="left"/>
                              <w:rPr>
                                <w:rFonts w:hint="default" w:ascii="微软雅黑" w:hAnsi="微软雅黑" w:eastAsia="微软雅黑" w:cs="楷体_GB2312"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服装造型过关</w:t>
                            </w:r>
                          </w:p>
                          <w:p>
                            <w:pPr>
                              <w:ind w:left="420" w:firstLine="420" w:firstLineChars="200"/>
                              <w:jc w:val="left"/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" o:spid="_x0000_s1026" o:spt="2" style="position:absolute;left:0pt;margin-left:23.7pt;margin-top:14.5pt;height:127.1pt;width:357.25pt;z-index:-251655168;mso-width-relative:page;mso-height-relative:page;" fillcolor="#7030A0" filled="t" stroked="f" coordsize="21600,21600" arcsize="0.166666666666667" o:gfxdata="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OAc&#10;2UPYAAAACQEAAA8AAAAAAAAAAQAgAAAAIgAAAGRycy9kb3ducmV2LnhtbFBLAQIUABQAAAAIAIdO&#10;4kCeS1moIwIAAEoEAAAOAAAAAAAAAAEAIAAAACcBAABkcnMvZTJvRG9jLnhtbFBLBQYAAAAABgAG&#10;AFkBAAC8BQAAAAA=&#10;">
                <v:fill on="t" focussize="0,0"/>
                <v:stroke on="f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落地实操：</w:t>
                      </w:r>
                    </w:p>
                    <w:p>
                      <w:pPr>
                        <w:ind w:firstLine="840" w:firstLineChars="400"/>
                        <w:jc w:val="left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站姿、走姿训练</w:t>
                      </w:r>
                    </w:p>
                    <w:p>
                      <w:pPr>
                        <w:ind w:left="420" w:firstLine="420" w:firstLineChars="200"/>
                        <w:jc w:val="left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表情、手势训练</w:t>
                      </w:r>
                    </w:p>
                    <w:p>
                      <w:pPr>
                        <w:ind w:left="420" w:firstLine="420" w:firstLineChars="200"/>
                        <w:jc w:val="left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手势操考核</w:t>
                      </w:r>
                    </w:p>
                    <w:p>
                      <w:pPr>
                        <w:ind w:left="420" w:firstLine="420" w:firstLineChars="200"/>
                        <w:jc w:val="left"/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上下台及鞠躬训练</w:t>
                      </w:r>
                    </w:p>
                    <w:p>
                      <w:pPr>
                        <w:ind w:left="420" w:firstLine="420" w:firstLineChars="200"/>
                        <w:jc w:val="left"/>
                        <w:rPr>
                          <w:rFonts w:hint="default" w:ascii="微软雅黑" w:hAnsi="微软雅黑" w:eastAsia="微软雅黑" w:cs="楷体_GB2312"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服装造型过关</w:t>
                      </w:r>
                    </w:p>
                    <w:p>
                      <w:pPr>
                        <w:ind w:left="420" w:firstLine="420" w:firstLineChars="200"/>
                        <w:jc w:val="left"/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  <w:p>
                      <w:pPr>
                        <w:jc w:val="center"/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pStyle w:val="13"/>
        <w:ind w:left="840" w:firstLine="0"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pStyle w:val="13"/>
        <w:ind w:left="840" w:firstLine="0"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pStyle w:val="13"/>
        <w:ind w:left="840" w:firstLine="0"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bookmarkEnd w:id="2"/>
    <w:p>
      <w:pP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ind w:firstLine="2570" w:firstLineChars="800"/>
        <w:rPr>
          <w:rFonts w:hint="eastAsia" w:ascii="宋体" w:hAnsi="宋体"/>
          <w:b/>
          <w:color w:val="7030A0"/>
          <w:sz w:val="32"/>
          <w:szCs w:val="32"/>
        </w:rPr>
      </w:pPr>
    </w:p>
    <w:p>
      <w:pPr>
        <w:ind w:firstLine="2570" w:firstLineChars="800"/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宋体" w:hAnsi="宋体"/>
          <w:b/>
          <w:color w:val="7030A0"/>
          <w:sz w:val="32"/>
          <w:szCs w:val="32"/>
        </w:rPr>
        <w:t>第三篇：</w:t>
      </w:r>
      <w:bookmarkStart w:id="4" w:name="_GoBack"/>
      <w:bookmarkEnd w:id="4"/>
      <w:r>
        <w:rPr>
          <w:rFonts w:hint="eastAsia" w:ascii="宋体" w:hAnsi="宋体"/>
          <w:b/>
          <w:color w:val="7030A0"/>
          <w:sz w:val="32"/>
          <w:szCs w:val="32"/>
        </w:rPr>
        <w:t>音美——先声夺人的力量</w:t>
      </w:r>
    </w:p>
    <w:p>
      <w:pPr>
        <w:numPr>
          <w:ilvl w:val="0"/>
          <w:numId w:val="5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授课中有声语言训练之一：语言标准化的训练</w:t>
      </w:r>
    </w:p>
    <w:p>
      <w:pPr>
        <w:numPr>
          <w:ilvl w:val="0"/>
          <w:numId w:val="6"/>
        </w:numPr>
        <w:ind w:left="56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呼吸正确</w:t>
      </w:r>
    </w:p>
    <w:p>
      <w:pPr>
        <w:numPr>
          <w:ilvl w:val="0"/>
          <w:numId w:val="6"/>
        </w:numPr>
        <w:ind w:left="56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共鸣良好</w:t>
      </w:r>
    </w:p>
    <w:p>
      <w:pPr>
        <w:numPr>
          <w:ilvl w:val="0"/>
          <w:numId w:val="6"/>
        </w:numPr>
        <w:ind w:left="56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发音标准</w:t>
      </w:r>
    </w:p>
    <w:p>
      <w:pPr>
        <w:numPr>
          <w:ilvl w:val="0"/>
          <w:numId w:val="5"/>
        </w:numPr>
        <w:ind w:left="0" w:leftChars="0" w:firstLine="0" w:firstLineChars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授课中有声语言训练之二：语言多变化的训练</w:t>
      </w:r>
    </w:p>
    <w:p>
      <w:pPr>
        <w:pStyle w:val="13"/>
        <w:numPr>
          <w:ilvl w:val="0"/>
          <w:numId w:val="7"/>
        </w:numPr>
        <w:ind w:firstLine="560" w:firstLineChars="200"/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宋体" w:hAnsi="宋体"/>
          <w:sz w:val="28"/>
          <w:szCs w:val="28"/>
          <w:lang w:val="en-US" w:eastAsia="zh-CN"/>
        </w:rPr>
        <w:t>音量的大小</w:t>
      </w:r>
    </w:p>
    <w:p>
      <w:pPr>
        <w:pStyle w:val="13"/>
        <w:numPr>
          <w:ilvl w:val="0"/>
          <w:numId w:val="7"/>
        </w:numPr>
        <w:ind w:left="0" w:leftChars="0" w:firstLine="560" w:firstLineChars="20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速度的快慢</w:t>
      </w:r>
    </w:p>
    <w:p>
      <w:pPr>
        <w:pStyle w:val="13"/>
        <w:numPr>
          <w:ilvl w:val="0"/>
          <w:numId w:val="7"/>
        </w:numPr>
        <w:ind w:left="0" w:leftChars="0" w:firstLine="560" w:firstLineChars="20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声音的高低</w:t>
      </w:r>
    </w:p>
    <w:p>
      <w:pPr>
        <w:pStyle w:val="13"/>
        <w:numPr>
          <w:ilvl w:val="0"/>
          <w:numId w:val="7"/>
        </w:numPr>
        <w:ind w:left="0" w:leftChars="0" w:firstLine="560" w:firstLineChars="20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节奏的轻重</w:t>
      </w:r>
    </w:p>
    <w:p>
      <w:pPr>
        <w:pStyle w:val="13"/>
        <w:numPr>
          <w:ilvl w:val="0"/>
          <w:numId w:val="7"/>
        </w:numPr>
        <w:ind w:left="0" w:leftChars="0" w:firstLine="56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语句的停连</w:t>
      </w:r>
    </w:p>
    <w:p>
      <w:pPr>
        <w:pStyle w:val="13"/>
        <w:numPr>
          <w:ilvl w:val="0"/>
          <w:numId w:val="7"/>
        </w:numPr>
        <w:ind w:left="0" w:leftChars="0" w:firstLine="560" w:firstLineChars="2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情绪的悲喜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独创理论：“吃苹果、过小桥”发声法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独创理论：“青蛙跳”共鸣练习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经验分享：多年经历中体会的轻松用嗓秘籍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经验分享：如何把数学题读哭观众</w: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317500</wp:posOffset>
                </wp:positionH>
                <wp:positionV relativeFrom="paragraph">
                  <wp:posOffset>46355</wp:posOffset>
                </wp:positionV>
                <wp:extent cx="4537075" cy="1324610"/>
                <wp:effectExtent l="0" t="0" r="0" b="8890"/>
                <wp:wrapNone/>
                <wp:docPr id="11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536831" cy="13246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030A0"/>
                        </a:solidFill>
                        <a:ln w="9525">
                          <a:noFill/>
                          <a:rou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落地实操：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护嗓训练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呼吸训练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“青蛙跳”穿透力训练考核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发声及气息训练：“吃苹果、过小桥”训练</w:t>
                            </w:r>
                          </w:p>
                          <w:p>
                            <w:pPr>
                              <w:jc w:val="center"/>
                              <w:rPr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" o:spid="_x0000_s1026" o:spt="2" style="position:absolute;left:0pt;margin-left:25pt;margin-top:3.65pt;height:104.3pt;width:357.25pt;z-index:-251654144;mso-width-relative:page;mso-height-relative:page;" fillcolor="#7030A0" filled="t" stroked="f" coordsize="21600,21600" arcsize="0.166666666666667" o:gfxdata="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2&#10;/Yqx2AAAAAgBAAAPAAAAAAAAAAEAIAAAACIAAABkcnMvZG93bnJldi54bWxQSwECFAAUAAAACACH&#10;TuJAiKBb1yQCAABKBAAADgAAAAAAAAABACAAAAAnAQAAZHJzL2Uyb0RvYy54bWxQSwUGAAAAAAYA&#10;BgBZAQAAvQUAAAAA&#10;">
                <v:fill on="t" focussize="0,0"/>
                <v:stroke on="f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落地实操：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护嗓训练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呼吸训练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“青蛙跳”穿透力训练考核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发声及气息训练：“吃苹果、过小桥”训练</w:t>
                      </w:r>
                    </w:p>
                    <w:p>
                      <w:pPr>
                        <w:jc w:val="center"/>
                        <w:rPr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tabs>
          <w:tab w:val="left" w:pos="3240"/>
        </w:tabs>
        <w:ind w:firstLine="1050" w:firstLineChars="5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tabs>
          <w:tab w:val="left" w:pos="3240"/>
        </w:tabs>
        <w:ind w:firstLine="1285" w:firstLineChars="400"/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宋体" w:hAnsi="宋体"/>
          <w:b/>
          <w:color w:val="7030A0"/>
          <w:sz w:val="32"/>
          <w:szCs w:val="32"/>
        </w:rPr>
        <w:t>第四篇： 意美——内容好才是真的好</w:t>
      </w:r>
    </w:p>
    <w:p>
      <w:pPr>
        <w:numPr>
          <w:ilvl w:val="0"/>
          <w:numId w:val="9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课程的前期准备</w:t>
      </w:r>
    </w:p>
    <w:p>
      <w:pPr>
        <w:numPr>
          <w:ilvl w:val="0"/>
          <w:numId w:val="10"/>
        </w:numPr>
        <w:ind w:firstLine="840" w:firstLineChars="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课程的</w:t>
      </w:r>
      <w:r>
        <w:rPr>
          <w:rFonts w:hint="eastAsia" w:ascii="宋体" w:hAnsi="宋体"/>
          <w:sz w:val="28"/>
          <w:szCs w:val="28"/>
          <w:lang w:val="en-US" w:eastAsia="zh-CN"/>
        </w:rPr>
        <w:t>前期</w:t>
      </w:r>
      <w:r>
        <w:rPr>
          <w:rFonts w:hint="eastAsia" w:ascii="宋体" w:hAnsi="宋体"/>
          <w:sz w:val="28"/>
          <w:szCs w:val="28"/>
        </w:rPr>
        <w:t>调研</w:t>
      </w:r>
    </w:p>
    <w:p>
      <w:pPr>
        <w:numPr>
          <w:ilvl w:val="0"/>
          <w:numId w:val="10"/>
        </w:numPr>
        <w:ind w:firstLine="840" w:firstLineChars="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王道独家课程的开发设计理念与案例分享</w:t>
      </w:r>
    </w:p>
    <w:p>
      <w:pPr>
        <w:numPr>
          <w:ilvl w:val="0"/>
          <w:numId w:val="10"/>
        </w:numPr>
        <w:ind w:firstLine="840" w:firstLineChars="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吸睛的标题设置</w:t>
      </w:r>
    </w:p>
    <w:p>
      <w:pPr>
        <w:numPr>
          <w:ilvl w:val="0"/>
          <w:numId w:val="0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二、</w:t>
      </w:r>
      <w:r>
        <w:rPr>
          <w:rFonts w:hint="eastAsia" w:ascii="宋体" w:hAnsi="宋体"/>
          <w:sz w:val="28"/>
          <w:szCs w:val="28"/>
        </w:rPr>
        <w:t>不同授课技巧的训练与比较</w:t>
      </w:r>
    </w:p>
    <w:p>
      <w:pPr>
        <w:rPr>
          <w:rFonts w:ascii="宋体" w:hAnsi="宋体"/>
          <w:sz w:val="28"/>
          <w:szCs w:val="28"/>
        </w:rPr>
      </w:pPr>
      <w:r>
        <w:drawing>
          <wp:inline distT="0" distB="0" distL="114300" distR="114300">
            <wp:extent cx="6170930" cy="2939415"/>
            <wp:effectExtent l="0" t="6350" r="0" b="10795"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>
      <w:pPr>
        <w:rPr>
          <w:rFonts w:ascii="宋体" w:hAnsi="宋体"/>
          <w:sz w:val="28"/>
          <w:szCs w:val="28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三、课程中的语言修炼</w:t>
      </w:r>
    </w:p>
    <w:p>
      <w:pPr>
        <w:numPr>
          <w:ilvl w:val="0"/>
          <w:numId w:val="11"/>
        </w:numPr>
        <w:ind w:left="70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课程的开场</w:t>
      </w:r>
    </w:p>
    <w:p>
      <w:pPr>
        <w:numPr>
          <w:ilvl w:val="0"/>
          <w:numId w:val="11"/>
        </w:numPr>
        <w:ind w:left="70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课程的收尾</w:t>
      </w:r>
    </w:p>
    <w:p>
      <w:pPr>
        <w:numPr>
          <w:ilvl w:val="0"/>
          <w:numId w:val="11"/>
        </w:numPr>
        <w:ind w:left="70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理性表达训练</w:t>
      </w:r>
    </w:p>
    <w:p>
      <w:pPr>
        <w:numPr>
          <w:ilvl w:val="0"/>
          <w:numId w:val="11"/>
        </w:numPr>
        <w:ind w:left="70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感性表达训练</w:t>
      </w:r>
    </w:p>
    <w:p>
      <w:pPr>
        <w:numPr>
          <w:ilvl w:val="0"/>
          <w:numId w:val="11"/>
        </w:numPr>
        <w:ind w:left="70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王道独家——即兴表达训练</w:t>
      </w:r>
    </w:p>
    <w:p>
      <w:pPr>
        <w:numPr>
          <w:ilvl w:val="0"/>
          <w:numId w:val="11"/>
        </w:numPr>
        <w:ind w:left="70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王道独家——3秒出金句的绝招</w:t>
      </w:r>
    </w:p>
    <w:p>
      <w:pPr>
        <w:numPr>
          <w:ilvl w:val="0"/>
          <w:numId w:val="0"/>
        </w:numPr>
        <w:ind w:leftChars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四、</w:t>
      </w:r>
      <w:r>
        <w:rPr>
          <w:rFonts w:hint="eastAsia" w:ascii="宋体" w:hAnsi="宋体"/>
          <w:sz w:val="28"/>
          <w:szCs w:val="28"/>
        </w:rPr>
        <w:t>教学</w:t>
      </w:r>
      <w:r>
        <w:rPr>
          <w:rFonts w:hint="eastAsia" w:ascii="宋体" w:hAnsi="宋体"/>
          <w:sz w:val="28"/>
          <w:szCs w:val="28"/>
          <w:lang w:val="en-US" w:eastAsia="zh-CN"/>
        </w:rPr>
        <w:t>配套</w:t>
      </w:r>
    </w:p>
    <w:p>
      <w:pPr>
        <w:numPr>
          <w:ilvl w:val="0"/>
          <w:numId w:val="12"/>
        </w:numPr>
        <w:ind w:left="70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PPT的制作</w:t>
      </w:r>
    </w:p>
    <w:p>
      <w:pPr>
        <w:numPr>
          <w:ilvl w:val="0"/>
          <w:numId w:val="12"/>
        </w:numPr>
        <w:ind w:left="700" w:leftChars="0" w:firstLine="0" w:firstLineChars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道具的使用</w:t>
      </w:r>
    </w:p>
    <w:p>
      <w:pPr>
        <w:numPr>
          <w:ilvl w:val="0"/>
          <w:numId w:val="12"/>
        </w:numPr>
        <w:ind w:left="70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音频视频的使用规范</w:t>
      </w:r>
    </w:p>
    <w:p>
      <w:pPr>
        <w:numPr>
          <w:ilvl w:val="0"/>
          <w:numId w:val="12"/>
        </w:numPr>
        <w:ind w:left="70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作业布置中存在的坑</w:t>
      </w:r>
    </w:p>
    <w:p>
      <w:pPr>
        <w:numPr>
          <w:ilvl w:val="0"/>
          <w:numId w:val="12"/>
        </w:numPr>
        <w:ind w:left="700" w:leftChars="0" w:firstLine="0" w:firstLineChars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时间控制、内容衔接、课程管理</w:t>
      </w:r>
    </w:p>
    <w:p>
      <w:pPr>
        <w:numPr>
          <w:ilvl w:val="0"/>
          <w:numId w:val="12"/>
        </w:numPr>
        <w:ind w:left="70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课程中后期评估</w:t>
      </w:r>
    </w:p>
    <w:p>
      <w:pPr>
        <w:numPr>
          <w:ilvl w:val="0"/>
          <w:numId w:val="12"/>
        </w:numPr>
        <w:ind w:left="700" w:leftChars="0" w:firstLine="0" w:firstLineChars="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培训师的常用百宝箱</w:t>
      </w:r>
      <w:r>
        <w:rPr>
          <w:rFonts w:hint="eastAsia" w:ascii="宋体" w:hAnsi="宋体"/>
          <w:sz w:val="28"/>
          <w:szCs w:val="28"/>
        </w:rPr>
        <w:t>及落地工具配套</w:t>
      </w:r>
    </w:p>
    <w:p>
      <w:pPr>
        <w:numPr>
          <w:ilvl w:val="0"/>
          <w:numId w:val="12"/>
        </w:numPr>
        <w:ind w:left="700" w:leftChars="0" w:firstLine="0" w:firstLineChars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与组织者和助教的沟通</w:t>
      </w:r>
    </w:p>
    <w:p>
      <w:pPr>
        <w:numPr>
          <w:ilvl w:val="0"/>
          <w:numId w:val="0"/>
        </w:numPr>
        <w:rPr>
          <w:rFonts w:hint="eastAsia" w:ascii="宋体" w:hAnsi="宋体"/>
          <w:sz w:val="28"/>
          <w:szCs w:val="28"/>
        </w:rPr>
      </w:pP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原创理论：制造悬念万能开场公式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自身案例：遇到尴尬如何开场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自身案例：被叫错名字如何开场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自身案例：主持人说错主题如何开场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自身案例：多年比赛评委经验——最容易失分的地带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独创理论：即兴说话的三X法则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原创理论：让听众看6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D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电影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自身案例：晨琛老师在千人体育场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结尾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自身案例：如何把一个平淡的案例讲得动人</w:t>
      </w:r>
    </w:p>
    <w:p>
      <w:pPr>
        <w:rPr>
          <w:rFonts w:ascii="微软雅黑" w:hAnsi="微软雅黑" w:eastAsia="微软雅黑" w:cs="楷体_GB2312"/>
          <w:b/>
          <w:bCs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-194310</wp:posOffset>
                </wp:positionH>
                <wp:positionV relativeFrom="paragraph">
                  <wp:posOffset>48895</wp:posOffset>
                </wp:positionV>
                <wp:extent cx="4551045" cy="1357630"/>
                <wp:effectExtent l="6350" t="6350" r="14605" b="762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48690" y="2459990"/>
                          <a:ext cx="4551045" cy="1357630"/>
                        </a:xfrm>
                        <a:prstGeom prst="round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15.3pt;margin-top:3.85pt;height:106.9pt;width:358.35pt;z-index:-251657216;v-text-anchor:middle;mso-width-relative:page;mso-height-relative:page;" fillcolor="#7030A0" filled="t" stroked="t" coordsize="21600,21600" arcsize="0.166666666666667" o:gfxdata="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lITlI9sAAAAJAQAADwAAAAAAAAABACAAAAAiAAAAZHJzL2Rvd25yZXYu&#10;eG1sUEsBAhQAFAAAAAgAh07iQHNLZ8ujAgAALAUAAA4AAAAAAAAAAQAgAAAAKgEAAGRycy9lMm9E&#10;b2MueG1sUEsFBgAAAAAGAAYAWQEAAD8GAAAAAA==&#10;">
                <v:fill on="t" focussize="0,0"/>
                <v:stroke weight="1pt" color="#41719C [32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 w:ascii="微软雅黑" w:hAnsi="微软雅黑" w:eastAsia="微软雅黑" w:cs="楷体_GB2312"/>
          <w:b/>
          <w:bCs/>
          <w:color w:val="FFFFFF" w:themeColor="background1"/>
          <w14:textFill>
            <w14:solidFill>
              <w14:schemeClr w14:val="bg1"/>
            </w14:solidFill>
          </w14:textFill>
        </w:rPr>
        <w:t>落地实操：</w:t>
      </w:r>
    </w:p>
    <w:p>
      <w:pPr>
        <w:numPr>
          <w:ilvl w:val="0"/>
          <w:numId w:val="8"/>
        </w:numPr>
        <w:rPr>
          <w:rFonts w:ascii="微软雅黑" w:hAnsi="微软雅黑" w:eastAsia="微软雅黑" w:cs="楷体_GB2312"/>
          <w:bCs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FFFFFF" w:themeColor="background1"/>
          <w:lang w:val="en-US" w:eastAsia="zh-CN"/>
          <w14:textFill>
            <w14:solidFill>
              <w14:schemeClr w14:val="bg1"/>
            </w14:solidFill>
          </w14:textFill>
        </w:rPr>
        <w:t>开场和收尾训练</w:t>
      </w:r>
    </w:p>
    <w:p>
      <w:pPr>
        <w:numPr>
          <w:ilvl w:val="0"/>
          <w:numId w:val="8"/>
        </w:numPr>
        <w:rPr>
          <w:rFonts w:ascii="微软雅黑" w:hAnsi="微软雅黑" w:eastAsia="微软雅黑" w:cs="楷体_GB2312"/>
          <w:bCs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FFFFFF" w:themeColor="background1"/>
          <w:lang w:val="en-US" w:eastAsia="zh-CN"/>
          <w14:textFill>
            <w14:solidFill>
              <w14:schemeClr w14:val="bg1"/>
            </w14:solidFill>
          </w14:textFill>
        </w:rPr>
        <w:t>不同授课方式PK</w:t>
      </w:r>
    </w:p>
    <w:p>
      <w:pPr>
        <w:numPr>
          <w:ilvl w:val="0"/>
          <w:numId w:val="8"/>
        </w:numPr>
        <w:rPr>
          <w:rFonts w:ascii="微软雅黑" w:hAnsi="微软雅黑" w:eastAsia="微软雅黑" w:cs="楷体_GB2312"/>
          <w:bCs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FFFFFF" w:themeColor="background1"/>
          <w:lang w:val="en-US" w:eastAsia="zh-CN"/>
          <w14:textFill>
            <w14:solidFill>
              <w14:schemeClr w14:val="bg1"/>
            </w14:solidFill>
          </w14:textFill>
        </w:rPr>
        <w:t>课堂金句大串烧</w:t>
      </w:r>
    </w:p>
    <w:p>
      <w:pPr>
        <w:numPr>
          <w:ilvl w:val="0"/>
          <w:numId w:val="8"/>
        </w:numPr>
        <w:rPr>
          <w:rFonts w:ascii="微软雅黑" w:hAnsi="微软雅黑" w:eastAsia="微软雅黑" w:cs="楷体_GB2312"/>
          <w:bCs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FFFFFF" w:themeColor="background1"/>
          <w:lang w:val="en-US" w:eastAsia="zh-CN"/>
          <w14:textFill>
            <w14:solidFill>
              <w14:schemeClr w14:val="bg1"/>
            </w14:solidFill>
          </w14:textFill>
        </w:rPr>
        <w:t>即兴表达实操</w:t>
      </w:r>
    </w:p>
    <w:p>
      <w:pPr>
        <w:numPr>
          <w:ilvl w:val="0"/>
          <w:numId w:val="8"/>
        </w:numPr>
        <w:rPr>
          <w:rFonts w:ascii="微软雅黑" w:hAnsi="微软雅黑" w:eastAsia="微软雅黑" w:cs="楷体_GB2312"/>
          <w:bCs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FFFFFF" w:themeColor="background1"/>
          <w:lang w:val="en-US" w:eastAsia="zh-CN"/>
          <w14:textFill>
            <w14:solidFill>
              <w14:schemeClr w14:val="bg1"/>
            </w14:solidFill>
          </w14:textFill>
        </w:rPr>
        <w:t>案例故事讲授训练</w:t>
      </w:r>
    </w:p>
    <w:p>
      <w:pPr>
        <w:rPr>
          <w:rFonts w:ascii="微软雅黑" w:hAnsi="微软雅黑" w:eastAsia="微软雅黑" w:cs="楷体_GB2312"/>
          <w:b/>
          <w:bCs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微软雅黑" w:hAnsi="微软雅黑" w:eastAsia="微软雅黑" w:cs="楷体_GB2312"/>
          <w:bCs/>
          <w:color w:val="FFFFFF" w:themeColor="background1"/>
          <w14:textFill>
            <w14:solidFill>
              <w14:schemeClr w14:val="bg1"/>
            </w14:solidFill>
          </w14:textFill>
        </w:rPr>
        <w:t>演</w:t>
      </w:r>
      <w:r>
        <w:rPr>
          <w:rFonts w:hint="eastAsia" w:ascii="宋体" w:hAnsi="宋体"/>
          <w:b/>
          <w:color w:val="7030A0"/>
          <w:sz w:val="32"/>
          <w:szCs w:val="32"/>
        </w:rPr>
        <w:t>第五篇：境美——于无声处听惊雷</w:t>
      </w:r>
    </w:p>
    <w:p>
      <w:pPr>
        <w:numPr>
          <w:ilvl w:val="0"/>
          <w:numId w:val="13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课堂中的互动技巧</w:t>
      </w:r>
    </w:p>
    <w:p>
      <w:pPr>
        <w:numPr>
          <w:ilvl w:val="0"/>
          <w:numId w:val="14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如何让学生鼓掌</w:t>
      </w:r>
    </w:p>
    <w:p>
      <w:pPr>
        <w:numPr>
          <w:ilvl w:val="0"/>
          <w:numId w:val="14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如何让学生举手</w:t>
      </w:r>
    </w:p>
    <w:p>
      <w:pPr>
        <w:numPr>
          <w:ilvl w:val="0"/>
          <w:numId w:val="14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如何向学生提问</w:t>
      </w:r>
    </w:p>
    <w:p>
      <w:pPr>
        <w:numPr>
          <w:ilvl w:val="0"/>
          <w:numId w:val="14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如何回答学生提问</w:t>
      </w:r>
    </w:p>
    <w:p>
      <w:pPr>
        <w:numPr>
          <w:ilvl w:val="0"/>
          <w:numId w:val="14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如何制造共同语言</w:t>
      </w:r>
    </w:p>
    <w:p>
      <w:pPr>
        <w:numPr>
          <w:ilvl w:val="0"/>
          <w:numId w:val="14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让学生跟我说、跟我做</w:t>
      </w:r>
    </w:p>
    <w:p>
      <w:pPr>
        <w:numPr>
          <w:ilvl w:val="0"/>
          <w:numId w:val="14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迅速点燃学生激情的活动方案</w:t>
      </w:r>
    </w:p>
    <w:p>
      <w:pPr>
        <w:numPr>
          <w:ilvl w:val="0"/>
          <w:numId w:val="14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如何进行小组讨论</w:t>
      </w:r>
    </w:p>
    <w:p>
      <w:pPr>
        <w:numPr>
          <w:ilvl w:val="0"/>
          <w:numId w:val="14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如何激发比赛竞争</w:t>
      </w:r>
    </w:p>
    <w:p>
      <w:pPr>
        <w:numPr>
          <w:ilvl w:val="0"/>
          <w:numId w:val="14"/>
        </w:numPr>
        <w:ind w:left="1440" w:leftChars="0" w:hanging="720" w:firstLineChars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如何进行意境催眠</w:t>
      </w:r>
    </w:p>
    <w:p>
      <w:pPr>
        <w:numPr>
          <w:ilvl w:val="0"/>
          <w:numId w:val="13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课堂中的控场技巧</w:t>
      </w:r>
    </w:p>
    <w:p>
      <w:pPr>
        <w:numPr>
          <w:ilvl w:val="0"/>
          <w:numId w:val="15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如何解决课堂上的主观失误</w:t>
      </w:r>
    </w:p>
    <w:p>
      <w:pPr>
        <w:numPr>
          <w:ilvl w:val="0"/>
          <w:numId w:val="16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大脑忘词</w:t>
      </w:r>
    </w:p>
    <w:p>
      <w:pPr>
        <w:numPr>
          <w:ilvl w:val="0"/>
          <w:numId w:val="16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说出错误的话语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2 、 如何应对课堂上的客观意外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学生没兴趣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bCs/>
          <w:sz w:val="28"/>
          <w:szCs w:val="28"/>
        </w:rPr>
        <w:t>有人打瞌睡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乱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讲话的人多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有人起哄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鼓掌时间过长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对于教师的提问学生冷场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上课时学生随便进出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打手机或手机响</w:t>
      </w:r>
    </w:p>
    <w:p>
      <w:pPr>
        <w:numPr>
          <w:ilvl w:val="1"/>
          <w:numId w:val="17"/>
        </w:numPr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学生比你更了解知识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学生跟老师调侃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学生唱反调和砸场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学生偏题发言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学生有不同意见</w:t>
      </w:r>
    </w:p>
    <w:p>
      <w:pPr>
        <w:numPr>
          <w:ilvl w:val="1"/>
          <w:numId w:val="17"/>
        </w:numPr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学生指出老师的错误</w:t>
      </w:r>
    </w:p>
    <w:p>
      <w:pPr>
        <w:numPr>
          <w:ilvl w:val="1"/>
          <w:numId w:val="17"/>
        </w:numPr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学生旷课迟到甚多</w:t>
      </w:r>
    </w:p>
    <w:p>
      <w:pPr>
        <w:numPr>
          <w:ilvl w:val="1"/>
          <w:numId w:val="1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如何回答回答不了的问题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原创理论：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化解尴尬三部曲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晨琛老师被砸话筒后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老师无奈迟到怎么办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3" w:name="_Hlk7553068"/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自身案例：多年比赛评委经验——最容易失分的地带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独家案例：说错话翻车事件如何反转</w: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-240665</wp:posOffset>
                </wp:positionH>
                <wp:positionV relativeFrom="paragraph">
                  <wp:posOffset>12065</wp:posOffset>
                </wp:positionV>
                <wp:extent cx="4536440" cy="2329815"/>
                <wp:effectExtent l="0" t="0" r="0" b="0"/>
                <wp:wrapNone/>
                <wp:docPr id="13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536440" cy="232996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030A0"/>
                        </a:solidFill>
                        <a:ln w="9525">
                          <a:noFill/>
                          <a:rou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落地实操：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8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如何让听众鼓掌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8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如何让听众举手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8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如何向听众提问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8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互动的其它方法演练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8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忘词的N种对策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8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客观意外的N种对策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8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主观失误的N种对策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8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化解尴尬王道原创三部曲实操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" o:spid="_x0000_s1026" o:spt="2" style="position:absolute;left:0pt;margin-left:-18.95pt;margin-top:0.95pt;height:183.45pt;width:357.2pt;z-index:-251653120;mso-width-relative:page;mso-height-relative:page;" fillcolor="#7030A0" filled="t" stroked="f" coordsize="21600,21600" arcsize="0.166666666666667" o:gfxdata="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S&#10;RD132AAAAAkBAAAPAAAAAAAAAAEAIAAAACIAAABkcnMvZG93bnJldi54bWxQSwECFAAUAAAACACH&#10;TuJAhNm89SQCAABKBAAADgAAAAAAAAABACAAAAAnAQAAZHJzL2Uyb0RvYy54bWxQSwUGAAAAAAYA&#10;BgBZAQAAvQUAAAAA&#10;">
                <v:fill on="t" focussize="0,0"/>
                <v:stroke on="f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落地实操：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8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如何让听众鼓掌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8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如何让听众举手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8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如何向听众提问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8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互动的其它方法演练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8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忘词的N种对策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8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客观意外的N种对策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8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主观失误的N种对策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8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化解尴尬王道原创三部曲实操</w:t>
                      </w:r>
                    </w:p>
                    <w:p/>
                  </w:txbxContent>
                </v:textbox>
              </v:roundrect>
            </w:pict>
          </mc:Fallback>
        </mc:AlternateConten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bookmarkEnd w:id="3"/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ind w:firstLine="951" w:firstLineChars="296"/>
        <w:rPr>
          <w:rFonts w:hint="eastAsia" w:ascii="宋体" w:hAnsi="宋体"/>
          <w:b/>
          <w:color w:val="7030A0"/>
          <w:sz w:val="32"/>
          <w:szCs w:val="32"/>
        </w:rPr>
      </w:pPr>
      <w:r>
        <w:rPr>
          <w:rFonts w:hint="eastAsia" w:ascii="宋体" w:hAnsi="宋体"/>
          <w:b/>
          <w:color w:val="7030A0"/>
          <w:sz w:val="32"/>
          <w:szCs w:val="32"/>
        </w:rPr>
        <w:t>第六篇：献给老师的珍贵礼物——结业考核与信息反馈</w:t>
      </w:r>
    </w:p>
    <w:p>
      <w:pPr>
        <w:numPr>
          <w:ilvl w:val="0"/>
          <w:numId w:val="19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导师答疑解惑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numPr>
          <w:ilvl w:val="0"/>
          <w:numId w:val="19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每人授课展示（主题自定），王老师逐一辅导、点评。</w:t>
      </w:r>
    </w:p>
    <w:p>
      <w:pPr>
        <w:numPr>
          <w:ilvl w:val="0"/>
          <w:numId w:val="19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最佳团队奖评选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numPr>
          <w:ilvl w:val="0"/>
          <w:numId w:val="19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建议反馈。</w:t>
      </w:r>
    </w:p>
    <w:p>
      <w:pPr>
        <w:numPr>
          <w:ilvl w:val="0"/>
          <w:numId w:val="19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全员合影留念。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/>
          <w:sz w:val="28"/>
          <w:szCs w:val="28"/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  <w:lang w:val="en-US" w:eastAsia="zh-CN"/>
        </w:rPr>
        <w:t>参考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说明】</w:t>
      </w:r>
    </w:p>
    <w:p>
      <w:pPr>
        <w:numPr>
          <w:ilvl w:val="0"/>
          <w:numId w:val="20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本课程注重实用性，以帮助学员解决具体实际问题为出发点。教学包括一条明线和一条暗线。明线为提高培训师课程质量的方法讲授，暗线是以该课程本身为一个大的案例进行剖析。</w:t>
      </w:r>
    </w:p>
    <w:p>
      <w:pPr>
        <w:numPr>
          <w:ilvl w:val="0"/>
          <w:numId w:val="20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为保证学习效果，建议学员人数不宜太多。</w:t>
      </w:r>
    </w:p>
    <w:p>
      <w:pPr>
        <w:numPr>
          <w:ilvl w:val="0"/>
          <w:numId w:val="20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希望学员在入课时，穿上TA认为的比较适合讲课时穿的衣服（无统一标准），自备小镜子一个。</w:t>
      </w:r>
    </w:p>
    <w:p>
      <w:pPr>
        <w:numPr>
          <w:ilvl w:val="0"/>
          <w:numId w:val="20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教室有音响、投影仪，有一定的活动场地；大白纸若干张、记号笔红、黑、蓝各三支，板擦一个；蜡烛若干（至少每组一个），火柴一盒；红色条幅一个，内容为“XXX王</w:t>
      </w:r>
      <w:r>
        <w:rPr>
          <w:rFonts w:hint="eastAsia" w:ascii="宋体" w:hAnsi="宋体"/>
          <w:sz w:val="28"/>
          <w:szCs w:val="28"/>
          <w:lang w:val="en-US" w:eastAsia="zh-CN"/>
        </w:rPr>
        <w:t>道</w:t>
      </w:r>
      <w:r>
        <w:rPr>
          <w:rFonts w:hint="eastAsia" w:ascii="宋体" w:hAnsi="宋体"/>
          <w:sz w:val="28"/>
          <w:szCs w:val="28"/>
        </w:rPr>
        <w:t>TTT特训营”（挂在教室增加学习气氛，并用于合影留念）。</w:t>
      </w:r>
    </w:p>
    <w:p>
      <w:pPr>
        <w:numPr>
          <w:ilvl w:val="0"/>
          <w:numId w:val="20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如果能配备一个主持人更好（无需全天候，第一天课程开场时比较重要）。</w:t>
      </w:r>
    </w:p>
    <w:p>
      <w:pPr>
        <w:numPr>
          <w:ilvl w:val="0"/>
          <w:numId w:val="20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由于人数较多，为保证每位学员的练习机会，并促成互相竞争协作的积极学习氛围，同时为了加强贵单位培训师的沟通，恳请贵单位协助进行分组，每组人数6——8人，根据总人数而定。请尽量将不同级别、不同职务、不同专业、不同年纪、不同性别、不同性格、不同地域的学员分在一组，并保持各组的均衡。</w:t>
      </w:r>
    </w:p>
    <w:p>
      <w:pPr>
        <w:numPr>
          <w:ilvl w:val="0"/>
          <w:numId w:val="20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建议采用互动式、体验式、实战式教学，如果学员绝大部分不能适应，亦可做相应调整。</w:t>
      </w:r>
    </w:p>
    <w:p>
      <w:pPr>
        <w:numPr>
          <w:ilvl w:val="0"/>
          <w:numId w:val="20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本大纲仅供参考。具体教学内容、重点，将根据学员实际情况和需求进行调整。</w:t>
      </w:r>
    </w:p>
    <w:p>
      <w:pPr>
        <w:ind w:left="980"/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宋体" w:hAnsi="宋体"/>
          <w:sz w:val="28"/>
          <w:szCs w:val="28"/>
          <w:highlight w:val="red"/>
          <w:u w:val="double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/>
          <w:sz w:val="28"/>
          <w:szCs w:val="28"/>
        </w:rPr>
      </w:pPr>
    </w:p>
    <w:sectPr>
      <w:footerReference r:id="rId3" w:type="default"/>
      <w:footerReference r:id="rId4" w:type="even"/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1"/>
    <w:family w:val="auto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2079776703"/>
      <w:docPartObj>
        <w:docPartGallery w:val="autotext"/>
      </w:docPartObj>
    </w:sdtPr>
    <w:sdtEndPr>
      <w:rPr>
        <w:rStyle w:val="8"/>
      </w:rPr>
    </w:sdtEndPr>
    <w:sdtContent>
      <w:p>
        <w:pPr>
          <w:pStyle w:val="3"/>
          <w:framePr w:wrap="auto" w:vAnchor="text" w:hAnchor="margin" w:xAlign="right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1</w:t>
        </w:r>
        <w:r>
          <w:rPr>
            <w:rStyle w:val="8"/>
          </w:rPr>
          <w:fldChar w:fldCharType="end"/>
        </w:r>
      </w:p>
    </w:sdtContent>
  </w:sdt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1324392677"/>
      <w:docPartObj>
        <w:docPartGallery w:val="autotext"/>
      </w:docPartObj>
    </w:sdtPr>
    <w:sdtEndPr>
      <w:rPr>
        <w:rStyle w:val="8"/>
      </w:rPr>
    </w:sdtEndPr>
    <w:sdtContent>
      <w:p>
        <w:pPr>
          <w:pStyle w:val="3"/>
          <w:framePr w:wrap="auto" w:vAnchor="text" w:hAnchor="margin" w:xAlign="right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F4AA00"/>
    <w:multiLevelType w:val="singleLevel"/>
    <w:tmpl w:val="A9F4AA00"/>
    <w:lvl w:ilvl="0" w:tentative="0">
      <w:start w:val="1"/>
      <w:numFmt w:val="decimal"/>
      <w:suff w:val="nothing"/>
      <w:lvlText w:val="%1、"/>
      <w:lvlJc w:val="left"/>
      <w:pPr>
        <w:ind w:left="700" w:leftChars="0" w:firstLine="0" w:firstLineChars="0"/>
      </w:pPr>
    </w:lvl>
  </w:abstractNum>
  <w:abstractNum w:abstractNumId="1">
    <w:nsid w:val="CD175291"/>
    <w:multiLevelType w:val="singleLevel"/>
    <w:tmpl w:val="CD175291"/>
    <w:lvl w:ilvl="0" w:tentative="0">
      <w:start w:val="1"/>
      <w:numFmt w:val="decimal"/>
      <w:suff w:val="nothing"/>
      <w:lvlText w:val="%1、"/>
      <w:lvlJc w:val="left"/>
      <w:pPr>
        <w:ind w:left="700" w:leftChars="0" w:firstLine="0" w:firstLineChars="0"/>
      </w:pPr>
    </w:lvl>
  </w:abstractNum>
  <w:abstractNum w:abstractNumId="2">
    <w:nsid w:val="00D05C62"/>
    <w:multiLevelType w:val="multilevel"/>
    <w:tmpl w:val="00D05C62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140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3" w:hanging="420"/>
      </w:pPr>
      <w:rPr>
        <w:rFonts w:hint="default" w:ascii="Wingdings" w:hAnsi="Wingdings"/>
      </w:rPr>
    </w:lvl>
  </w:abstractNum>
  <w:abstractNum w:abstractNumId="3">
    <w:nsid w:val="02B20ADC"/>
    <w:multiLevelType w:val="multilevel"/>
    <w:tmpl w:val="02B20AD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BED3B44"/>
    <w:multiLevelType w:val="multilevel"/>
    <w:tmpl w:val="0BED3B4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DC900D0"/>
    <w:multiLevelType w:val="multilevel"/>
    <w:tmpl w:val="0DC900D0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131E14C5"/>
    <w:multiLevelType w:val="multilevel"/>
    <w:tmpl w:val="131E14C5"/>
    <w:lvl w:ilvl="0" w:tentative="0">
      <w:start w:val="1"/>
      <w:numFmt w:val="bullet"/>
      <w:lvlText w:val=""/>
      <w:lvlJc w:val="left"/>
      <w:pPr>
        <w:ind w:left="84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16B27262"/>
    <w:multiLevelType w:val="multilevel"/>
    <w:tmpl w:val="16B27262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28135863"/>
    <w:multiLevelType w:val="singleLevel"/>
    <w:tmpl w:val="28135863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3A64DE6D"/>
    <w:multiLevelType w:val="singleLevel"/>
    <w:tmpl w:val="3A64DE6D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3BF14FFC"/>
    <w:multiLevelType w:val="multilevel"/>
    <w:tmpl w:val="3BF14FFC"/>
    <w:lvl w:ilvl="0" w:tentative="0">
      <w:start w:val="1"/>
      <w:numFmt w:val="bullet"/>
      <w:lvlText w:val=""/>
      <w:lvlJc w:val="left"/>
      <w:pPr>
        <w:ind w:left="4598" w:hanging="1080"/>
      </w:pPr>
      <w:rPr>
        <w:rFonts w:hint="default" w:ascii="Wingdings" w:hAnsi="Wingdings"/>
        <w:color w:val="8B61C4"/>
      </w:rPr>
    </w:lvl>
    <w:lvl w:ilvl="1" w:tentative="0">
      <w:start w:val="1"/>
      <w:numFmt w:val="lowerLetter"/>
      <w:lvlText w:val="%2)"/>
      <w:lvlJc w:val="left"/>
      <w:pPr>
        <w:ind w:left="4358" w:hanging="420"/>
      </w:pPr>
    </w:lvl>
    <w:lvl w:ilvl="2" w:tentative="0">
      <w:start w:val="1"/>
      <w:numFmt w:val="lowerRoman"/>
      <w:lvlText w:val="%3."/>
      <w:lvlJc w:val="right"/>
      <w:pPr>
        <w:ind w:left="4778" w:hanging="420"/>
      </w:pPr>
    </w:lvl>
    <w:lvl w:ilvl="3" w:tentative="0">
      <w:start w:val="1"/>
      <w:numFmt w:val="decimal"/>
      <w:lvlText w:val="%4."/>
      <w:lvlJc w:val="left"/>
      <w:pPr>
        <w:ind w:left="5198" w:hanging="420"/>
      </w:pPr>
    </w:lvl>
    <w:lvl w:ilvl="4" w:tentative="0">
      <w:start w:val="1"/>
      <w:numFmt w:val="lowerLetter"/>
      <w:lvlText w:val="%5)"/>
      <w:lvlJc w:val="left"/>
      <w:pPr>
        <w:ind w:left="5618" w:hanging="420"/>
      </w:pPr>
    </w:lvl>
    <w:lvl w:ilvl="5" w:tentative="0">
      <w:start w:val="1"/>
      <w:numFmt w:val="lowerRoman"/>
      <w:lvlText w:val="%6."/>
      <w:lvlJc w:val="right"/>
      <w:pPr>
        <w:ind w:left="6038" w:hanging="420"/>
      </w:pPr>
    </w:lvl>
    <w:lvl w:ilvl="6" w:tentative="0">
      <w:start w:val="1"/>
      <w:numFmt w:val="decimal"/>
      <w:lvlText w:val="%7."/>
      <w:lvlJc w:val="left"/>
      <w:pPr>
        <w:ind w:left="6458" w:hanging="420"/>
      </w:pPr>
    </w:lvl>
    <w:lvl w:ilvl="7" w:tentative="0">
      <w:start w:val="1"/>
      <w:numFmt w:val="lowerLetter"/>
      <w:lvlText w:val="%8)"/>
      <w:lvlJc w:val="left"/>
      <w:pPr>
        <w:ind w:left="6878" w:hanging="420"/>
      </w:pPr>
    </w:lvl>
    <w:lvl w:ilvl="8" w:tentative="0">
      <w:start w:val="1"/>
      <w:numFmt w:val="lowerRoman"/>
      <w:lvlText w:val="%9."/>
      <w:lvlJc w:val="right"/>
      <w:pPr>
        <w:ind w:left="7298" w:hanging="420"/>
      </w:pPr>
    </w:lvl>
  </w:abstractNum>
  <w:abstractNum w:abstractNumId="11">
    <w:nsid w:val="4CF352CA"/>
    <w:multiLevelType w:val="multilevel"/>
    <w:tmpl w:val="4CF352CA"/>
    <w:lvl w:ilvl="0" w:tentative="0">
      <w:start w:val="1"/>
      <w:numFmt w:val="bullet"/>
      <w:lvlText w:val=""/>
      <w:lvlJc w:val="left"/>
      <w:pPr>
        <w:ind w:left="98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12">
    <w:nsid w:val="5B8305F4"/>
    <w:multiLevelType w:val="multilevel"/>
    <w:tmpl w:val="5B8305F4"/>
    <w:lvl w:ilvl="0" w:tentative="0">
      <w:start w:val="1"/>
      <w:numFmt w:val="bullet"/>
      <w:lvlText w:val=""/>
      <w:lvlJc w:val="left"/>
      <w:pPr>
        <w:ind w:left="720" w:hanging="720"/>
      </w:pPr>
      <w:rPr>
        <w:rFonts w:hint="default" w:ascii="Wingdings" w:hAnsi="Wingdings"/>
        <w:color w:val="8B61C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BE077BA"/>
    <w:multiLevelType w:val="multilevel"/>
    <w:tmpl w:val="5BE077B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7AA26D0"/>
    <w:multiLevelType w:val="multilevel"/>
    <w:tmpl w:val="67AA26D0"/>
    <w:lvl w:ilvl="0" w:tentative="0">
      <w:start w:val="1"/>
      <w:numFmt w:val="bullet"/>
      <w:lvlText w:val=""/>
      <w:lvlJc w:val="left"/>
      <w:pPr>
        <w:ind w:left="84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5">
    <w:nsid w:val="6AD07CBC"/>
    <w:multiLevelType w:val="singleLevel"/>
    <w:tmpl w:val="6AD07CB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6">
    <w:nsid w:val="6C2DB2EA"/>
    <w:multiLevelType w:val="singleLevel"/>
    <w:tmpl w:val="6C2DB2EA"/>
    <w:lvl w:ilvl="0" w:tentative="0">
      <w:start w:val="1"/>
      <w:numFmt w:val="decimal"/>
      <w:suff w:val="nothing"/>
      <w:lvlText w:val="%1、"/>
      <w:lvlJc w:val="left"/>
      <w:pPr>
        <w:ind w:left="560" w:leftChars="0" w:firstLine="0" w:firstLineChars="0"/>
      </w:pPr>
    </w:lvl>
  </w:abstractNum>
  <w:abstractNum w:abstractNumId="17">
    <w:nsid w:val="742926D6"/>
    <w:multiLevelType w:val="multilevel"/>
    <w:tmpl w:val="742926D6"/>
    <w:lvl w:ilvl="0" w:tentative="0">
      <w:start w:val="1"/>
      <w:numFmt w:val="decimal"/>
      <w:lvlText w:val="%1、"/>
      <w:lvlJc w:val="left"/>
      <w:pPr>
        <w:ind w:left="1560" w:hanging="720"/>
      </w:pPr>
      <w:rPr>
        <w:rFonts w:ascii="宋体" w:hAnsi="宋体" w:eastAsia="宋体" w:cs="Times New Roman"/>
      </w:rPr>
    </w:lvl>
    <w:lvl w:ilvl="1" w:tentative="0">
      <w:start w:val="1"/>
      <w:numFmt w:val="decimal"/>
      <w:lvlText w:val="（%2）"/>
      <w:lvlJc w:val="left"/>
      <w:pPr>
        <w:ind w:left="2240" w:hanging="9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18">
    <w:nsid w:val="78F63F4C"/>
    <w:multiLevelType w:val="multilevel"/>
    <w:tmpl w:val="78F63F4C"/>
    <w:lvl w:ilvl="0" w:tentative="0">
      <w:start w:val="1"/>
      <w:numFmt w:val="bullet"/>
      <w:lvlText w:val=""/>
      <w:lvlJc w:val="left"/>
      <w:pPr>
        <w:ind w:left="4046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"/>
      <w:lvlJc w:val="left"/>
      <w:pPr>
        <w:ind w:left="4466" w:hanging="420"/>
      </w:pPr>
      <w:rPr>
        <w:rFonts w:hint="default" w:ascii="Wingdings" w:hAnsi="Wingdings"/>
        <w:color w:val="8B61C4"/>
      </w:rPr>
    </w:lvl>
    <w:lvl w:ilvl="2" w:tentative="0">
      <w:start w:val="1"/>
      <w:numFmt w:val="bullet"/>
      <w:lvlText w:val=""/>
      <w:lvlJc w:val="left"/>
      <w:pPr>
        <w:ind w:left="48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53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57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61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65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69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7406" w:hanging="420"/>
      </w:pPr>
      <w:rPr>
        <w:rFonts w:hint="default" w:ascii="Wingdings" w:hAnsi="Wingdings"/>
      </w:rPr>
    </w:lvl>
  </w:abstractNum>
  <w:abstractNum w:abstractNumId="19">
    <w:nsid w:val="7EC466D9"/>
    <w:multiLevelType w:val="multilevel"/>
    <w:tmpl w:val="7EC466D9"/>
    <w:lvl w:ilvl="0" w:tentative="0">
      <w:start w:val="1"/>
      <w:numFmt w:val="bullet"/>
      <w:lvlText w:val=""/>
      <w:lvlJc w:val="left"/>
      <w:pPr>
        <w:ind w:left="983" w:hanging="420"/>
      </w:pPr>
      <w:rPr>
        <w:rFonts w:hint="default" w:ascii="Wingdings" w:hAnsi="Wingdings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140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3" w:hanging="420"/>
      </w:pPr>
      <w:rPr>
        <w:rFonts w:hint="default" w:ascii="Wingdings" w:hAnsi="Wingdings"/>
      </w:rPr>
    </w:lvl>
  </w:abstractNum>
  <w:num w:numId="1">
    <w:abstractNumId w:val="12"/>
  </w:num>
  <w:num w:numId="2">
    <w:abstractNumId w:val="14"/>
  </w:num>
  <w:num w:numId="3">
    <w:abstractNumId w:val="2"/>
  </w:num>
  <w:num w:numId="4">
    <w:abstractNumId w:val="6"/>
  </w:num>
  <w:num w:numId="5">
    <w:abstractNumId w:val="15"/>
  </w:num>
  <w:num w:numId="6">
    <w:abstractNumId w:val="16"/>
  </w:num>
  <w:num w:numId="7">
    <w:abstractNumId w:val="9"/>
  </w:num>
  <w:num w:numId="8">
    <w:abstractNumId w:val="19"/>
  </w:num>
  <w:num w:numId="9">
    <w:abstractNumId w:val="4"/>
  </w:num>
  <w:num w:numId="10">
    <w:abstractNumId w:val="8"/>
  </w:num>
  <w:num w:numId="11">
    <w:abstractNumId w:val="0"/>
  </w:num>
  <w:num w:numId="12">
    <w:abstractNumId w:val="1"/>
  </w:num>
  <w:num w:numId="13">
    <w:abstractNumId w:val="13"/>
  </w:num>
  <w:num w:numId="14">
    <w:abstractNumId w:val="7"/>
  </w:num>
  <w:num w:numId="15">
    <w:abstractNumId w:val="17"/>
  </w:num>
  <w:num w:numId="16">
    <w:abstractNumId w:val="10"/>
  </w:num>
  <w:num w:numId="17">
    <w:abstractNumId w:val="18"/>
  </w:num>
  <w:num w:numId="18">
    <w:abstractNumId w:val="5"/>
  </w:num>
  <w:num w:numId="19">
    <w:abstractNumId w:val="3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hNGJiMWVmZTg4ZjFhYWZhYWFiMzBkODkwYWRkZmUifQ=="/>
  </w:docVars>
  <w:rsids>
    <w:rsidRoot w:val="002634DA"/>
    <w:rsid w:val="00001783"/>
    <w:rsid w:val="00022710"/>
    <w:rsid w:val="00056D6A"/>
    <w:rsid w:val="000C7FEE"/>
    <w:rsid w:val="0010601F"/>
    <w:rsid w:val="00121807"/>
    <w:rsid w:val="00124EF4"/>
    <w:rsid w:val="00143E7B"/>
    <w:rsid w:val="00146ED4"/>
    <w:rsid w:val="001545EF"/>
    <w:rsid w:val="00187550"/>
    <w:rsid w:val="00193D3C"/>
    <w:rsid w:val="001F1DF2"/>
    <w:rsid w:val="00216BDF"/>
    <w:rsid w:val="002534B8"/>
    <w:rsid w:val="002634DA"/>
    <w:rsid w:val="00292D5C"/>
    <w:rsid w:val="00320654"/>
    <w:rsid w:val="003471A2"/>
    <w:rsid w:val="00383B2F"/>
    <w:rsid w:val="00391820"/>
    <w:rsid w:val="003F4E62"/>
    <w:rsid w:val="00403FCC"/>
    <w:rsid w:val="004B5DF3"/>
    <w:rsid w:val="00506369"/>
    <w:rsid w:val="00641D06"/>
    <w:rsid w:val="0066684D"/>
    <w:rsid w:val="006B3E11"/>
    <w:rsid w:val="0071147E"/>
    <w:rsid w:val="00751E6F"/>
    <w:rsid w:val="0078193E"/>
    <w:rsid w:val="008E6E26"/>
    <w:rsid w:val="00901665"/>
    <w:rsid w:val="00916B4D"/>
    <w:rsid w:val="00917391"/>
    <w:rsid w:val="00930A93"/>
    <w:rsid w:val="00953959"/>
    <w:rsid w:val="009853E2"/>
    <w:rsid w:val="009A3906"/>
    <w:rsid w:val="009F3724"/>
    <w:rsid w:val="00A3267B"/>
    <w:rsid w:val="00A404A6"/>
    <w:rsid w:val="00A62BC3"/>
    <w:rsid w:val="00A854BF"/>
    <w:rsid w:val="00A96B8C"/>
    <w:rsid w:val="00B0148F"/>
    <w:rsid w:val="00B0392A"/>
    <w:rsid w:val="00B65DAE"/>
    <w:rsid w:val="00B95B6E"/>
    <w:rsid w:val="00BB092A"/>
    <w:rsid w:val="00BD7A19"/>
    <w:rsid w:val="00CB4BD9"/>
    <w:rsid w:val="00D62C97"/>
    <w:rsid w:val="00DA693E"/>
    <w:rsid w:val="00DC71F0"/>
    <w:rsid w:val="00E200BD"/>
    <w:rsid w:val="00E23571"/>
    <w:rsid w:val="00E26103"/>
    <w:rsid w:val="00E624C6"/>
    <w:rsid w:val="00ED3256"/>
    <w:rsid w:val="00F26B34"/>
    <w:rsid w:val="00F45D7F"/>
    <w:rsid w:val="00F71DBB"/>
    <w:rsid w:val="05324110"/>
    <w:rsid w:val="11DE69B6"/>
    <w:rsid w:val="24395F80"/>
    <w:rsid w:val="2A8A1FB8"/>
    <w:rsid w:val="3549582B"/>
    <w:rsid w:val="3BDC129A"/>
    <w:rsid w:val="45D66B88"/>
    <w:rsid w:val="57320D16"/>
    <w:rsid w:val="699753A6"/>
    <w:rsid w:val="75AA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qFormat="1" w:unhideWhenUsed="0" w:uiPriority="99" w:semiHidden="0" w:name="index heading"/>
    <w:lsdException w:qFormat="1" w:uiPriority="35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10" w:semiHidden="0" w:name="Title"/>
    <w:lsdException w:qFormat="1" w:unhideWhenUsed="0" w:uiPriority="99" w:semiHidden="0" w:name="Closing"/>
    <w:lsdException w:qFormat="1" w:unhideWhenUsed="0" w:uiPriority="99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11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iPriority="99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iPriority="99" w:name="HTML Variable"/>
    <w:lsdException w:qFormat="1" w:uiPriority="99" w:name="Normal Table"/>
    <w:lsdException w:qFormat="1" w:unhideWhenUsed="0" w:uiPriority="99" w:semiHidden="0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iPriority="99" w:name="Table Subtle 2"/>
    <w:lsdException w:qFormat="1" w:uiPriority="99" w:name="Table Web 1"/>
    <w:lsdException w:qFormat="1" w:uiPriority="99" w:name="Table Web 2"/>
    <w:lsdException w:qFormat="1" w:uiPriority="99" w:name="Table Web 3"/>
    <w:lsdException w:qFormat="1" w:uiPriority="99" w:name="Balloon Text"/>
    <w:lsdException w:qFormat="1" w:unhideWhenUsed="0" w:uiPriority="39" w:semiHidden="0" w:name="Table Grid"/>
    <w:lsdException w:qFormat="1"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cs="Times New Roman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page number"/>
    <w:basedOn w:val="7"/>
    <w:qFormat/>
    <w:uiPriority w:val="99"/>
  </w:style>
  <w:style w:type="character" w:customStyle="1" w:styleId="9">
    <w:name w:val="页眉 字符"/>
    <w:link w:val="4"/>
    <w:unhideWhenUsed/>
    <w:qFormat/>
    <w:locked/>
    <w:uiPriority w:val="99"/>
    <w:rPr>
      <w:sz w:val="18"/>
      <w:szCs w:val="18"/>
    </w:rPr>
  </w:style>
  <w:style w:type="character" w:customStyle="1" w:styleId="10">
    <w:name w:val="页脚 字符"/>
    <w:link w:val="3"/>
    <w:unhideWhenUsed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uiPriority w:val="10"/>
    <w:rPr>
      <w:rFonts w:ascii="Calibri Light" w:hAnsi="Calibri Light" w:cs="Times New Roman"/>
      <w:b/>
      <w:bCs/>
      <w:sz w:val="32"/>
      <w:szCs w:val="32"/>
    </w:rPr>
  </w:style>
  <w:style w:type="character" w:customStyle="1" w:styleId="12">
    <w:name w:val="页眉 Char1"/>
    <w:semiHidden/>
    <w:qFormat/>
    <w:uiPriority w:val="99"/>
    <w:rPr>
      <w:rFonts w:ascii="Calibri" w:hAnsi="Calibri" w:cs="宋体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4">
    <w:name w:val="页脚 Char1"/>
    <w:semiHidden/>
    <w:qFormat/>
    <w:uiPriority w:val="99"/>
    <w:rPr>
      <w:rFonts w:ascii="Calibri" w:hAnsi="Calibri" w:cs="宋体"/>
      <w:sz w:val="18"/>
      <w:szCs w:val="18"/>
    </w:rPr>
  </w:style>
  <w:style w:type="character" w:customStyle="1" w:styleId="15">
    <w:name w:val="标题 2 字符"/>
    <w:link w:val="2"/>
    <w:qFormat/>
    <w:uiPriority w:val="9"/>
    <w:rPr>
      <w:rFonts w:ascii="Calibri Light" w:hAnsi="Calibri Light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QuickStyle" Target="diagrams/quickStyle1.xml"/><Relationship Id="rId8" Type="http://schemas.openxmlformats.org/officeDocument/2006/relationships/diagramLayout" Target="diagrams/layout1.xml"/><Relationship Id="rId7" Type="http://schemas.openxmlformats.org/officeDocument/2006/relationships/diagramData" Target="diagrams/data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microsoft.com/office/2007/relationships/diagramDrawing" Target="diagrams/drawing1.xml"/><Relationship Id="rId10" Type="http://schemas.openxmlformats.org/officeDocument/2006/relationships/diagramColors" Target="diagrams/colors1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4">
  <dgm:title val=""/>
  <dgm:desc val=""/>
  <dgm:catLst>
    <dgm:cat type="accent5" pri="11400"/>
  </dgm:catLst>
  <dgm:styleLbl name="align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cycle">
      <a:schemeClr val="accent5">
        <a:shade val="50000"/>
      </a:schemeClr>
      <a:schemeClr val="accent5">
        <a:tint val="55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/>
    <dgm:txEffectClrLst/>
  </dgm:styleLbl>
  <dgm:styleLbl name="asst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tint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b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5">
        <a:tint val="5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ln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cycle">
      <a:schemeClr val="accent5">
        <a:shade val="6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55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5">
        <a:tint val="50000"/>
        <a:alpha val="55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vennNode1">
    <dgm:fillClrLst meth="cycle">
      <a:schemeClr val="accent5">
        <a:shade val="80000"/>
        <a:alpha val="50000"/>
      </a:schemeClr>
      <a:schemeClr val="accent5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09AEBA4-89E1-4276-8D92-93B8384F13FA}" type="doc">
      <dgm:prSet loTypeId="urn:microsoft.com/office/officeart/2005/8/layout/radial6" loCatId="cycle" qsTypeId="urn:microsoft.com/office/officeart/2005/8/quickstyle/simple1" qsCatId="simple" csTypeId="urn:microsoft.com/office/officeart/2005/8/colors/accent5_4" csCatId="accent5" phldr="1"/>
      <dgm:spPr/>
      <dgm:t>
        <a:bodyPr/>
        <a:p>
          <a:endParaRPr lang="zh-CN" altLang="en-US"/>
        </a:p>
      </dgm:t>
    </dgm:pt>
    <dgm:pt modelId="{047C6B5C-E247-4E6A-BA3B-08DD46EEE53D}">
      <dgm:prSet phldrT="[文本]"/>
      <dgm:spPr>
        <a:xfrm>
          <a:off x="2704858" y="1125852"/>
          <a:ext cx="762483" cy="762483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授课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技巧对比</a:t>
          </a:r>
        </a:p>
      </dgm:t>
    </dgm:pt>
    <dgm:pt modelId="{885F68D5-56C9-4D91-830B-9FB814F69E58}" cxnId="{07632203-EC83-4AB2-AB08-8BB4F831A20A}" type="parTrans">
      <dgm:prSet/>
      <dgm:spPr/>
      <dgm:t>
        <a:bodyPr/>
        <a:p>
          <a:endParaRPr lang="zh-CN" altLang="en-US"/>
        </a:p>
      </dgm:t>
    </dgm:pt>
    <dgm:pt modelId="{70FAFC17-41EC-4EC2-939F-DAD2FE76E733}" cxnId="{07632203-EC83-4AB2-AB08-8BB4F831A20A}" type="sibTrans">
      <dgm:prSet/>
      <dgm:spPr/>
      <dgm:t>
        <a:bodyPr/>
        <a:p>
          <a:endParaRPr lang="zh-CN" altLang="en-US"/>
        </a:p>
      </dgm:t>
    </dgm:pt>
    <dgm:pt modelId="{0A5572E2-8DA7-40C7-98AE-307C6F21421A}">
      <dgm:prSet phldrT="[文本]"/>
      <dgm:spPr>
        <a:xfrm>
          <a:off x="2819230" y="351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案例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分享</a:t>
          </a:r>
        </a:p>
      </dgm:t>
    </dgm:pt>
    <dgm:pt modelId="{06F55DC9-81A2-4BCD-99A5-F8B993470F1A}" cxnId="{889641E2-D58D-4AC7-9EE1-909D05490E38}" type="parTrans">
      <dgm:prSet/>
      <dgm:spPr/>
      <dgm:t>
        <a:bodyPr/>
        <a:p>
          <a:endParaRPr lang="zh-CN" altLang="en-US"/>
        </a:p>
      </dgm:t>
    </dgm:pt>
    <dgm:pt modelId="{D729E65E-C6DA-4551-918A-03D22C312682}" cxnId="{889641E2-D58D-4AC7-9EE1-909D05490E38}" type="sibTrans">
      <dgm:prSet/>
      <dgm:spPr>
        <a:xfrm>
          <a:off x="1827012" y="248006"/>
          <a:ext cx="2518175" cy="2518175"/>
        </a:xfrm>
        <a:prstGeom prst="blockArc">
          <a:avLst>
            <a:gd name="adj1" fmla="val 16200000"/>
            <a:gd name="adj2" fmla="val 18600000"/>
            <a:gd name="adj3" fmla="val 3061"/>
          </a:avLst>
        </a:prstGeom>
        <a:solidFill>
          <a:srgbClr val="4472C4">
            <a:shade val="9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8D919E1E-BCAA-44C4-A6A6-3F2D5A919FE0}">
      <dgm:prSet phldrT="[文本]"/>
      <dgm:spPr>
        <a:xfrm>
          <a:off x="1598194" y="1024923"/>
          <a:ext cx="533738" cy="533738"/>
        </a:xfrm>
        <a:prstGeom prst="ellipse">
          <a:avLst/>
        </a:prstGeom>
        <a:solidFill>
          <a:srgbClr val="4472C4">
            <a:shade val="50000"/>
            <a:hueOff val="178886"/>
            <a:satOff val="-4351"/>
            <a:lumOff val="19065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其它</a:t>
          </a:r>
        </a:p>
      </dgm:t>
    </dgm:pt>
    <dgm:pt modelId="{BE4BFDB2-D28E-4392-8625-B65A97D3DF5C}" cxnId="{E0FEED4D-37D0-4BCF-8426-866107F639AA}" type="parTrans">
      <dgm:prSet/>
      <dgm:spPr/>
      <dgm:t>
        <a:bodyPr/>
        <a:p>
          <a:endParaRPr lang="zh-CN" altLang="en-US"/>
        </a:p>
      </dgm:t>
    </dgm:pt>
    <dgm:pt modelId="{093DAADC-6729-4DC2-9D50-94302CF7B215}" cxnId="{E0FEED4D-37D0-4BCF-8426-866107F639AA}" type="sibTrans">
      <dgm:prSet/>
      <dgm:spPr>
        <a:xfrm>
          <a:off x="1827012" y="248006"/>
          <a:ext cx="2518175" cy="2518175"/>
        </a:xfrm>
        <a:prstGeom prst="blockArc">
          <a:avLst>
            <a:gd name="adj1" fmla="val 11400000"/>
            <a:gd name="adj2" fmla="val 13800000"/>
            <a:gd name="adj3" fmla="val 3061"/>
          </a:avLst>
        </a:prstGeom>
        <a:solidFill>
          <a:srgbClr val="4472C4">
            <a:shade val="90000"/>
            <a:hueOff val="184634"/>
            <a:satOff val="-3938"/>
            <a:lumOff val="14715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410F103B-05D8-4F9F-81F7-F0970B5024C5}">
      <dgm:prSet phldrT="[文本]"/>
      <dgm:spPr>
        <a:xfrm>
          <a:off x="2022255" y="290427"/>
          <a:ext cx="533738" cy="533738"/>
        </a:xfrm>
        <a:prstGeom prst="ellipse">
          <a:avLst/>
        </a:prstGeom>
        <a:solidFill>
          <a:srgbClr val="4472C4">
            <a:shade val="50000"/>
            <a:hueOff val="89443"/>
            <a:satOff val="-2173"/>
            <a:lumOff val="9532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课堂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讲授</a:t>
          </a:r>
        </a:p>
      </dgm:t>
    </dgm:pt>
    <dgm:pt modelId="{13B96CFE-75E5-4148-8ACA-B356C96601B4}" cxnId="{751C4156-4EB5-481E-90A0-EED3EB8B4D44}" type="parTrans">
      <dgm:prSet/>
      <dgm:spPr/>
      <dgm:t>
        <a:bodyPr/>
        <a:p>
          <a:endParaRPr lang="zh-CN" altLang="en-US"/>
        </a:p>
      </dgm:t>
    </dgm:pt>
    <dgm:pt modelId="{953957A6-4903-4EA2-8D36-C8FBD5D1C832}" cxnId="{751C4156-4EB5-481E-90A0-EED3EB8B4D44}" type="sibTrans">
      <dgm:prSet/>
      <dgm:spPr>
        <a:xfrm>
          <a:off x="1827012" y="248006"/>
          <a:ext cx="2518175" cy="2518175"/>
        </a:xfrm>
        <a:prstGeom prst="blockArc">
          <a:avLst>
            <a:gd name="adj1" fmla="val 13800000"/>
            <a:gd name="adj2" fmla="val 16200000"/>
            <a:gd name="adj3" fmla="val 3061"/>
          </a:avLst>
        </a:prstGeom>
        <a:solidFill>
          <a:srgbClr val="4472C4">
            <a:shade val="90000"/>
            <a:hueOff val="92317"/>
            <a:satOff val="-1966"/>
            <a:lumOff val="7358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7F920965-D7AF-4092-B7B4-DA73922D2DA7}">
      <dgm:prSet/>
      <dgm:spPr>
        <a:xfrm>
          <a:off x="3616205" y="290427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游戏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活动</a:t>
          </a:r>
        </a:p>
      </dgm:t>
    </dgm:pt>
    <dgm:pt modelId="{323064DD-9750-4C06-A2C4-716561173145}" cxnId="{0E295943-2605-4A8B-B609-94CBC4FE68DD}" type="parTrans">
      <dgm:prSet/>
      <dgm:spPr/>
      <dgm:t>
        <a:bodyPr/>
        <a:p>
          <a:endParaRPr lang="zh-CN" altLang="en-US"/>
        </a:p>
      </dgm:t>
    </dgm:pt>
    <dgm:pt modelId="{C65BDBA8-3B19-4ABC-81C2-D055A3FD36DA}" cxnId="{0E295943-2605-4A8B-B609-94CBC4FE68DD}" type="sibTrans">
      <dgm:prSet/>
      <dgm:spPr>
        <a:xfrm>
          <a:off x="1827012" y="248006"/>
          <a:ext cx="2518175" cy="2518175"/>
        </a:xfrm>
        <a:prstGeom prst="blockArc">
          <a:avLst>
            <a:gd name="adj1" fmla="val 18600000"/>
            <a:gd name="adj2" fmla="val 21000000"/>
            <a:gd name="adj3" fmla="val 3061"/>
          </a:avLst>
        </a:prstGeom>
        <a:solidFill>
          <a:srgbClr val="4472C4">
            <a:shade val="90000"/>
            <a:hueOff val="92317"/>
            <a:satOff val="-1966"/>
            <a:lumOff val="7358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B3649D3B-7391-4888-A120-CEB98C7A9A6D}">
      <dgm:prSet/>
      <dgm:spPr>
        <a:xfrm>
          <a:off x="4040267" y="1024923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实践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练习</a:t>
          </a:r>
        </a:p>
      </dgm:t>
    </dgm:pt>
    <dgm:pt modelId="{30B43A68-CEA6-4B8B-956B-3905DBA5FC3F}" cxnId="{C4F44131-E0B6-4714-B410-46C20CB5D7D2}" type="parTrans">
      <dgm:prSet/>
      <dgm:spPr/>
      <dgm:t>
        <a:bodyPr/>
        <a:p>
          <a:endParaRPr lang="zh-CN" altLang="en-US"/>
        </a:p>
      </dgm:t>
    </dgm:pt>
    <dgm:pt modelId="{593390D2-F423-4239-BDCB-16D42221862A}" cxnId="{C4F44131-E0B6-4714-B410-46C20CB5D7D2}" type="sibTrans">
      <dgm:prSet/>
      <dgm:spPr>
        <a:xfrm>
          <a:off x="1827012" y="248006"/>
          <a:ext cx="2518175" cy="2518175"/>
        </a:xfrm>
        <a:prstGeom prst="blockArc">
          <a:avLst>
            <a:gd name="adj1" fmla="val 21000000"/>
            <a:gd name="adj2" fmla="val 1800000"/>
            <a:gd name="adj3" fmla="val 3061"/>
          </a:avLst>
        </a:prstGeom>
        <a:solidFill>
          <a:srgbClr val="4472C4">
            <a:shade val="90000"/>
            <a:hueOff val="184634"/>
            <a:satOff val="-3938"/>
            <a:lumOff val="14715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D82DDE2F-9BEF-4329-8D06-0CCB4E912237}">
      <dgm:prSet/>
      <dgm:spPr>
        <a:xfrm>
          <a:off x="3892992" y="1860161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分享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讨论</a:t>
          </a:r>
        </a:p>
      </dgm:t>
    </dgm:pt>
    <dgm:pt modelId="{9C840D20-6C59-4C14-AE8E-597460BA6ACD}" cxnId="{842A5118-A706-4179-8D29-82D18868F7F6}" type="parTrans">
      <dgm:prSet/>
      <dgm:spPr/>
      <dgm:t>
        <a:bodyPr/>
        <a:p>
          <a:endParaRPr lang="zh-CN" altLang="en-US"/>
        </a:p>
      </dgm:t>
    </dgm:pt>
    <dgm:pt modelId="{2EDD355B-45BF-4EFA-8644-95E587430F7C}" cxnId="{842A5118-A706-4179-8D29-82D18868F7F6}" type="sibTrans">
      <dgm:prSet/>
      <dgm:spPr>
        <a:xfrm>
          <a:off x="1827012" y="248006"/>
          <a:ext cx="2518175" cy="2518175"/>
        </a:xfrm>
        <a:prstGeom prst="blockArc">
          <a:avLst>
            <a:gd name="adj1" fmla="val 1800000"/>
            <a:gd name="adj2" fmla="val 4200000"/>
            <a:gd name="adj3" fmla="val 3061"/>
          </a:avLst>
        </a:prstGeom>
        <a:solidFill>
          <a:srgbClr val="4472C4">
            <a:shade val="90000"/>
            <a:hueOff val="276951"/>
            <a:satOff val="-5909"/>
            <a:lumOff val="22073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AC43FE0C-5A8C-43B1-A7FC-C5CC6FF1B311}">
      <dgm:prSet/>
      <dgm:spPr>
        <a:xfrm>
          <a:off x="3243292" y="2405324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视听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盛宴</a:t>
          </a:r>
        </a:p>
      </dgm:t>
    </dgm:pt>
    <dgm:pt modelId="{5BBE9D8F-47E3-4447-803D-3C79457B8815}" cxnId="{2F1B0D2C-41A1-44BB-A716-B3469FCA1D2B}" type="parTrans">
      <dgm:prSet/>
      <dgm:spPr/>
      <dgm:t>
        <a:bodyPr/>
        <a:p>
          <a:endParaRPr lang="zh-CN" altLang="en-US"/>
        </a:p>
      </dgm:t>
    </dgm:pt>
    <dgm:pt modelId="{C76D2E37-E0C5-40BE-BEEA-2B49A9232FF0}" cxnId="{2F1B0D2C-41A1-44BB-A716-B3469FCA1D2B}" type="sibTrans">
      <dgm:prSet/>
      <dgm:spPr>
        <a:xfrm>
          <a:off x="1827012" y="248006"/>
          <a:ext cx="2518175" cy="2518175"/>
        </a:xfrm>
        <a:prstGeom prst="blockArc">
          <a:avLst>
            <a:gd name="adj1" fmla="val 4200000"/>
            <a:gd name="adj2" fmla="val 6600000"/>
            <a:gd name="adj3" fmla="val 3061"/>
          </a:avLst>
        </a:prstGeom>
        <a:solidFill>
          <a:srgbClr val="4472C4">
            <a:shade val="90000"/>
            <a:hueOff val="369268"/>
            <a:satOff val="-7880"/>
            <a:lumOff val="29430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9CC3F43E-152D-45EF-90FD-6BB406A437A9}">
      <dgm:prSet/>
      <dgm:spPr>
        <a:xfrm>
          <a:off x="2395169" y="2405324"/>
          <a:ext cx="533738" cy="533738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分组</a:t>
          </a:r>
          <a:r>
            <a:rPr lang="en-US" altLang="zh-CN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PK</a:t>
          </a:r>
          <a:endParaRPr lang="zh-CN" altLang="en-US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</dgm:t>
    </dgm:pt>
    <dgm:pt modelId="{19602DA5-347F-40D6-AB85-79ECDB361F4C}" cxnId="{B192B59E-75D5-4605-BAA9-DB348F7A4B8C}" type="parTrans">
      <dgm:prSet/>
      <dgm:spPr/>
      <dgm:t>
        <a:bodyPr/>
        <a:p>
          <a:endParaRPr lang="zh-CN" altLang="en-US"/>
        </a:p>
      </dgm:t>
    </dgm:pt>
    <dgm:pt modelId="{DC9AB218-E10E-4FF1-BAE8-69541CAE66B1}" cxnId="{B192B59E-75D5-4605-BAA9-DB348F7A4B8C}" type="sibTrans">
      <dgm:prSet/>
      <dgm:spPr>
        <a:xfrm>
          <a:off x="1827012" y="248006"/>
          <a:ext cx="2518175" cy="2518175"/>
        </a:xfrm>
        <a:prstGeom prst="blockArc">
          <a:avLst>
            <a:gd name="adj1" fmla="val 6600000"/>
            <a:gd name="adj2" fmla="val 9000000"/>
            <a:gd name="adj3" fmla="val 3061"/>
          </a:avLst>
        </a:prstGeom>
        <a:solidFill>
          <a:srgbClr val="4472C4">
            <a:shade val="90000"/>
            <a:hueOff val="369268"/>
            <a:satOff val="-7880"/>
            <a:lumOff val="29430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7824782A-D1F8-445E-99C4-B3D7654AA468}">
      <dgm:prSet/>
      <dgm:spPr>
        <a:xfrm>
          <a:off x="1745469" y="1860161"/>
          <a:ext cx="533738" cy="533738"/>
        </a:xfrm>
        <a:prstGeom prst="ellipse">
          <a:avLst/>
        </a:prstGeom>
        <a:solidFill>
          <a:srgbClr val="4472C4">
            <a:shade val="50000"/>
            <a:hueOff val="268329"/>
            <a:satOff val="-6530"/>
            <a:lumOff val="28597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沙盘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模拟</a:t>
          </a:r>
        </a:p>
      </dgm:t>
    </dgm:pt>
    <dgm:pt modelId="{8196E308-5A16-42DF-AB0D-633034DE00E9}" cxnId="{02942124-A8D6-4D17-9D92-4628C3D8C2CE}" type="parTrans">
      <dgm:prSet/>
      <dgm:spPr/>
      <dgm:t>
        <a:bodyPr/>
        <a:p>
          <a:endParaRPr lang="zh-CN" altLang="en-US"/>
        </a:p>
      </dgm:t>
    </dgm:pt>
    <dgm:pt modelId="{FB536DE5-148F-4232-93A6-D7327D24BBD2}" cxnId="{02942124-A8D6-4D17-9D92-4628C3D8C2CE}" type="sibTrans">
      <dgm:prSet/>
      <dgm:spPr>
        <a:xfrm>
          <a:off x="1827012" y="248006"/>
          <a:ext cx="2518175" cy="2518175"/>
        </a:xfrm>
        <a:prstGeom prst="blockArc">
          <a:avLst>
            <a:gd name="adj1" fmla="val 9000000"/>
            <a:gd name="adj2" fmla="val 11400000"/>
            <a:gd name="adj3" fmla="val 3061"/>
          </a:avLst>
        </a:prstGeom>
        <a:solidFill>
          <a:srgbClr val="4472C4">
            <a:shade val="90000"/>
            <a:hueOff val="276951"/>
            <a:satOff val="-5909"/>
            <a:lumOff val="22073"/>
            <a:alphaOff val="0"/>
          </a:srgbClr>
        </a:solidFill>
        <a:ln>
          <a:noFill/>
        </a:ln>
        <a:effectLst/>
      </dgm:spPr>
      <dgm:t>
        <a:bodyPr/>
        <a:p>
          <a:endParaRPr lang="zh-CN" altLang="en-US"/>
        </a:p>
      </dgm:t>
    </dgm:pt>
    <dgm:pt modelId="{1F065A3C-1720-4E01-BCD7-C0D644C3E180}" type="pres">
      <dgm:prSet presAssocID="{A09AEBA4-89E1-4276-8D92-93B8384F13FA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9150C568-E12E-4164-93B8-91C66EF82EA2}" type="pres">
      <dgm:prSet presAssocID="{047C6B5C-E247-4E6A-BA3B-08DD46EEE53D}" presName="centerShape" presStyleLbl="node0" presStyleIdx="0" presStyleCnt="1"/>
      <dgm:spPr/>
    </dgm:pt>
    <dgm:pt modelId="{636D3FF3-8C96-48B9-9466-8BAE610E4FAD}" type="pres">
      <dgm:prSet presAssocID="{0A5572E2-8DA7-40C7-98AE-307C6F21421A}" presName="node" presStyleLbl="node1" presStyleIdx="0" presStyleCnt="9">
        <dgm:presLayoutVars>
          <dgm:bulletEnabled val="1"/>
        </dgm:presLayoutVars>
      </dgm:prSet>
      <dgm:spPr/>
    </dgm:pt>
    <dgm:pt modelId="{74D82FE4-DD84-43B3-BE22-98F8FA638193}" type="pres">
      <dgm:prSet presAssocID="{0A5572E2-8DA7-40C7-98AE-307C6F21421A}" presName="dummy" presStyleCnt="0"/>
      <dgm:spPr/>
    </dgm:pt>
    <dgm:pt modelId="{9B207BC4-0E8C-4E94-8B3C-9854D203282C}" type="pres">
      <dgm:prSet presAssocID="{D729E65E-C6DA-4551-918A-03D22C312682}" presName="sibTrans" presStyleLbl="sibTrans2D1" presStyleIdx="0" presStyleCnt="9"/>
      <dgm:spPr/>
    </dgm:pt>
    <dgm:pt modelId="{647E8ADD-DF5A-40AF-8A52-FD030C9B4854}" type="pres">
      <dgm:prSet presAssocID="{7F920965-D7AF-4092-B7B4-DA73922D2DA7}" presName="node" presStyleLbl="node1" presStyleIdx="1" presStyleCnt="9">
        <dgm:presLayoutVars>
          <dgm:bulletEnabled val="1"/>
        </dgm:presLayoutVars>
      </dgm:prSet>
      <dgm:spPr/>
    </dgm:pt>
    <dgm:pt modelId="{FD4601CE-724C-437A-9AD4-569BFB175B0E}" type="pres">
      <dgm:prSet presAssocID="{7F920965-D7AF-4092-B7B4-DA73922D2DA7}" presName="dummy" presStyleCnt="0"/>
      <dgm:spPr/>
    </dgm:pt>
    <dgm:pt modelId="{0E9138FA-5B18-4C1D-8950-63B62E6D72ED}" type="pres">
      <dgm:prSet presAssocID="{C65BDBA8-3B19-4ABC-81C2-D055A3FD36DA}" presName="sibTrans" presStyleLbl="sibTrans2D1" presStyleIdx="1" presStyleCnt="9"/>
      <dgm:spPr/>
    </dgm:pt>
    <dgm:pt modelId="{F6996E0D-34C0-412D-AEF2-D234AFF83639}" type="pres">
      <dgm:prSet presAssocID="{B3649D3B-7391-4888-A120-CEB98C7A9A6D}" presName="node" presStyleLbl="node1" presStyleIdx="2" presStyleCnt="9">
        <dgm:presLayoutVars>
          <dgm:bulletEnabled val="1"/>
        </dgm:presLayoutVars>
      </dgm:prSet>
      <dgm:spPr/>
    </dgm:pt>
    <dgm:pt modelId="{2B7700C9-C6E1-4C8F-9F2C-495470A2E49A}" type="pres">
      <dgm:prSet presAssocID="{B3649D3B-7391-4888-A120-CEB98C7A9A6D}" presName="dummy" presStyleCnt="0"/>
      <dgm:spPr/>
    </dgm:pt>
    <dgm:pt modelId="{792B103B-63D2-4DF4-84C3-2B8E5464FF2E}" type="pres">
      <dgm:prSet presAssocID="{593390D2-F423-4239-BDCB-16D42221862A}" presName="sibTrans" presStyleLbl="sibTrans2D1" presStyleIdx="2" presStyleCnt="9"/>
      <dgm:spPr/>
    </dgm:pt>
    <dgm:pt modelId="{80122C72-2F16-46D3-B9F2-069527C43C3A}" type="pres">
      <dgm:prSet presAssocID="{D82DDE2F-9BEF-4329-8D06-0CCB4E912237}" presName="node" presStyleLbl="node1" presStyleIdx="3" presStyleCnt="9">
        <dgm:presLayoutVars>
          <dgm:bulletEnabled val="1"/>
        </dgm:presLayoutVars>
      </dgm:prSet>
      <dgm:spPr/>
    </dgm:pt>
    <dgm:pt modelId="{A549A6E9-D2D8-406A-8ACC-CF126617DD3F}" type="pres">
      <dgm:prSet presAssocID="{D82DDE2F-9BEF-4329-8D06-0CCB4E912237}" presName="dummy" presStyleCnt="0"/>
      <dgm:spPr/>
    </dgm:pt>
    <dgm:pt modelId="{EC2C560E-E87D-4121-BAFA-0FD5807D159D}" type="pres">
      <dgm:prSet presAssocID="{2EDD355B-45BF-4EFA-8644-95E587430F7C}" presName="sibTrans" presStyleLbl="sibTrans2D1" presStyleIdx="3" presStyleCnt="9"/>
      <dgm:spPr/>
    </dgm:pt>
    <dgm:pt modelId="{CBF885D4-A064-4077-BE85-2894D9B435C7}" type="pres">
      <dgm:prSet presAssocID="{AC43FE0C-5A8C-43B1-A7FC-C5CC6FF1B311}" presName="node" presStyleLbl="node1" presStyleIdx="4" presStyleCnt="9">
        <dgm:presLayoutVars>
          <dgm:bulletEnabled val="1"/>
        </dgm:presLayoutVars>
      </dgm:prSet>
      <dgm:spPr/>
    </dgm:pt>
    <dgm:pt modelId="{3D182ADB-1645-4F67-B50D-C43B9ABE80C0}" type="pres">
      <dgm:prSet presAssocID="{AC43FE0C-5A8C-43B1-A7FC-C5CC6FF1B311}" presName="dummy" presStyleCnt="0"/>
      <dgm:spPr/>
    </dgm:pt>
    <dgm:pt modelId="{AD56ADC8-DFC1-4328-AC2F-B0C5B1FEFA6A}" type="pres">
      <dgm:prSet presAssocID="{C76D2E37-E0C5-40BE-BEEA-2B49A9232FF0}" presName="sibTrans" presStyleLbl="sibTrans2D1" presStyleIdx="4" presStyleCnt="9"/>
      <dgm:spPr/>
    </dgm:pt>
    <dgm:pt modelId="{C3C64437-7271-4804-92A8-C966BAEC956F}" type="pres">
      <dgm:prSet presAssocID="{9CC3F43E-152D-45EF-90FD-6BB406A437A9}" presName="node" presStyleLbl="node1" presStyleIdx="5" presStyleCnt="9">
        <dgm:presLayoutVars>
          <dgm:bulletEnabled val="1"/>
        </dgm:presLayoutVars>
      </dgm:prSet>
      <dgm:spPr/>
    </dgm:pt>
    <dgm:pt modelId="{6B23EBA0-4C8B-4386-9CB0-1BA89E62A402}" type="pres">
      <dgm:prSet presAssocID="{9CC3F43E-152D-45EF-90FD-6BB406A437A9}" presName="dummy" presStyleCnt="0"/>
      <dgm:spPr/>
    </dgm:pt>
    <dgm:pt modelId="{7CB39906-0F3F-47D4-B860-4E1948DDC73B}" type="pres">
      <dgm:prSet presAssocID="{DC9AB218-E10E-4FF1-BAE8-69541CAE66B1}" presName="sibTrans" presStyleLbl="sibTrans2D1" presStyleIdx="5" presStyleCnt="9"/>
      <dgm:spPr/>
    </dgm:pt>
    <dgm:pt modelId="{B4338275-35FB-4B3A-9ECA-FEFFF919AEDD}" type="pres">
      <dgm:prSet presAssocID="{7824782A-D1F8-445E-99C4-B3D7654AA468}" presName="node" presStyleLbl="node1" presStyleIdx="6" presStyleCnt="9">
        <dgm:presLayoutVars>
          <dgm:bulletEnabled val="1"/>
        </dgm:presLayoutVars>
      </dgm:prSet>
      <dgm:spPr/>
    </dgm:pt>
    <dgm:pt modelId="{51E8A225-C6F5-4A49-BE0E-52AA4564E4A1}" type="pres">
      <dgm:prSet presAssocID="{7824782A-D1F8-445E-99C4-B3D7654AA468}" presName="dummy" presStyleCnt="0"/>
      <dgm:spPr/>
    </dgm:pt>
    <dgm:pt modelId="{7141D4FD-C970-4D59-98D3-0505DC466A2E}" type="pres">
      <dgm:prSet presAssocID="{FB536DE5-148F-4232-93A6-D7327D24BBD2}" presName="sibTrans" presStyleLbl="sibTrans2D1" presStyleIdx="6" presStyleCnt="9"/>
      <dgm:spPr/>
    </dgm:pt>
    <dgm:pt modelId="{A769FE6F-C51D-41C2-B775-1210A77E414F}" type="pres">
      <dgm:prSet presAssocID="{8D919E1E-BCAA-44C4-A6A6-3F2D5A919FE0}" presName="node" presStyleLbl="node1" presStyleIdx="7" presStyleCnt="9">
        <dgm:presLayoutVars>
          <dgm:bulletEnabled val="1"/>
        </dgm:presLayoutVars>
      </dgm:prSet>
      <dgm:spPr/>
    </dgm:pt>
    <dgm:pt modelId="{1843DC49-672A-497C-A0D6-13DD420E8DC3}" type="pres">
      <dgm:prSet presAssocID="{8D919E1E-BCAA-44C4-A6A6-3F2D5A919FE0}" presName="dummy" presStyleCnt="0"/>
      <dgm:spPr/>
    </dgm:pt>
    <dgm:pt modelId="{EF443923-49D9-4BCE-AD39-DE57D579EDD8}" type="pres">
      <dgm:prSet presAssocID="{093DAADC-6729-4DC2-9D50-94302CF7B215}" presName="sibTrans" presStyleLbl="sibTrans2D1" presStyleIdx="7" presStyleCnt="9"/>
      <dgm:spPr/>
    </dgm:pt>
    <dgm:pt modelId="{BE0C9142-232C-4051-B6BD-2251539A18AE}" type="pres">
      <dgm:prSet presAssocID="{410F103B-05D8-4F9F-81F7-F0970B5024C5}" presName="node" presStyleLbl="node1" presStyleIdx="8" presStyleCnt="9">
        <dgm:presLayoutVars>
          <dgm:bulletEnabled val="1"/>
        </dgm:presLayoutVars>
      </dgm:prSet>
      <dgm:spPr/>
    </dgm:pt>
    <dgm:pt modelId="{8096CF81-04D3-496F-9E06-4E0879A31EF6}" type="pres">
      <dgm:prSet presAssocID="{410F103B-05D8-4F9F-81F7-F0970B5024C5}" presName="dummy" presStyleCnt="0"/>
      <dgm:spPr/>
    </dgm:pt>
    <dgm:pt modelId="{7DE2F2C6-833D-4985-9B00-805DC073BB9E}" type="pres">
      <dgm:prSet presAssocID="{953957A6-4903-4EA2-8D36-C8FBD5D1C832}" presName="sibTrans" presStyleLbl="sibTrans2D1" presStyleIdx="8" presStyleCnt="9"/>
      <dgm:spPr/>
    </dgm:pt>
  </dgm:ptLst>
  <dgm:cxnLst>
    <dgm:cxn modelId="{07632203-EC83-4AB2-AB08-8BB4F831A20A}" srcId="{A09AEBA4-89E1-4276-8D92-93B8384F13FA}" destId="{047C6B5C-E247-4E6A-BA3B-08DD46EEE53D}" srcOrd="0" destOrd="0" parTransId="{885F68D5-56C9-4D91-830B-9FB814F69E58}" sibTransId="{70FAFC17-41EC-4EC2-939F-DAD2FE76E733}"/>
    <dgm:cxn modelId="{7959150B-DCA2-42EA-9698-BF4671B36251}" type="presOf" srcId="{FB536DE5-148F-4232-93A6-D7327D24BBD2}" destId="{7141D4FD-C970-4D59-98D3-0505DC466A2E}" srcOrd="0" destOrd="0" presId="urn:microsoft.com/office/officeart/2005/8/layout/radial6"/>
    <dgm:cxn modelId="{CCB3690B-7DEC-4830-8022-98EB5EFD3AB4}" type="presOf" srcId="{9CC3F43E-152D-45EF-90FD-6BB406A437A9}" destId="{C3C64437-7271-4804-92A8-C966BAEC956F}" srcOrd="0" destOrd="0" presId="urn:microsoft.com/office/officeart/2005/8/layout/radial6"/>
    <dgm:cxn modelId="{3D9E200F-8DA4-4083-8658-61428CF8247D}" type="presOf" srcId="{953957A6-4903-4EA2-8D36-C8FBD5D1C832}" destId="{7DE2F2C6-833D-4985-9B00-805DC073BB9E}" srcOrd="0" destOrd="0" presId="urn:microsoft.com/office/officeart/2005/8/layout/radial6"/>
    <dgm:cxn modelId="{22CA860F-3323-450C-8EC7-41E44DA74815}" type="presOf" srcId="{093DAADC-6729-4DC2-9D50-94302CF7B215}" destId="{EF443923-49D9-4BCE-AD39-DE57D579EDD8}" srcOrd="0" destOrd="0" presId="urn:microsoft.com/office/officeart/2005/8/layout/radial6"/>
    <dgm:cxn modelId="{842A5118-A706-4179-8D29-82D18868F7F6}" srcId="{047C6B5C-E247-4E6A-BA3B-08DD46EEE53D}" destId="{D82DDE2F-9BEF-4329-8D06-0CCB4E912237}" srcOrd="3" destOrd="0" parTransId="{9C840D20-6C59-4C14-AE8E-597460BA6ACD}" sibTransId="{2EDD355B-45BF-4EFA-8644-95E587430F7C}"/>
    <dgm:cxn modelId="{4CCDDA1C-B203-4B55-BD51-62C011EE13B6}" type="presOf" srcId="{AC43FE0C-5A8C-43B1-A7FC-C5CC6FF1B311}" destId="{CBF885D4-A064-4077-BE85-2894D9B435C7}" srcOrd="0" destOrd="0" presId="urn:microsoft.com/office/officeart/2005/8/layout/radial6"/>
    <dgm:cxn modelId="{02942124-A8D6-4D17-9D92-4628C3D8C2CE}" srcId="{047C6B5C-E247-4E6A-BA3B-08DD46EEE53D}" destId="{7824782A-D1F8-445E-99C4-B3D7654AA468}" srcOrd="6" destOrd="0" parTransId="{8196E308-5A16-42DF-AB0D-633034DE00E9}" sibTransId="{FB536DE5-148F-4232-93A6-D7327D24BBD2}"/>
    <dgm:cxn modelId="{7C509D2B-DA9E-46D6-91B8-D7AE2E7E8886}" type="presOf" srcId="{0A5572E2-8DA7-40C7-98AE-307C6F21421A}" destId="{636D3FF3-8C96-48B9-9466-8BAE610E4FAD}" srcOrd="0" destOrd="0" presId="urn:microsoft.com/office/officeart/2005/8/layout/radial6"/>
    <dgm:cxn modelId="{2F1B0D2C-41A1-44BB-A716-B3469FCA1D2B}" srcId="{047C6B5C-E247-4E6A-BA3B-08DD46EEE53D}" destId="{AC43FE0C-5A8C-43B1-A7FC-C5CC6FF1B311}" srcOrd="4" destOrd="0" parTransId="{5BBE9D8F-47E3-4447-803D-3C79457B8815}" sibTransId="{C76D2E37-E0C5-40BE-BEEA-2B49A9232FF0}"/>
    <dgm:cxn modelId="{C4F44131-E0B6-4714-B410-46C20CB5D7D2}" srcId="{047C6B5C-E247-4E6A-BA3B-08DD46EEE53D}" destId="{B3649D3B-7391-4888-A120-CEB98C7A9A6D}" srcOrd="2" destOrd="0" parTransId="{30B43A68-CEA6-4B8B-956B-3905DBA5FC3F}" sibTransId="{593390D2-F423-4239-BDCB-16D42221862A}"/>
    <dgm:cxn modelId="{C20B5B33-E03C-4C9C-9C70-111F17930C41}" type="presOf" srcId="{C76D2E37-E0C5-40BE-BEEA-2B49A9232FF0}" destId="{AD56ADC8-DFC1-4328-AC2F-B0C5B1FEFA6A}" srcOrd="0" destOrd="0" presId="urn:microsoft.com/office/officeart/2005/8/layout/radial6"/>
    <dgm:cxn modelId="{0E295943-2605-4A8B-B609-94CBC4FE68DD}" srcId="{047C6B5C-E247-4E6A-BA3B-08DD46EEE53D}" destId="{7F920965-D7AF-4092-B7B4-DA73922D2DA7}" srcOrd="1" destOrd="0" parTransId="{323064DD-9750-4C06-A2C4-716561173145}" sibTransId="{C65BDBA8-3B19-4ABC-81C2-D055A3FD36DA}"/>
    <dgm:cxn modelId="{E0FEED4D-37D0-4BCF-8426-866107F639AA}" srcId="{047C6B5C-E247-4E6A-BA3B-08DD46EEE53D}" destId="{8D919E1E-BCAA-44C4-A6A6-3F2D5A919FE0}" srcOrd="7" destOrd="0" parTransId="{BE4BFDB2-D28E-4392-8625-B65A97D3DF5C}" sibTransId="{093DAADC-6729-4DC2-9D50-94302CF7B215}"/>
    <dgm:cxn modelId="{2B45CE6E-E4E5-47F9-A1F3-09EADB788E7E}" type="presOf" srcId="{8D919E1E-BCAA-44C4-A6A6-3F2D5A919FE0}" destId="{A769FE6F-C51D-41C2-B775-1210A77E414F}" srcOrd="0" destOrd="0" presId="urn:microsoft.com/office/officeart/2005/8/layout/radial6"/>
    <dgm:cxn modelId="{4A067C54-7DBB-4064-86EA-1B87FE05FC02}" type="presOf" srcId="{2EDD355B-45BF-4EFA-8644-95E587430F7C}" destId="{EC2C560E-E87D-4121-BAFA-0FD5807D159D}" srcOrd="0" destOrd="0" presId="urn:microsoft.com/office/officeart/2005/8/layout/radial6"/>
    <dgm:cxn modelId="{A928FB74-C97D-44BB-B2E0-9E0AA95D338F}" type="presOf" srcId="{C65BDBA8-3B19-4ABC-81C2-D055A3FD36DA}" destId="{0E9138FA-5B18-4C1D-8950-63B62E6D72ED}" srcOrd="0" destOrd="0" presId="urn:microsoft.com/office/officeart/2005/8/layout/radial6"/>
    <dgm:cxn modelId="{751C4156-4EB5-481E-90A0-EED3EB8B4D44}" srcId="{047C6B5C-E247-4E6A-BA3B-08DD46EEE53D}" destId="{410F103B-05D8-4F9F-81F7-F0970B5024C5}" srcOrd="8" destOrd="0" parTransId="{13B96CFE-75E5-4148-8ACA-B356C96601B4}" sibTransId="{953957A6-4903-4EA2-8D36-C8FBD5D1C832}"/>
    <dgm:cxn modelId="{B9620E5A-7258-4DAC-86A5-970E1694D96F}" type="presOf" srcId="{A09AEBA4-89E1-4276-8D92-93B8384F13FA}" destId="{1F065A3C-1720-4E01-BCD7-C0D644C3E180}" srcOrd="0" destOrd="0" presId="urn:microsoft.com/office/officeart/2005/8/layout/radial6"/>
    <dgm:cxn modelId="{F5F6E286-3E09-4446-BF8F-25981771FE7D}" type="presOf" srcId="{B3649D3B-7391-4888-A120-CEB98C7A9A6D}" destId="{F6996E0D-34C0-412D-AEF2-D234AFF83639}" srcOrd="0" destOrd="0" presId="urn:microsoft.com/office/officeart/2005/8/layout/radial6"/>
    <dgm:cxn modelId="{B192B59E-75D5-4605-BAA9-DB348F7A4B8C}" srcId="{047C6B5C-E247-4E6A-BA3B-08DD46EEE53D}" destId="{9CC3F43E-152D-45EF-90FD-6BB406A437A9}" srcOrd="5" destOrd="0" parTransId="{19602DA5-347F-40D6-AB85-79ECDB361F4C}" sibTransId="{DC9AB218-E10E-4FF1-BAE8-69541CAE66B1}"/>
    <dgm:cxn modelId="{550D04A6-B6FF-4AE4-AC6C-BE0131874E43}" type="presOf" srcId="{7F920965-D7AF-4092-B7B4-DA73922D2DA7}" destId="{647E8ADD-DF5A-40AF-8A52-FD030C9B4854}" srcOrd="0" destOrd="0" presId="urn:microsoft.com/office/officeart/2005/8/layout/radial6"/>
    <dgm:cxn modelId="{34E100B2-4BD3-45F7-BCE0-0421C02BF403}" type="presOf" srcId="{DC9AB218-E10E-4FF1-BAE8-69541CAE66B1}" destId="{7CB39906-0F3F-47D4-B860-4E1948DDC73B}" srcOrd="0" destOrd="0" presId="urn:microsoft.com/office/officeart/2005/8/layout/radial6"/>
    <dgm:cxn modelId="{E4C088B7-6D57-4706-BE87-787F5D96C906}" type="presOf" srcId="{047C6B5C-E247-4E6A-BA3B-08DD46EEE53D}" destId="{9150C568-E12E-4164-93B8-91C66EF82EA2}" srcOrd="0" destOrd="0" presId="urn:microsoft.com/office/officeart/2005/8/layout/radial6"/>
    <dgm:cxn modelId="{165C42BA-32E5-410E-9C27-4CE0585AEF0E}" type="presOf" srcId="{410F103B-05D8-4F9F-81F7-F0970B5024C5}" destId="{BE0C9142-232C-4051-B6BD-2251539A18AE}" srcOrd="0" destOrd="0" presId="urn:microsoft.com/office/officeart/2005/8/layout/radial6"/>
    <dgm:cxn modelId="{59B439BC-B2BC-4C6F-9700-223CF485673D}" type="presOf" srcId="{593390D2-F423-4239-BDCB-16D42221862A}" destId="{792B103B-63D2-4DF4-84C3-2B8E5464FF2E}" srcOrd="0" destOrd="0" presId="urn:microsoft.com/office/officeart/2005/8/layout/radial6"/>
    <dgm:cxn modelId="{2937B8DE-CEDC-4D1E-86A6-99F5CEECC6EC}" type="presOf" srcId="{D729E65E-C6DA-4551-918A-03D22C312682}" destId="{9B207BC4-0E8C-4E94-8B3C-9854D203282C}" srcOrd="0" destOrd="0" presId="urn:microsoft.com/office/officeart/2005/8/layout/radial6"/>
    <dgm:cxn modelId="{889641E2-D58D-4AC7-9EE1-909D05490E38}" srcId="{047C6B5C-E247-4E6A-BA3B-08DD46EEE53D}" destId="{0A5572E2-8DA7-40C7-98AE-307C6F21421A}" srcOrd="0" destOrd="0" parTransId="{06F55DC9-81A2-4BCD-99A5-F8B993470F1A}" sibTransId="{D729E65E-C6DA-4551-918A-03D22C312682}"/>
    <dgm:cxn modelId="{CA3A07E3-13FC-4A3A-8939-08743AA0C9B8}" type="presOf" srcId="{7824782A-D1F8-445E-99C4-B3D7654AA468}" destId="{B4338275-35FB-4B3A-9ECA-FEFFF919AEDD}" srcOrd="0" destOrd="0" presId="urn:microsoft.com/office/officeart/2005/8/layout/radial6"/>
    <dgm:cxn modelId="{EA522CF1-E5B4-4ACA-A008-8D0DE71C966E}" type="presOf" srcId="{D82DDE2F-9BEF-4329-8D06-0CCB4E912237}" destId="{80122C72-2F16-46D3-B9F2-069527C43C3A}" srcOrd="0" destOrd="0" presId="urn:microsoft.com/office/officeart/2005/8/layout/radial6"/>
    <dgm:cxn modelId="{6EB9F0B0-668E-4789-BF9F-0A1E4FF53EB6}" type="presParOf" srcId="{1F065A3C-1720-4E01-BCD7-C0D644C3E180}" destId="{9150C568-E12E-4164-93B8-91C66EF82EA2}" srcOrd="0" destOrd="0" presId="urn:microsoft.com/office/officeart/2005/8/layout/radial6"/>
    <dgm:cxn modelId="{267E61B8-A42E-4B53-B786-B4202C54031F}" type="presParOf" srcId="{1F065A3C-1720-4E01-BCD7-C0D644C3E180}" destId="{636D3FF3-8C96-48B9-9466-8BAE610E4FAD}" srcOrd="1" destOrd="0" presId="urn:microsoft.com/office/officeart/2005/8/layout/radial6"/>
    <dgm:cxn modelId="{D00F8917-631C-48AA-93BB-C2B07B2323B7}" type="presParOf" srcId="{1F065A3C-1720-4E01-BCD7-C0D644C3E180}" destId="{74D82FE4-DD84-43B3-BE22-98F8FA638193}" srcOrd="2" destOrd="0" presId="urn:microsoft.com/office/officeart/2005/8/layout/radial6"/>
    <dgm:cxn modelId="{61100508-7233-4467-ADFF-82BB55083CA4}" type="presParOf" srcId="{1F065A3C-1720-4E01-BCD7-C0D644C3E180}" destId="{9B207BC4-0E8C-4E94-8B3C-9854D203282C}" srcOrd="3" destOrd="0" presId="urn:microsoft.com/office/officeart/2005/8/layout/radial6"/>
    <dgm:cxn modelId="{D1B79E85-DD47-4ED7-A37B-5A66CE28B737}" type="presParOf" srcId="{1F065A3C-1720-4E01-BCD7-C0D644C3E180}" destId="{647E8ADD-DF5A-40AF-8A52-FD030C9B4854}" srcOrd="4" destOrd="0" presId="urn:microsoft.com/office/officeart/2005/8/layout/radial6"/>
    <dgm:cxn modelId="{7EC98848-312F-47AA-8C7F-D1669F0A5EF9}" type="presParOf" srcId="{1F065A3C-1720-4E01-BCD7-C0D644C3E180}" destId="{FD4601CE-724C-437A-9AD4-569BFB175B0E}" srcOrd="5" destOrd="0" presId="urn:microsoft.com/office/officeart/2005/8/layout/radial6"/>
    <dgm:cxn modelId="{29F623EE-9167-40C9-AB68-50B081C2C705}" type="presParOf" srcId="{1F065A3C-1720-4E01-BCD7-C0D644C3E180}" destId="{0E9138FA-5B18-4C1D-8950-63B62E6D72ED}" srcOrd="6" destOrd="0" presId="urn:microsoft.com/office/officeart/2005/8/layout/radial6"/>
    <dgm:cxn modelId="{D7647A92-4F5B-41B3-AD0D-F0448046F1C8}" type="presParOf" srcId="{1F065A3C-1720-4E01-BCD7-C0D644C3E180}" destId="{F6996E0D-34C0-412D-AEF2-D234AFF83639}" srcOrd="7" destOrd="0" presId="urn:microsoft.com/office/officeart/2005/8/layout/radial6"/>
    <dgm:cxn modelId="{D62D1FCE-292E-41C4-A9D1-36A0C0867F8D}" type="presParOf" srcId="{1F065A3C-1720-4E01-BCD7-C0D644C3E180}" destId="{2B7700C9-C6E1-4C8F-9F2C-495470A2E49A}" srcOrd="8" destOrd="0" presId="urn:microsoft.com/office/officeart/2005/8/layout/radial6"/>
    <dgm:cxn modelId="{58486FFA-3876-42D5-9C5F-4278CD8AB6C5}" type="presParOf" srcId="{1F065A3C-1720-4E01-BCD7-C0D644C3E180}" destId="{792B103B-63D2-4DF4-84C3-2B8E5464FF2E}" srcOrd="9" destOrd="0" presId="urn:microsoft.com/office/officeart/2005/8/layout/radial6"/>
    <dgm:cxn modelId="{4B65CA87-E6A6-4979-81E1-61C7B1699F1B}" type="presParOf" srcId="{1F065A3C-1720-4E01-BCD7-C0D644C3E180}" destId="{80122C72-2F16-46D3-B9F2-069527C43C3A}" srcOrd="10" destOrd="0" presId="urn:microsoft.com/office/officeart/2005/8/layout/radial6"/>
    <dgm:cxn modelId="{15EB392E-2008-44EA-A8FD-0ED4D4AD2C0F}" type="presParOf" srcId="{1F065A3C-1720-4E01-BCD7-C0D644C3E180}" destId="{A549A6E9-D2D8-406A-8ACC-CF126617DD3F}" srcOrd="11" destOrd="0" presId="urn:microsoft.com/office/officeart/2005/8/layout/radial6"/>
    <dgm:cxn modelId="{06A842B8-0165-4AD6-B374-EC72D6108A8C}" type="presParOf" srcId="{1F065A3C-1720-4E01-BCD7-C0D644C3E180}" destId="{EC2C560E-E87D-4121-BAFA-0FD5807D159D}" srcOrd="12" destOrd="0" presId="urn:microsoft.com/office/officeart/2005/8/layout/radial6"/>
    <dgm:cxn modelId="{54AF4383-7F1B-44DD-A1C4-B26C7277DAE1}" type="presParOf" srcId="{1F065A3C-1720-4E01-BCD7-C0D644C3E180}" destId="{CBF885D4-A064-4077-BE85-2894D9B435C7}" srcOrd="13" destOrd="0" presId="urn:microsoft.com/office/officeart/2005/8/layout/radial6"/>
    <dgm:cxn modelId="{660DBCE5-A9E4-440A-9178-DD2715E85E6B}" type="presParOf" srcId="{1F065A3C-1720-4E01-BCD7-C0D644C3E180}" destId="{3D182ADB-1645-4F67-B50D-C43B9ABE80C0}" srcOrd="14" destOrd="0" presId="urn:microsoft.com/office/officeart/2005/8/layout/radial6"/>
    <dgm:cxn modelId="{9677648B-B4D1-4628-9717-40DBEDD4AA03}" type="presParOf" srcId="{1F065A3C-1720-4E01-BCD7-C0D644C3E180}" destId="{AD56ADC8-DFC1-4328-AC2F-B0C5B1FEFA6A}" srcOrd="15" destOrd="0" presId="urn:microsoft.com/office/officeart/2005/8/layout/radial6"/>
    <dgm:cxn modelId="{227C510E-F5FB-48DB-8D76-EA9ABD51FCAA}" type="presParOf" srcId="{1F065A3C-1720-4E01-BCD7-C0D644C3E180}" destId="{C3C64437-7271-4804-92A8-C966BAEC956F}" srcOrd="16" destOrd="0" presId="urn:microsoft.com/office/officeart/2005/8/layout/radial6"/>
    <dgm:cxn modelId="{50C6D105-C85A-4971-B525-0AC43B51D91D}" type="presParOf" srcId="{1F065A3C-1720-4E01-BCD7-C0D644C3E180}" destId="{6B23EBA0-4C8B-4386-9CB0-1BA89E62A402}" srcOrd="17" destOrd="0" presId="urn:microsoft.com/office/officeart/2005/8/layout/radial6"/>
    <dgm:cxn modelId="{25BB37CD-B1B4-4C97-983E-B92070221947}" type="presParOf" srcId="{1F065A3C-1720-4E01-BCD7-C0D644C3E180}" destId="{7CB39906-0F3F-47D4-B860-4E1948DDC73B}" srcOrd="18" destOrd="0" presId="urn:microsoft.com/office/officeart/2005/8/layout/radial6"/>
    <dgm:cxn modelId="{F888532E-9D4E-4133-9143-794ACE9D724F}" type="presParOf" srcId="{1F065A3C-1720-4E01-BCD7-C0D644C3E180}" destId="{B4338275-35FB-4B3A-9ECA-FEFFF919AEDD}" srcOrd="19" destOrd="0" presId="urn:microsoft.com/office/officeart/2005/8/layout/radial6"/>
    <dgm:cxn modelId="{6B1CBCC0-CE3C-4738-837C-CF3D3235F8D7}" type="presParOf" srcId="{1F065A3C-1720-4E01-BCD7-C0D644C3E180}" destId="{51E8A225-C6F5-4A49-BE0E-52AA4564E4A1}" srcOrd="20" destOrd="0" presId="urn:microsoft.com/office/officeart/2005/8/layout/radial6"/>
    <dgm:cxn modelId="{9DCF4C43-35E5-4763-9FE1-C5ED0F3EA591}" type="presParOf" srcId="{1F065A3C-1720-4E01-BCD7-C0D644C3E180}" destId="{7141D4FD-C970-4D59-98D3-0505DC466A2E}" srcOrd="21" destOrd="0" presId="urn:microsoft.com/office/officeart/2005/8/layout/radial6"/>
    <dgm:cxn modelId="{68361AF3-3FB5-443D-99CE-D4F491EF243D}" type="presParOf" srcId="{1F065A3C-1720-4E01-BCD7-C0D644C3E180}" destId="{A769FE6F-C51D-41C2-B775-1210A77E414F}" srcOrd="22" destOrd="0" presId="urn:microsoft.com/office/officeart/2005/8/layout/radial6"/>
    <dgm:cxn modelId="{95157FD9-93CD-44FD-94BA-8D83BBD0F6A4}" type="presParOf" srcId="{1F065A3C-1720-4E01-BCD7-C0D644C3E180}" destId="{1843DC49-672A-497C-A0D6-13DD420E8DC3}" srcOrd="23" destOrd="0" presId="urn:microsoft.com/office/officeart/2005/8/layout/radial6"/>
    <dgm:cxn modelId="{D2B791D2-42F8-4336-9BAC-3FF47D039CCD}" type="presParOf" srcId="{1F065A3C-1720-4E01-BCD7-C0D644C3E180}" destId="{EF443923-49D9-4BCE-AD39-DE57D579EDD8}" srcOrd="24" destOrd="0" presId="urn:microsoft.com/office/officeart/2005/8/layout/radial6"/>
    <dgm:cxn modelId="{AE4E4565-F6F8-4F82-81F0-213A6D7110D6}" type="presParOf" srcId="{1F065A3C-1720-4E01-BCD7-C0D644C3E180}" destId="{BE0C9142-232C-4051-B6BD-2251539A18AE}" srcOrd="25" destOrd="0" presId="urn:microsoft.com/office/officeart/2005/8/layout/radial6"/>
    <dgm:cxn modelId="{6CD1CA37-09CF-4EFC-9974-E2401CCF6765}" type="presParOf" srcId="{1F065A3C-1720-4E01-BCD7-C0D644C3E180}" destId="{8096CF81-04D3-496F-9E06-4E0879A31EF6}" srcOrd="26" destOrd="0" presId="urn:microsoft.com/office/officeart/2005/8/layout/radial6"/>
    <dgm:cxn modelId="{6C58CEB4-F01D-44E8-A379-447F1337F718}" type="presParOf" srcId="{1F065A3C-1720-4E01-BCD7-C0D644C3E180}" destId="{7DE2F2C6-833D-4985-9B00-805DC073BB9E}" srcOrd="27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2" name="组合 1"/>
      <dsp:cNvGrpSpPr/>
    </dsp:nvGrpSpPr>
    <dsp:grpSpPr>
      <a:xfrm>
        <a:off x="0" y="0"/>
        <a:ext cx="6170930" cy="2939415"/>
        <a:chOff x="0" y="0"/>
        <a:chExt cx="6170930" cy="2939415"/>
      </a:xfrm>
    </dsp:grpSpPr>
    <dsp:sp modelId="{9B207BC4-0E8C-4E94-8B3C-9854D203282C}">
      <dsp:nvSpPr>
        <dsp:cNvPr id="5" name="空心弧 4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16199999"/>
            <a:gd name="adj2" fmla="val 18600000"/>
            <a:gd name="adj3" fmla="val 2587"/>
          </a:avLst>
        </a:prstGeom>
        <a:solidFill>
          <a:srgbClr val="4472C4">
            <a:shade val="9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hemeClr val="accent5">
            <a:shade val="90000"/>
            <a:hueOff val="0"/>
            <a:satOff val="0"/>
            <a:lumOff val="0"/>
            <a:alpha val="100000"/>
          </a:schemeClr>
        </a:lnRef>
        <a:fillRef idx="1">
          <a:schemeClr val="accent5">
            <a:shade val="90000"/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0E9138FA-5B18-4C1D-8950-63B62E6D72ED}">
      <dsp:nvSpPr>
        <dsp:cNvPr id="7" name="空心弧 6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18600000"/>
            <a:gd name="adj2" fmla="val 21000000"/>
            <a:gd name="adj3" fmla="val 2587"/>
          </a:avLst>
        </a:prstGeom>
        <a:solidFill>
          <a:srgbClr val="4472C4">
            <a:shade val="90000"/>
            <a:hueOff val="92317"/>
            <a:satOff val="-1966"/>
            <a:lumOff val="7358"/>
            <a:alphaOff val="0"/>
          </a:srgbClr>
        </a:solidFill>
        <a:ln>
          <a:noFill/>
        </a:ln>
        <a:effectLst/>
      </dsp:spPr>
      <dsp:style>
        <a:lnRef idx="0">
          <a:schemeClr val="accent5">
            <a:shade val="90000"/>
            <a:hueOff val="93333"/>
            <a:satOff val="-2003"/>
            <a:lumOff val="7407"/>
            <a:alpha val="100000"/>
          </a:schemeClr>
        </a:lnRef>
        <a:fillRef idx="1">
          <a:schemeClr val="accent5">
            <a:shade val="90000"/>
            <a:hueOff val="93333"/>
            <a:satOff val="-2003"/>
            <a:lumOff val="7407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792B103B-63D2-4DF4-84C3-2B8E5464FF2E}">
      <dsp:nvSpPr>
        <dsp:cNvPr id="9" name="空心弧 8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21000000"/>
            <a:gd name="adj2" fmla="val 1800000"/>
            <a:gd name="adj3" fmla="val 2587"/>
          </a:avLst>
        </a:prstGeom>
        <a:solidFill>
          <a:srgbClr val="4472C4">
            <a:shade val="90000"/>
            <a:hueOff val="184634"/>
            <a:satOff val="-3938"/>
            <a:lumOff val="14715"/>
            <a:alphaOff val="0"/>
          </a:srgbClr>
        </a:solidFill>
        <a:ln>
          <a:noFill/>
        </a:ln>
        <a:effectLst/>
      </dsp:spPr>
      <dsp:style>
        <a:lnRef idx="0">
          <a:schemeClr val="accent5">
            <a:shade val="90000"/>
            <a:hueOff val="186666"/>
            <a:satOff val="-4008"/>
            <a:lumOff val="14815"/>
            <a:alpha val="100000"/>
          </a:schemeClr>
        </a:lnRef>
        <a:fillRef idx="1">
          <a:schemeClr val="accent5">
            <a:shade val="90000"/>
            <a:hueOff val="186666"/>
            <a:satOff val="-4008"/>
            <a:lumOff val="14815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EC2C560E-E87D-4121-BAFA-0FD5807D159D}">
      <dsp:nvSpPr>
        <dsp:cNvPr id="11" name="空心弧 10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1800000"/>
            <a:gd name="adj2" fmla="val 4199999"/>
            <a:gd name="adj3" fmla="val 2587"/>
          </a:avLst>
        </a:prstGeom>
        <a:solidFill>
          <a:srgbClr val="4472C4">
            <a:shade val="90000"/>
            <a:hueOff val="276951"/>
            <a:satOff val="-5909"/>
            <a:lumOff val="22073"/>
            <a:alphaOff val="0"/>
          </a:srgbClr>
        </a:solidFill>
        <a:ln>
          <a:noFill/>
        </a:ln>
        <a:effectLst/>
      </dsp:spPr>
      <dsp:style>
        <a:lnRef idx="0">
          <a:schemeClr val="accent5">
            <a:shade val="90000"/>
            <a:hueOff val="279999"/>
            <a:satOff val="-6012"/>
            <a:lumOff val="22222"/>
            <a:alpha val="100000"/>
          </a:schemeClr>
        </a:lnRef>
        <a:fillRef idx="1">
          <a:schemeClr val="accent5">
            <a:shade val="90000"/>
            <a:hueOff val="279999"/>
            <a:satOff val="-6012"/>
            <a:lumOff val="22222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AD56ADC8-DFC1-4328-AC2F-B0C5B1FEFA6A}">
      <dsp:nvSpPr>
        <dsp:cNvPr id="13" name="空心弧 12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4200000"/>
            <a:gd name="adj2" fmla="val 6600000"/>
            <a:gd name="adj3" fmla="val 2587"/>
          </a:avLst>
        </a:prstGeom>
        <a:solidFill>
          <a:srgbClr val="4472C4">
            <a:shade val="90000"/>
            <a:hueOff val="369268"/>
            <a:satOff val="-7880"/>
            <a:lumOff val="29430"/>
            <a:alphaOff val="0"/>
          </a:srgbClr>
        </a:solidFill>
        <a:ln>
          <a:noFill/>
        </a:ln>
        <a:effectLst/>
      </dsp:spPr>
      <dsp:style>
        <a:lnRef idx="0">
          <a:schemeClr val="accent5">
            <a:shade val="90000"/>
            <a:hueOff val="373333"/>
            <a:satOff val="-8016"/>
            <a:lumOff val="29630"/>
            <a:alpha val="100000"/>
          </a:schemeClr>
        </a:lnRef>
        <a:fillRef idx="1">
          <a:schemeClr val="accent5">
            <a:shade val="90000"/>
            <a:hueOff val="373333"/>
            <a:satOff val="-8016"/>
            <a:lumOff val="2963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7CB39906-0F3F-47D4-B860-4E1948DDC73B}">
      <dsp:nvSpPr>
        <dsp:cNvPr id="15" name="空心弧 14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6600000"/>
            <a:gd name="adj2" fmla="val 9000000"/>
            <a:gd name="adj3" fmla="val 2587"/>
          </a:avLst>
        </a:prstGeom>
        <a:solidFill>
          <a:srgbClr val="4472C4">
            <a:shade val="90000"/>
            <a:hueOff val="369268"/>
            <a:satOff val="-7880"/>
            <a:lumOff val="29430"/>
            <a:alphaOff val="0"/>
          </a:srgbClr>
        </a:solidFill>
        <a:ln>
          <a:noFill/>
        </a:ln>
        <a:effectLst/>
      </dsp:spPr>
      <dsp:style>
        <a:lnRef idx="0">
          <a:schemeClr val="accent5">
            <a:tint val="50000"/>
            <a:hueOff val="-46666"/>
            <a:satOff val="1002"/>
            <a:lumOff val="-3703"/>
            <a:alpha val="100000"/>
          </a:schemeClr>
        </a:lnRef>
        <a:fillRef idx="1">
          <a:schemeClr val="accent5">
            <a:tint val="50000"/>
            <a:hueOff val="-46666"/>
            <a:satOff val="1002"/>
            <a:lumOff val="-3703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7141D4FD-C970-4D59-98D3-0505DC466A2E}">
      <dsp:nvSpPr>
        <dsp:cNvPr id="17" name="空心弧 16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9000000"/>
            <a:gd name="adj2" fmla="val 11400000"/>
            <a:gd name="adj3" fmla="val 2587"/>
          </a:avLst>
        </a:prstGeom>
        <a:solidFill>
          <a:srgbClr val="4472C4">
            <a:shade val="90000"/>
            <a:hueOff val="276951"/>
            <a:satOff val="-5909"/>
            <a:lumOff val="22073"/>
            <a:alphaOff val="0"/>
          </a:srgbClr>
        </a:solidFill>
        <a:ln>
          <a:noFill/>
        </a:ln>
        <a:effectLst/>
      </dsp:spPr>
      <dsp:style>
        <a:lnRef idx="0">
          <a:schemeClr val="accent5">
            <a:tint val="50000"/>
            <a:hueOff val="-139999"/>
            <a:satOff val="3007"/>
            <a:lumOff val="-11110"/>
            <a:alpha val="100000"/>
          </a:schemeClr>
        </a:lnRef>
        <a:fillRef idx="1">
          <a:schemeClr val="accent5">
            <a:tint val="50000"/>
            <a:hueOff val="-139999"/>
            <a:satOff val="3007"/>
            <a:lumOff val="-1111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EF443923-49D9-4BCE-AD39-DE57D579EDD8}">
      <dsp:nvSpPr>
        <dsp:cNvPr id="19" name="空心弧 18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11400000"/>
            <a:gd name="adj2" fmla="val 13800000"/>
            <a:gd name="adj3" fmla="val 2587"/>
          </a:avLst>
        </a:prstGeom>
        <a:solidFill>
          <a:srgbClr val="4472C4">
            <a:shade val="90000"/>
            <a:hueOff val="184634"/>
            <a:satOff val="-3938"/>
            <a:lumOff val="14715"/>
            <a:alphaOff val="0"/>
          </a:srgbClr>
        </a:solidFill>
        <a:ln>
          <a:noFill/>
        </a:ln>
        <a:effectLst/>
      </dsp:spPr>
      <dsp:style>
        <a:lnRef idx="0">
          <a:schemeClr val="accent5">
            <a:tint val="50000"/>
            <a:hueOff val="-233333"/>
            <a:satOff val="5011"/>
            <a:lumOff val="-18518"/>
            <a:alpha val="100000"/>
          </a:schemeClr>
        </a:lnRef>
        <a:fillRef idx="1">
          <a:schemeClr val="accent5">
            <a:tint val="50000"/>
            <a:hueOff val="-233333"/>
            <a:satOff val="5011"/>
            <a:lumOff val="-18518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7DE2F2C6-833D-4985-9B00-805DC073BB9E}">
      <dsp:nvSpPr>
        <dsp:cNvPr id="21" name="空心弧 20"/>
        <dsp:cNvSpPr/>
      </dsp:nvSpPr>
      <dsp:spPr bwMode="white">
        <a:xfrm>
          <a:off x="1781516" y="203143"/>
          <a:ext cx="2607898" cy="2607898"/>
        </a:xfrm>
        <a:prstGeom prst="blockArc">
          <a:avLst>
            <a:gd name="adj1" fmla="val 13800000"/>
            <a:gd name="adj2" fmla="val 16199999"/>
            <a:gd name="adj3" fmla="val 2587"/>
          </a:avLst>
        </a:prstGeom>
        <a:solidFill>
          <a:srgbClr val="4472C4">
            <a:shade val="90000"/>
            <a:hueOff val="92317"/>
            <a:satOff val="-1966"/>
            <a:lumOff val="7358"/>
            <a:alphaOff val="0"/>
          </a:srgbClr>
        </a:solidFill>
        <a:ln>
          <a:noFill/>
        </a:ln>
        <a:effectLst/>
      </dsp:spPr>
      <dsp:style>
        <a:lnRef idx="0">
          <a:schemeClr val="accent5">
            <a:tint val="50000"/>
            <a:hueOff val="-326666"/>
            <a:satOff val="7015"/>
            <a:lumOff val="-25925"/>
            <a:alpha val="100000"/>
          </a:schemeClr>
        </a:lnRef>
        <a:fillRef idx="1">
          <a:schemeClr val="accent5">
            <a:tint val="50000"/>
            <a:hueOff val="-326666"/>
            <a:satOff val="7015"/>
            <a:lumOff val="-25925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781516" y="203143"/>
        <a:ext cx="2607898" cy="2607898"/>
      </dsp:txXfrm>
    </dsp:sp>
    <dsp:sp modelId="{9150C568-E12E-4164-93B8-91C66EF82EA2}">
      <dsp:nvSpPr>
        <dsp:cNvPr id="3" name="椭圆 2"/>
        <dsp:cNvSpPr/>
      </dsp:nvSpPr>
      <dsp:spPr bwMode="white">
        <a:xfrm>
          <a:off x="2703617" y="1125244"/>
          <a:ext cx="763696" cy="763696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60000"/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2700" tIns="12700" rIns="12700" bIns="127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授课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技巧对比</a:t>
          </a:r>
        </a:p>
      </dsp:txBody>
      <dsp:txXfrm>
        <a:off x="2703617" y="1125244"/>
        <a:ext cx="763696" cy="763696"/>
      </dsp:txXfrm>
    </dsp:sp>
    <dsp:sp modelId="{636D3FF3-8C96-48B9-9466-8BAE610E4FAD}">
      <dsp:nvSpPr>
        <dsp:cNvPr id="4" name="椭圆 3"/>
        <dsp:cNvSpPr/>
      </dsp:nvSpPr>
      <dsp:spPr bwMode="white">
        <a:xfrm>
          <a:off x="2818172" y="0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50000"/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案例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分享</a:t>
          </a:r>
        </a:p>
      </dsp:txBody>
      <dsp:txXfrm>
        <a:off x="2818172" y="0"/>
        <a:ext cx="534587" cy="534587"/>
      </dsp:txXfrm>
    </dsp:sp>
    <dsp:sp modelId="{647E8ADD-DF5A-40AF-8A52-FD030C9B4854}">
      <dsp:nvSpPr>
        <dsp:cNvPr id="6" name="椭圆 5"/>
        <dsp:cNvSpPr/>
      </dsp:nvSpPr>
      <dsp:spPr bwMode="white">
        <a:xfrm>
          <a:off x="3615099" y="290058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50000"/>
            <a:hueOff val="93333"/>
            <a:satOff val="-2265"/>
            <a:lumOff val="9586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游戏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活动</a:t>
          </a:r>
        </a:p>
      </dsp:txBody>
      <dsp:txXfrm>
        <a:off x="3615099" y="290058"/>
        <a:ext cx="534587" cy="534587"/>
      </dsp:txXfrm>
    </dsp:sp>
    <dsp:sp modelId="{F6996E0D-34C0-412D-AEF2-D234AFF83639}">
      <dsp:nvSpPr>
        <dsp:cNvPr id="8" name="椭圆 7"/>
        <dsp:cNvSpPr/>
      </dsp:nvSpPr>
      <dsp:spPr bwMode="white">
        <a:xfrm>
          <a:off x="4039135" y="1024510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50000"/>
            <a:hueOff val="186666"/>
            <a:satOff val="-4531"/>
            <a:lumOff val="19172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实践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练习</a:t>
          </a:r>
        </a:p>
      </dsp:txBody>
      <dsp:txXfrm>
        <a:off x="4039135" y="1024510"/>
        <a:ext cx="534587" cy="534587"/>
      </dsp:txXfrm>
    </dsp:sp>
    <dsp:sp modelId="{80122C72-2F16-46D3-B9F2-069527C43C3A}">
      <dsp:nvSpPr>
        <dsp:cNvPr id="10" name="椭圆 9"/>
        <dsp:cNvSpPr/>
      </dsp:nvSpPr>
      <dsp:spPr bwMode="white">
        <a:xfrm>
          <a:off x="3891869" y="1859698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50000"/>
            <a:hueOff val="279999"/>
            <a:satOff val="-6796"/>
            <a:lumOff val="28758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分享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讨论</a:t>
          </a:r>
        </a:p>
      </dsp:txBody>
      <dsp:txXfrm>
        <a:off x="3891869" y="1859698"/>
        <a:ext cx="534587" cy="534587"/>
      </dsp:txXfrm>
    </dsp:sp>
    <dsp:sp modelId="{CBF885D4-A064-4077-BE85-2894D9B435C7}">
      <dsp:nvSpPr>
        <dsp:cNvPr id="12" name="椭圆 11"/>
        <dsp:cNvSpPr/>
      </dsp:nvSpPr>
      <dsp:spPr bwMode="white">
        <a:xfrm>
          <a:off x="3242208" y="2404828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shade val="50000"/>
            <a:hueOff val="373333"/>
            <a:satOff val="-9062"/>
            <a:lumOff val="38344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视听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盛宴</a:t>
          </a:r>
        </a:p>
      </dsp:txBody>
      <dsp:txXfrm>
        <a:off x="3242208" y="2404828"/>
        <a:ext cx="534587" cy="534587"/>
      </dsp:txXfrm>
    </dsp:sp>
    <dsp:sp modelId="{C3C64437-7271-4804-92A8-C966BAEC956F}">
      <dsp:nvSpPr>
        <dsp:cNvPr id="14" name="椭圆 13"/>
        <dsp:cNvSpPr/>
      </dsp:nvSpPr>
      <dsp:spPr bwMode="white">
        <a:xfrm>
          <a:off x="2394135" y="2404828"/>
          <a:ext cx="534587" cy="534587"/>
        </a:xfrm>
        <a:prstGeom prst="ellipse">
          <a:avLst/>
        </a:prstGeom>
        <a:solidFill>
          <a:srgbClr val="7030A0"/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tint val="55000"/>
            <a:hueOff val="-46666"/>
            <a:satOff val="1133"/>
            <a:lumOff val="-4792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分组</a:t>
          </a:r>
          <a:r>
            <a:rPr lang="en-US" altLang="zh-CN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PK</a:t>
          </a:r>
          <a:endParaRPr lang="zh-CN" altLang="en-US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</dsp:txBody>
      <dsp:txXfrm>
        <a:off x="2394135" y="2404828"/>
        <a:ext cx="534587" cy="534587"/>
      </dsp:txXfrm>
    </dsp:sp>
    <dsp:sp modelId="{B4338275-35FB-4B3A-9ECA-FEFFF919AEDD}">
      <dsp:nvSpPr>
        <dsp:cNvPr id="16" name="椭圆 15"/>
        <dsp:cNvSpPr/>
      </dsp:nvSpPr>
      <dsp:spPr bwMode="white">
        <a:xfrm>
          <a:off x="1744475" y="1859698"/>
          <a:ext cx="534587" cy="534587"/>
        </a:xfrm>
        <a:prstGeom prst="ellipse">
          <a:avLst/>
        </a:prstGeom>
        <a:solidFill>
          <a:srgbClr val="4472C4">
            <a:shade val="50000"/>
            <a:hueOff val="268329"/>
            <a:satOff val="-6530"/>
            <a:lumOff val="28597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tint val="55000"/>
            <a:hueOff val="-139999"/>
            <a:satOff val="3399"/>
            <a:lumOff val="-14378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沙盘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模拟</a:t>
          </a:r>
        </a:p>
      </dsp:txBody>
      <dsp:txXfrm>
        <a:off x="1744475" y="1859698"/>
        <a:ext cx="534587" cy="534587"/>
      </dsp:txXfrm>
    </dsp:sp>
    <dsp:sp modelId="{A769FE6F-C51D-41C2-B775-1210A77E414F}">
      <dsp:nvSpPr>
        <dsp:cNvPr id="18" name="椭圆 17"/>
        <dsp:cNvSpPr/>
      </dsp:nvSpPr>
      <dsp:spPr bwMode="white">
        <a:xfrm>
          <a:off x="1597208" y="1024510"/>
          <a:ext cx="534587" cy="534587"/>
        </a:xfrm>
        <a:prstGeom prst="ellipse">
          <a:avLst/>
        </a:prstGeom>
        <a:solidFill>
          <a:srgbClr val="4472C4">
            <a:shade val="50000"/>
            <a:hueOff val="178886"/>
            <a:satOff val="-4351"/>
            <a:lumOff val="19065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tint val="55000"/>
            <a:hueOff val="-233333"/>
            <a:satOff val="5664"/>
            <a:lumOff val="-23964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其它</a:t>
          </a:r>
        </a:p>
      </dsp:txBody>
      <dsp:txXfrm>
        <a:off x="1597208" y="1024510"/>
        <a:ext cx="534587" cy="534587"/>
      </dsp:txXfrm>
    </dsp:sp>
    <dsp:sp modelId="{BE0C9142-232C-4051-B6BD-2251539A18AE}">
      <dsp:nvSpPr>
        <dsp:cNvPr id="20" name="椭圆 19"/>
        <dsp:cNvSpPr/>
      </dsp:nvSpPr>
      <dsp:spPr bwMode="white">
        <a:xfrm>
          <a:off x="2021244" y="290058"/>
          <a:ext cx="534587" cy="534587"/>
        </a:xfrm>
        <a:prstGeom prst="ellipse">
          <a:avLst/>
        </a:prstGeom>
        <a:solidFill>
          <a:srgbClr val="4472C4">
            <a:shade val="50000"/>
            <a:hueOff val="89443"/>
            <a:satOff val="-2173"/>
            <a:lumOff val="9532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hemeClr val="lt1"/>
        </a:lnRef>
        <a:fillRef idx="1">
          <a:schemeClr val="accent5">
            <a:tint val="55000"/>
            <a:hueOff val="-326666"/>
            <a:satOff val="7930"/>
            <a:lumOff val="-3355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1430" tIns="11430" rIns="11430" bIns="11430" anchor="ctr"/>
        <a:lstStyle>
          <a:lvl1pPr algn="ctr">
            <a:defRPr sz="9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课堂</a:t>
          </a:r>
          <a:endParaRPr lang="en-US" altLang="zh-CN" dirty="0">
            <a:solidFill>
              <a:sysClr val="window" lastClr="FFFFFF"/>
            </a:solidFill>
            <a:latin typeface="Calibri" panose="020F0502020204030204"/>
            <a:ea typeface="微软雅黑" panose="020B0503020204020204" pitchFamily="2" charset="-122"/>
            <a:cs typeface="+mn-cs"/>
          </a:endParaRPr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dirty="0">
              <a:solidFill>
                <a:sysClr val="window" lastClr="FFFFFF"/>
              </a:solidFill>
              <a:latin typeface="Calibri" panose="020F0502020204030204"/>
              <a:ea typeface="微软雅黑" panose="020B0503020204020204" pitchFamily="2" charset="-122"/>
              <a:cs typeface="+mn-cs"/>
            </a:rPr>
            <a:t>讲授</a:t>
          </a:r>
        </a:p>
      </dsp:txBody>
      <dsp:txXfrm>
        <a:off x="2021244" y="290058"/>
        <a:ext cx="534587" cy="53458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dstNode" val="node"/>
                    <dgm:param type="begSty" val="noArr"/>
                    <dgm:param type="endSty" val="noArr"/>
                    <dgm:param type="connRout" val="curve"/>
                    <dgm:param type="begPts" val="ctr"/>
                    <dgm:param type="endPts" val="ctr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srcNode" val="dummyConnPt"/>
                    <dgm:param type="dstNode" val="dummyConnPt"/>
                    <dgm:param type="begSty" val="noArr"/>
                    <dgm:param type="endSty" val="noArr"/>
                    <dgm:param type="connRout" val="longCurve"/>
                    <dgm:param type="begPts" val="bCtr"/>
                    <dgm:param type="endPts" val="tCtr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2160</Words>
  <Characters>2174</Characters>
  <Lines>16</Lines>
  <Paragraphs>4</Paragraphs>
  <TotalTime>3</TotalTime>
  <ScaleCrop>false</ScaleCrop>
  <LinksUpToDate>false</LinksUpToDate>
  <CharactersWithSpaces>2208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2017-07-01T14:04:00Z</dcterms:created>
  <dc:creator>感恩</dc:creator>
  <cp:lastModifiedBy>2018611036</cp:lastModifiedBy>
  <dcterms:modified xsi:type="dcterms:W3CDTF">2023-07-21T01:37:53Z</dcterms:modified>
  <dc:title>演讲五美特训营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6809E70A79594CEBA2AD15ECAD54CDCD</vt:lpwstr>
  </property>
</Properties>
</file>