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b/>
          <w:bCs/>
          <w:sz w:val="36"/>
          <w:szCs w:val="36"/>
        </w:rPr>
      </w:pPr>
      <w:bookmarkStart w:id="3" w:name="_GoBack"/>
      <w:bookmarkEnd w:id="3"/>
      <w:r>
        <w:rPr>
          <w:rFonts w:ascii="黑体" w:hAnsi="黑体" w:eastAsia="黑体" w:cs="黑体"/>
          <w:b/>
          <w:bCs/>
          <w:sz w:val="36"/>
          <w:szCs w:val="36"/>
        </w:rPr>
        <w:drawing>
          <wp:inline distT="0" distB="0" distL="114300" distR="114300">
            <wp:extent cx="5892165" cy="1270635"/>
            <wp:effectExtent l="0" t="0" r="13335" b="5715"/>
            <wp:docPr id="1" name="图片 1" descr="timg?image&amp;quality=80&amp;size=b9999_10000&amp;sec=1594017843733&amp;di=96dce3a31682297adeb1d831633ffab0&amp;imgtype=0&amp;src=http%3A%2F%2Fblo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img?image&amp;quality=80&amp;size=b9999_10000&amp;sec=1594017843733&amp;di=96dce3a31682297adeb1d831633ffab0&amp;imgtype=0&amp;src=http%3A%2F%2Fblo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92165" cy="1270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</w:t>
      </w:r>
      <w:r>
        <w:rPr>
          <w:rFonts w:hint="eastAsia" w:ascii="微软雅黑" w:hAnsi="微软雅黑" w:eastAsia="微软雅黑"/>
          <w:b/>
          <w:bCs/>
          <w:color w:val="7451A5"/>
          <w:sz w:val="48"/>
          <w:szCs w:val="48"/>
        </w:rPr>
        <w:t>王道会务礼仪》培训方案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  <w:bookmarkStart w:id="0" w:name="_Hlk6942783"/>
    </w:p>
    <w:bookmarkEnd w:id="0"/>
    <w:p>
      <w:pPr>
        <w:ind w:right="-624" w:rightChars="-297"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随着社会的快速发展，商务会议越来越重要，商务人士的会务礼仪在工作、生活和人际交往中显示出越来越重要的作用。当今社会，不懂礼节，小可损一单生意，大可致杀身之祸！学好会务礼仪可以增强企业的可信度，提高办公效率，赢得客户赞誉，进而增加企业的效益。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  <w:r>
        <w:rPr>
          <w:rFonts w:hint="eastAsia" w:ascii="微软雅黑" w:hAnsi="微软雅黑" w:cs="宋体"/>
          <w:bCs/>
          <w:spacing w:val="15"/>
          <w:kern w:val="0"/>
          <w:sz w:val="28"/>
          <w:szCs w:val="28"/>
        </w:rPr>
        <w:t>1——2天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原创理论+自身案例+幽默互动+实操落地+0风险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【课程收益】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塑造良好的职业形象与个人魅力；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学会会务场合通用礼仪规范，如形象礼仪、接访礼仪、交谈礼仪、通讯工具使用礼仪等；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提升人际关系处理能力，建立和谐积极的人际氛围；</w:t>
      </w:r>
    </w:p>
    <w:p>
      <w:pPr>
        <w:numPr>
          <w:ilvl w:val="0"/>
          <w:numId w:val="1"/>
        </w:num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快速提升企业可信度，吸引客户，增加企业效益。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  <w:lang w:val="en-US" w:eastAsia="zh-CN"/>
        </w:rPr>
        <w:t>导师</w:t>
      </w: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】</w:t>
      </w:r>
    </w:p>
    <w:p>
      <w:pPr>
        <w:numPr>
          <w:ilvl w:val="0"/>
          <w:numId w:val="0"/>
        </w:numPr>
        <w:ind w:firstLine="3640" w:firstLineChars="13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王晨琛</w:t>
      </w:r>
    </w:p>
    <w:p>
      <w:pP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清华大学人文学院导师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  <w:lang w:val="en-US" w:eastAsia="zh-CN"/>
        </w:rPr>
        <w:t>清华大学礼仪导师，</w:t>
      </w:r>
      <w:r>
        <w:rPr>
          <w:rFonts w:hint="eastAsia" w:ascii="宋体" w:hAnsi="宋体"/>
          <w:sz w:val="24"/>
          <w:szCs w:val="24"/>
        </w:rPr>
        <w:t>悉尼大学|墨尔本大学|印尼泗水国立大学</w:t>
      </w:r>
      <w:r>
        <w:rPr>
          <w:rFonts w:hint="eastAsia" w:ascii="宋体" w:hAnsi="宋体"/>
          <w:sz w:val="24"/>
          <w:szCs w:val="24"/>
          <w:lang w:val="en-US" w:eastAsia="zh-CN"/>
        </w:rPr>
        <w:t>等</w:t>
      </w:r>
      <w:r>
        <w:rPr>
          <w:rFonts w:hint="eastAsia" w:ascii="宋体" w:hAnsi="宋体"/>
          <w:sz w:val="24"/>
          <w:szCs w:val="24"/>
        </w:rPr>
        <w:t>高校</w:t>
      </w:r>
      <w:r>
        <w:rPr>
          <w:rFonts w:hint="eastAsia" w:ascii="宋体" w:hAnsi="宋体"/>
          <w:sz w:val="24"/>
          <w:szCs w:val="24"/>
          <w:lang w:val="en-US" w:eastAsia="zh-CN"/>
        </w:rPr>
        <w:t>教学或</w:t>
      </w:r>
      <w:r>
        <w:rPr>
          <w:rFonts w:hint="eastAsia" w:ascii="宋体" w:hAnsi="宋体"/>
          <w:sz w:val="24"/>
          <w:szCs w:val="24"/>
        </w:rPr>
        <w:t>演讲</w:t>
      </w:r>
      <w:r>
        <w:rPr>
          <w:rFonts w:hint="eastAsia" w:ascii="宋体" w:hAnsi="宋体"/>
          <w:sz w:val="24"/>
          <w:szCs w:val="24"/>
          <w:lang w:eastAsia="zh-CN"/>
        </w:rPr>
        <w:t>，</w:t>
      </w:r>
      <w:r>
        <w:rPr>
          <w:rFonts w:hint="eastAsia" w:ascii="宋体" w:hAnsi="宋体"/>
          <w:sz w:val="24"/>
          <w:szCs w:val="24"/>
        </w:rPr>
        <w:t>国际认证教授</w:t>
      </w:r>
      <w:r>
        <w:rPr>
          <w:rFonts w:hint="eastAsia" w:ascii="宋体" w:hAnsi="宋体"/>
          <w:sz w:val="24"/>
          <w:szCs w:val="24"/>
          <w:lang w:eastAsia="zh-CN"/>
        </w:rPr>
        <w:t>；</w:t>
      </w:r>
      <w:r>
        <w:rPr>
          <w:rFonts w:hint="eastAsia" w:ascii="宋体" w:hAnsi="宋体"/>
          <w:sz w:val="24"/>
          <w:szCs w:val="24"/>
        </w:rPr>
        <w:t>国际军运会礼仪导师；教育部COSE高级认证导师的导师；电视节目一线明星私教；世界五百强企业礼仪</w:t>
      </w:r>
      <w:r>
        <w:rPr>
          <w:rFonts w:hint="eastAsia" w:ascii="宋体" w:hAnsi="宋体"/>
          <w:sz w:val="24"/>
          <w:szCs w:val="24"/>
          <w:lang w:val="en-US" w:eastAsia="zh-CN"/>
        </w:rPr>
        <w:t>内训师的</w:t>
      </w:r>
      <w:r>
        <w:rPr>
          <w:rFonts w:hint="eastAsia" w:ascii="宋体" w:hAnsi="宋体"/>
          <w:sz w:val="24"/>
          <w:szCs w:val="24"/>
        </w:rPr>
        <w:t>导师；海航|首航</w:t>
      </w:r>
      <w:r>
        <w:rPr>
          <w:rFonts w:hint="eastAsia" w:ascii="宋体" w:hAnsi="宋体"/>
          <w:sz w:val="24"/>
          <w:szCs w:val="24"/>
          <w:lang w:val="en-US" w:eastAsia="zh-CN"/>
        </w:rPr>
        <w:t>系统礼仪内训师的</w:t>
      </w:r>
      <w:r>
        <w:rPr>
          <w:rFonts w:hint="eastAsia" w:ascii="宋体" w:hAnsi="宋体"/>
          <w:sz w:val="24"/>
          <w:szCs w:val="24"/>
        </w:rPr>
        <w:t>导师；全国市长研修学院导师；全国公益榜样人物；全国青年教师授课总决赛最佳人气；心灵礼仪、镜面沟通五法等理论提出者，参与24本书籍创作，其代表作超越其它</w:t>
      </w:r>
      <w:r>
        <w:rPr>
          <w:rFonts w:hint="eastAsia" w:ascii="宋体" w:hAnsi="宋体"/>
          <w:sz w:val="24"/>
          <w:szCs w:val="24"/>
          <w:lang w:val="en-US" w:eastAsia="zh-CN"/>
        </w:rPr>
        <w:t>国际</w:t>
      </w:r>
      <w:r>
        <w:rPr>
          <w:rFonts w:hint="eastAsia" w:ascii="宋体" w:hAnsi="宋体"/>
          <w:sz w:val="24"/>
          <w:szCs w:val="24"/>
        </w:rPr>
        <w:t>专家在</w:t>
      </w:r>
      <w:r>
        <w:rPr>
          <w:rFonts w:hint="eastAsia" w:ascii="宋体" w:hAnsi="宋体"/>
          <w:sz w:val="24"/>
          <w:szCs w:val="24"/>
          <w:lang w:val="en-US" w:eastAsia="zh-CN"/>
        </w:rPr>
        <w:t>专业</w:t>
      </w:r>
      <w:r>
        <w:rPr>
          <w:rFonts w:hint="eastAsia" w:ascii="宋体" w:hAnsi="宋体"/>
          <w:sz w:val="24"/>
          <w:szCs w:val="24"/>
        </w:rPr>
        <w:t>网新书专业领域排名第</w:t>
      </w:r>
      <w:r>
        <w:rPr>
          <w:rFonts w:hint="eastAsia" w:ascii="宋体" w:hAnsi="宋体"/>
          <w:sz w:val="24"/>
          <w:szCs w:val="24"/>
          <w:lang w:val="en-US" w:eastAsia="zh-CN"/>
        </w:rPr>
        <w:t>1</w:t>
      </w:r>
      <w:r>
        <w:rPr>
          <w:rFonts w:hint="eastAsia" w:ascii="宋体" w:hAnsi="宋体"/>
          <w:sz w:val="24"/>
          <w:szCs w:val="24"/>
        </w:rPr>
        <w:t xml:space="preserve"> </w:t>
      </w:r>
      <w:r>
        <w:rPr>
          <w:rFonts w:hint="eastAsia" w:ascii="宋体" w:hAnsi="宋体"/>
          <w:sz w:val="24"/>
          <w:szCs w:val="24"/>
          <w:lang w:eastAsia="zh-CN"/>
        </w:rPr>
        <w:t>；</w:t>
      </w:r>
      <w:r>
        <w:rPr>
          <w:rFonts w:hint="eastAsia" w:ascii="宋体" w:hAnsi="宋体"/>
          <w:sz w:val="24"/>
          <w:szCs w:val="24"/>
        </w:rPr>
        <w:t>法国电视一台、中国教育电视台、南昌电视台等报道；大学教学</w:t>
      </w:r>
      <w:r>
        <w:rPr>
          <w:rFonts w:hint="eastAsia" w:ascii="宋体" w:hAnsi="宋体"/>
          <w:sz w:val="24"/>
          <w:szCs w:val="24"/>
          <w:lang w:val="en-US" w:eastAsia="zh-CN"/>
        </w:rPr>
        <w:t>及</w:t>
      </w:r>
      <w:r>
        <w:rPr>
          <w:rFonts w:hint="eastAsia" w:ascii="宋体" w:hAnsi="宋体"/>
          <w:sz w:val="24"/>
          <w:szCs w:val="24"/>
        </w:rPr>
        <w:t>研究1</w:t>
      </w:r>
      <w:r>
        <w:rPr>
          <w:rFonts w:hint="eastAsia" w:ascii="宋体" w:hAnsi="宋体"/>
          <w:sz w:val="24"/>
          <w:szCs w:val="24"/>
          <w:lang w:val="en-US" w:eastAsia="zh-CN"/>
        </w:rPr>
        <w:t>5</w:t>
      </w:r>
      <w:r>
        <w:rPr>
          <w:rFonts w:hint="eastAsia" w:ascii="宋体" w:hAnsi="宋体"/>
          <w:sz w:val="24"/>
          <w:szCs w:val="24"/>
        </w:rPr>
        <w:t>年，实战</w:t>
      </w:r>
      <w:r>
        <w:rPr>
          <w:rFonts w:hint="eastAsia" w:ascii="宋体" w:hAnsi="宋体"/>
          <w:sz w:val="24"/>
          <w:szCs w:val="24"/>
          <w:lang w:val="en-US" w:eastAsia="zh-CN"/>
        </w:rPr>
        <w:t>及</w:t>
      </w:r>
      <w:r>
        <w:rPr>
          <w:rFonts w:hint="eastAsia" w:ascii="宋体" w:hAnsi="宋体"/>
          <w:sz w:val="24"/>
          <w:szCs w:val="24"/>
        </w:rPr>
        <w:t>辅导</w:t>
      </w:r>
      <w:r>
        <w:rPr>
          <w:rFonts w:hint="eastAsia" w:ascii="宋体" w:hAnsi="宋体"/>
          <w:sz w:val="24"/>
          <w:szCs w:val="24"/>
          <w:lang w:val="en-US" w:eastAsia="zh-CN"/>
        </w:rPr>
        <w:t>培训20</w:t>
      </w:r>
      <w:r>
        <w:rPr>
          <w:rFonts w:hint="eastAsia" w:ascii="宋体" w:hAnsi="宋体"/>
          <w:sz w:val="24"/>
          <w:szCs w:val="24"/>
        </w:rPr>
        <w:t>年，学员来自中国、哈萨克斯坦、韩国、澳大利亚、秘鲁、加拿大、美国</w:t>
      </w:r>
      <w:r>
        <w:rPr>
          <w:rFonts w:hint="eastAsia" w:ascii="宋体" w:hAnsi="宋体"/>
          <w:sz w:val="24"/>
          <w:szCs w:val="24"/>
          <w:lang w:eastAsia="zh-CN"/>
        </w:rPr>
        <w:t>、</w:t>
      </w:r>
      <w:r>
        <w:rPr>
          <w:rFonts w:hint="eastAsia" w:ascii="宋体" w:hAnsi="宋体"/>
          <w:sz w:val="24"/>
          <w:szCs w:val="24"/>
          <w:lang w:val="en-US" w:eastAsia="zh-CN"/>
        </w:rPr>
        <w:t>玻利维亚</w:t>
      </w:r>
      <w:r>
        <w:rPr>
          <w:rFonts w:hint="eastAsia" w:ascii="宋体" w:hAnsi="宋体"/>
          <w:sz w:val="24"/>
          <w:szCs w:val="24"/>
        </w:rPr>
        <w:t>等，遍布各大洲。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570" w:firstLineChars="8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第一章：从心开始</w:t>
      </w: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一、为什么要开会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二、会务礼仪的真谛</w:t>
      </w:r>
    </w:p>
    <w:p>
      <w:pPr>
        <w:ind w:firstLine="450" w:firstLineChars="15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三、会务礼仪服务的层次</w:t>
      </w:r>
    </w:p>
    <w:p>
      <w:pPr>
        <w:ind w:firstLine="450" w:firstLineChars="150"/>
        <w:rPr>
          <w:rFonts w:hint="eastAsia"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四、了解本次大会的核心理念、重要意义、使命</w:t>
      </w:r>
    </w:p>
    <w:p>
      <w:pPr>
        <w:ind w:left="2555" w:leftChars="150" w:hanging="2240" w:hangingChars="7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b/>
          <w:bCs/>
          <w:sz w:val="32"/>
          <w:szCs w:val="32"/>
        </w:rPr>
        <w:t>第二章：仪容仪表仪态</w:t>
      </w:r>
    </w:p>
    <w:p>
      <w:pPr>
        <w:numPr>
          <w:ilvl w:val="0"/>
          <w:numId w:val="2"/>
        </w:numPr>
        <w:rPr>
          <w:rFonts w:ascii="宋体" w:hAnsi="宋体" w:cs="宋体"/>
          <w:sz w:val="30"/>
          <w:szCs w:val="30"/>
        </w:rPr>
      </w:pPr>
      <w:bookmarkStart w:id="1" w:name="_Hlk7532609"/>
      <w:r>
        <w:rPr>
          <w:rFonts w:hint="eastAsia" w:ascii="宋体" w:hAnsi="宋体" w:cs="宋体"/>
          <w:sz w:val="30"/>
          <w:szCs w:val="30"/>
        </w:rPr>
        <w:t>仪容仪表仪态之女士篇</w:t>
      </w:r>
    </w:p>
    <w:p>
      <w:pPr>
        <w:numPr>
          <w:ilvl w:val="1"/>
          <w:numId w:val="2"/>
        </w:numPr>
        <w:rPr>
          <w:rFonts w:ascii="宋体" w:hAnsi="宋体" w:cs="宋体"/>
          <w:sz w:val="30"/>
          <w:szCs w:val="30"/>
        </w:rPr>
      </w:pPr>
      <w:bookmarkStart w:id="2" w:name="_Hlk7531679"/>
      <w:r>
        <w:rPr>
          <w:rFonts w:hint="eastAsia" w:ascii="宋体" w:hAnsi="宋体" w:cs="宋体"/>
          <w:sz w:val="30"/>
          <w:szCs w:val="30"/>
        </w:rPr>
        <w:t>服饰</w:t>
      </w:r>
    </w:p>
    <w:p>
      <w:pPr>
        <w:numPr>
          <w:ilvl w:val="1"/>
          <w:numId w:val="2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表情</w:t>
      </w:r>
    </w:p>
    <w:p>
      <w:pPr>
        <w:numPr>
          <w:ilvl w:val="1"/>
          <w:numId w:val="2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站、坐、蹲、行、出入座位、出入门、忌讳动作等</w:t>
      </w:r>
    </w:p>
    <w:bookmarkEnd w:id="2"/>
    <w:p>
      <w:pPr>
        <w:numPr>
          <w:ilvl w:val="0"/>
          <w:numId w:val="2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仪容仪表仪态之男士篇 </w:t>
      </w:r>
    </w:p>
    <w:p>
      <w:pPr>
        <w:numPr>
          <w:ilvl w:val="1"/>
          <w:numId w:val="2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服饰</w:t>
      </w:r>
    </w:p>
    <w:p>
      <w:pPr>
        <w:numPr>
          <w:ilvl w:val="1"/>
          <w:numId w:val="2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表情</w:t>
      </w:r>
    </w:p>
    <w:p>
      <w:pPr>
        <w:numPr>
          <w:ilvl w:val="1"/>
          <w:numId w:val="2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站、坐、蹲、行、出入座位、出入门、忌讳动作等</w:t>
      </w:r>
    </w:p>
    <w:p>
      <w:pPr>
        <w:ind w:left="1455"/>
        <w:rPr>
          <w:rFonts w:hint="eastAsia" w:ascii="宋体" w:hAnsi="宋体" w:cs="宋体"/>
          <w:sz w:val="30"/>
          <w:szCs w:val="30"/>
        </w:rPr>
      </w:pPr>
    </w:p>
    <w:bookmarkEnd w:id="1"/>
    <w:p>
      <w:pPr>
        <w:ind w:left="1680" w:leftChars="800" w:firstLine="964" w:firstLineChars="300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第三章：顺次礼仪</w:t>
      </w:r>
    </w:p>
    <w:p>
      <w:pPr>
        <w:numPr>
          <w:ilvl w:val="0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常见动态情境下的顺次</w:t>
      </w:r>
    </w:p>
    <w:p>
      <w:pPr>
        <w:numPr>
          <w:ilvl w:val="1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行走</w:t>
      </w:r>
    </w:p>
    <w:p>
      <w:pPr>
        <w:numPr>
          <w:ilvl w:val="1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上下楼梯</w:t>
      </w:r>
    </w:p>
    <w:p>
      <w:pPr>
        <w:numPr>
          <w:ilvl w:val="1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乘坐电梯</w:t>
      </w:r>
    </w:p>
    <w:p>
      <w:pPr>
        <w:numPr>
          <w:ilvl w:val="1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乘坐交通工具</w:t>
      </w:r>
    </w:p>
    <w:p>
      <w:pPr>
        <w:numPr>
          <w:ilvl w:val="1"/>
          <w:numId w:val="3"/>
        </w:numPr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出入房间</w:t>
      </w:r>
    </w:p>
    <w:p>
      <w:pPr>
        <w:numPr>
          <w:ilvl w:val="1"/>
          <w:numId w:val="3"/>
        </w:num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帮助他人穿脱外衣</w:t>
      </w:r>
    </w:p>
    <w:p>
      <w:pPr>
        <w:jc w:val="left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二、常见静态情境下的位次礼仪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  1、 会见、会议、谈判、签字仪式</w:t>
      </w:r>
    </w:p>
    <w:p>
      <w:pPr>
        <w:ind w:left="1495" w:leftChars="426" w:hanging="600" w:hangingChars="200"/>
        <w:jc w:val="left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30"/>
          <w:szCs w:val="30"/>
        </w:rPr>
        <w:t>2、 乘坐交通工具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b/>
          <w:bCs/>
          <w:sz w:val="32"/>
          <w:szCs w:val="32"/>
        </w:rPr>
        <w:t>第四章：会前、会中、会后礼仪</w:t>
      </w:r>
    </w:p>
    <w:p>
      <w:pPr>
        <w:ind w:left="2100" w:hanging="2100" w:hangingChars="7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一、会前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ascii="宋体" w:hAnsi="宋体" w:cs="宋体"/>
          <w:sz w:val="30"/>
          <w:szCs w:val="30"/>
        </w:rPr>
        <w:t>1、</w:t>
      </w:r>
      <w:r>
        <w:rPr>
          <w:rFonts w:hint="eastAsia" w:ascii="宋体" w:hAnsi="宋体" w:cs="宋体"/>
          <w:sz w:val="30"/>
          <w:szCs w:val="30"/>
        </w:rPr>
        <w:t>确定</w:t>
      </w:r>
      <w:r>
        <w:rPr>
          <w:rFonts w:hint="eastAsia" w:ascii="宋体" w:hAnsi="宋体" w:cs="宋体"/>
          <w:sz w:val="30"/>
          <w:szCs w:val="30"/>
          <w:lang w:val="en-US" w:eastAsia="zh-CN"/>
        </w:rPr>
        <w:t>议题、名称、</w:t>
      </w:r>
      <w:r>
        <w:rPr>
          <w:rFonts w:hint="eastAsia" w:ascii="宋体" w:hAnsi="宋体" w:cs="宋体"/>
          <w:sz w:val="30"/>
          <w:szCs w:val="30"/>
        </w:rPr>
        <w:t>规格</w:t>
      </w:r>
      <w:r>
        <w:rPr>
          <w:rFonts w:hint="eastAsia" w:ascii="宋体" w:hAnsi="宋体" w:cs="宋体"/>
          <w:sz w:val="30"/>
          <w:szCs w:val="30"/>
          <w:lang w:eastAsia="zh-CN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组织机构</w:t>
      </w:r>
      <w:r>
        <w:rPr>
          <w:rFonts w:hint="eastAsia" w:ascii="宋体" w:hAnsi="宋体" w:cs="宋体"/>
          <w:sz w:val="30"/>
          <w:szCs w:val="30"/>
        </w:rPr>
        <w:t>及预算</w:t>
      </w:r>
      <w:r>
        <w:rPr>
          <w:rFonts w:hint="eastAsia" w:ascii="宋体" w:hAnsi="宋体" w:cs="宋体"/>
          <w:sz w:val="30"/>
          <w:szCs w:val="30"/>
        </w:rPr>
        <w:br w:type="textWrapping"/>
      </w:r>
      <w:r>
        <w:rPr>
          <w:rFonts w:hint="eastAsia" w:ascii="宋体" w:hAnsi="宋体" w:cs="宋体"/>
          <w:sz w:val="30"/>
          <w:szCs w:val="30"/>
        </w:rPr>
        <w:t xml:space="preserve">      2、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确定参会人员、时间、地点及议程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</w:t>
      </w:r>
      <w:r>
        <w:rPr>
          <w:rFonts w:hint="eastAsia" w:ascii="宋体" w:hAnsi="宋体" w:cs="宋体"/>
          <w:sz w:val="30"/>
          <w:szCs w:val="30"/>
        </w:rPr>
        <w:t>接待前的物质准备、人员准备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</w:rPr>
        <w:t>人员分工及奖惩措施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cs="宋体"/>
          <w:sz w:val="30"/>
          <w:szCs w:val="30"/>
        </w:rPr>
        <w:t>、不同场景下的人员服务标准及流程：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</w:t>
      </w:r>
      <w:r>
        <w:rPr>
          <w:rFonts w:hint="eastAsia" w:ascii="宋体" w:hAnsi="宋体" w:cs="宋体"/>
          <w:sz w:val="30"/>
          <w:szCs w:val="30"/>
        </w:rPr>
        <w:t>1）</w:t>
      </w:r>
      <w:r>
        <w:rPr>
          <w:rFonts w:hint="eastAsia" w:ascii="宋体" w:hAnsi="宋体" w:cs="宋体"/>
          <w:sz w:val="30"/>
          <w:szCs w:val="30"/>
          <w:lang w:val="en-US" w:eastAsia="zh-CN"/>
        </w:rPr>
        <w:t>邀约安排</w:t>
      </w:r>
    </w:p>
    <w:p>
      <w:pPr>
        <w:ind w:firstLine="1500" w:firstLineChars="5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2）会场安排</w:t>
      </w:r>
    </w:p>
    <w:p>
      <w:pPr>
        <w:ind w:firstLine="1500" w:firstLineChars="5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3）会面安排</w:t>
      </w:r>
    </w:p>
    <w:p>
      <w:pPr>
        <w:ind w:firstLine="1500" w:firstLineChars="5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4）</w:t>
      </w:r>
      <w:r>
        <w:rPr>
          <w:rFonts w:hint="eastAsia" w:ascii="宋体" w:hAnsi="宋体" w:cs="宋体"/>
          <w:sz w:val="30"/>
          <w:szCs w:val="30"/>
        </w:rPr>
        <w:t>车次安排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5</w:t>
      </w:r>
      <w:r>
        <w:rPr>
          <w:rFonts w:hint="eastAsia" w:ascii="宋体" w:hAnsi="宋体" w:cs="宋体"/>
          <w:sz w:val="30"/>
          <w:szCs w:val="30"/>
        </w:rPr>
        <w:t>）住宿安排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6</w:t>
      </w:r>
      <w:r>
        <w:rPr>
          <w:rFonts w:hint="eastAsia" w:ascii="宋体" w:hAnsi="宋体" w:cs="宋体"/>
          <w:sz w:val="30"/>
          <w:szCs w:val="30"/>
        </w:rPr>
        <w:t>）饮食安排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7</w:t>
      </w:r>
      <w:r>
        <w:rPr>
          <w:rFonts w:hint="eastAsia" w:ascii="宋体" w:hAnsi="宋体" w:cs="宋体"/>
          <w:sz w:val="30"/>
          <w:szCs w:val="30"/>
        </w:rPr>
        <w:t>）签到安排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</w:rPr>
        <w:t xml:space="preserve"> </w:t>
      </w: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 xml:space="preserve"> 8</w:t>
      </w:r>
      <w:r>
        <w:rPr>
          <w:rFonts w:hint="eastAsia" w:ascii="宋体" w:hAnsi="宋体" w:cs="宋体"/>
          <w:sz w:val="30"/>
          <w:szCs w:val="30"/>
        </w:rPr>
        <w:t>）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引领安排</w:t>
      </w:r>
    </w:p>
    <w:p>
      <w:pPr>
        <w:ind w:firstLine="1500" w:firstLineChars="500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9）参观安排</w:t>
      </w:r>
    </w:p>
    <w:p>
      <w:pPr>
        <w:ind w:firstLine="1500" w:firstLineChars="5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10）</w:t>
      </w:r>
      <w:r>
        <w:rPr>
          <w:rFonts w:hint="eastAsia" w:ascii="宋体" w:hAnsi="宋体" w:cs="宋体"/>
          <w:sz w:val="30"/>
          <w:szCs w:val="30"/>
        </w:rPr>
        <w:t>其它安排</w:t>
      </w:r>
    </w:p>
    <w:p>
      <w:pPr>
        <w:ind w:firstLine="600" w:firstLineChars="200"/>
        <w:rPr>
          <w:rFonts w:hint="eastAsia"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 xml:space="preserve">  </w:t>
      </w: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ascii="宋体" w:hAnsi="宋体" w:cs="宋体"/>
          <w:sz w:val="30"/>
          <w:szCs w:val="30"/>
        </w:rPr>
        <w:t>接待中易犯错误</w:t>
      </w:r>
    </w:p>
    <w:p>
      <w:pPr>
        <w:autoSpaceDE w:val="0"/>
        <w:autoSpaceDN w:val="0"/>
        <w:adjustRightInd w:val="0"/>
        <w:spacing w:line="400" w:lineRule="atLeast"/>
        <w:jc w:val="left"/>
        <w:rPr>
          <w:rFonts w:hint="eastAsia"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二、会中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1、音控、温控、灯控、门控、场控等各司其职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ascii="宋体" w:hAnsi="宋体" w:cs="宋体"/>
          <w:sz w:val="30"/>
          <w:szCs w:val="30"/>
        </w:rPr>
        <w:t>2、出入会场的安检、签到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</w:t>
      </w:r>
      <w:r>
        <w:rPr>
          <w:rFonts w:ascii="宋体" w:hAnsi="宋体" w:cs="宋体"/>
          <w:sz w:val="30"/>
          <w:szCs w:val="30"/>
        </w:rPr>
        <w:t>会中引位(洗漱间、更衣室、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化妆间、</w:t>
      </w:r>
      <w:r>
        <w:rPr>
          <w:rFonts w:ascii="宋体" w:hAnsi="宋体" w:cs="宋体"/>
          <w:sz w:val="30"/>
          <w:szCs w:val="30"/>
        </w:rPr>
        <w:t>主会场等</w:t>
      </w:r>
      <w:r>
        <w:rPr>
          <w:rFonts w:hint="eastAsia" w:ascii="宋体" w:hAnsi="宋体" w:cs="宋体"/>
          <w:sz w:val="30"/>
          <w:szCs w:val="30"/>
        </w:rPr>
        <w:t>)</w:t>
      </w:r>
    </w:p>
    <w:p>
      <w:pPr>
        <w:ind w:firstLine="900" w:firstLineChars="3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4、台上礼仪安排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5、</w:t>
      </w:r>
      <w:r>
        <w:rPr>
          <w:rFonts w:ascii="宋体" w:hAnsi="宋体" w:cs="宋体"/>
          <w:sz w:val="30"/>
          <w:szCs w:val="30"/>
        </w:rPr>
        <w:t>添加</w:t>
      </w:r>
      <w:r>
        <w:rPr>
          <w:rFonts w:hint="eastAsia" w:ascii="宋体" w:hAnsi="宋体" w:cs="宋体"/>
          <w:sz w:val="30"/>
          <w:szCs w:val="30"/>
          <w:lang w:val="en-US" w:eastAsia="zh-CN"/>
        </w:rPr>
        <w:t>饮品</w:t>
      </w:r>
      <w:r>
        <w:rPr>
          <w:rFonts w:ascii="宋体" w:hAnsi="宋体" w:cs="宋体"/>
          <w:sz w:val="30"/>
          <w:szCs w:val="30"/>
        </w:rPr>
        <w:t>及小吃服务</w:t>
      </w:r>
    </w:p>
    <w:p>
      <w:pPr>
        <w:ind w:firstLine="900" w:firstLineChars="300"/>
        <w:rPr>
          <w:rFonts w:hint="default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6、合影留念</w:t>
      </w:r>
    </w:p>
    <w:p>
      <w:pPr>
        <w:ind w:firstLine="900" w:firstLineChars="30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7</w:t>
      </w:r>
      <w:r>
        <w:rPr>
          <w:rFonts w:ascii="宋体" w:hAnsi="宋体" w:cs="宋体"/>
          <w:sz w:val="30"/>
          <w:szCs w:val="30"/>
        </w:rPr>
        <w:t>、安保及秩序维护工作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8</w:t>
      </w:r>
      <w:r>
        <w:rPr>
          <w:rFonts w:hint="eastAsia" w:ascii="宋体" w:hAnsi="宋体" w:cs="宋体"/>
          <w:sz w:val="30"/>
          <w:szCs w:val="30"/>
        </w:rPr>
        <w:t>、医疗等各类应急服务</w:t>
      </w:r>
    </w:p>
    <w:p>
      <w:pPr>
        <w:ind w:firstLine="900" w:firstLineChars="300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9</w:t>
      </w:r>
      <w:r>
        <w:rPr>
          <w:rFonts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</w:rPr>
        <w:t>问题及冲突的处理</w:t>
      </w:r>
    </w:p>
    <w:p>
      <w:pPr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三、会后礼仪</w:t>
      </w:r>
    </w:p>
    <w:p>
      <w:pPr>
        <w:ind w:firstLine="900" w:firstLineChars="3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1、礼品的馈赠</w:t>
      </w:r>
    </w:p>
    <w:p>
      <w:pPr>
        <w:ind w:firstLine="900" w:firstLineChars="300"/>
        <w:jc w:val="left"/>
        <w:rPr>
          <w:rFonts w:hint="eastAsia" w:ascii="宋体" w:hAnsi="宋体" w:cs="宋体"/>
          <w:sz w:val="30"/>
          <w:szCs w:val="30"/>
          <w:lang w:val="en-US" w:eastAsia="zh-CN"/>
        </w:rPr>
      </w:pPr>
      <w:r>
        <w:rPr>
          <w:rFonts w:ascii="宋体" w:hAnsi="宋体" w:cs="宋体"/>
          <w:sz w:val="30"/>
          <w:szCs w:val="30"/>
        </w:rPr>
        <w:t>2、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就餐及住宿安排</w:t>
      </w:r>
    </w:p>
    <w:p>
      <w:pPr>
        <w:ind w:firstLine="900" w:firstLineChars="3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3、</w:t>
      </w:r>
      <w:r>
        <w:rPr>
          <w:rFonts w:ascii="宋体" w:hAnsi="宋体" w:cs="宋体"/>
          <w:sz w:val="30"/>
          <w:szCs w:val="30"/>
        </w:rPr>
        <w:t>车次安排及送行服务</w:t>
      </w:r>
    </w:p>
    <w:p>
      <w:pPr>
        <w:ind w:firstLine="900" w:firstLineChars="3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4</w:t>
      </w:r>
      <w:r>
        <w:rPr>
          <w:rFonts w:hint="eastAsia" w:ascii="宋体" w:hAnsi="宋体" w:cs="宋体"/>
          <w:sz w:val="30"/>
          <w:szCs w:val="30"/>
        </w:rPr>
        <w:t>、会后联系和反馈</w:t>
      </w:r>
    </w:p>
    <w:p>
      <w:pPr>
        <w:ind w:firstLine="1005" w:firstLineChars="335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5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ascii="宋体" w:hAnsi="宋体" w:cs="宋体"/>
          <w:sz w:val="30"/>
          <w:szCs w:val="30"/>
        </w:rPr>
        <w:t>会务小组</w:t>
      </w:r>
      <w:r>
        <w:rPr>
          <w:rFonts w:hint="eastAsia" w:ascii="宋体" w:hAnsi="宋体" w:cs="宋体"/>
          <w:sz w:val="30"/>
          <w:szCs w:val="30"/>
        </w:rPr>
        <w:t>的</w:t>
      </w:r>
      <w:r>
        <w:rPr>
          <w:rFonts w:ascii="宋体" w:hAnsi="宋体" w:cs="宋体"/>
          <w:sz w:val="30"/>
          <w:szCs w:val="30"/>
        </w:rPr>
        <w:t>奖惩</w:t>
      </w:r>
    </w:p>
    <w:p>
      <w:pPr>
        <w:ind w:firstLine="1005" w:firstLineChars="335"/>
        <w:jc w:val="left"/>
        <w:rPr>
          <w:rFonts w:hint="eastAsia"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  <w:lang w:val="en-US" w:eastAsia="zh-CN"/>
        </w:rPr>
        <w:t>6</w:t>
      </w:r>
      <w:r>
        <w:rPr>
          <w:rFonts w:hint="eastAsia" w:ascii="宋体" w:hAnsi="宋体" w:cs="宋体"/>
          <w:sz w:val="30"/>
          <w:szCs w:val="30"/>
        </w:rPr>
        <w:t>、</w:t>
      </w:r>
      <w:r>
        <w:rPr>
          <w:rFonts w:hint="eastAsia" w:ascii="宋体" w:hAnsi="宋体" w:cs="宋体"/>
          <w:sz w:val="30"/>
          <w:szCs w:val="30"/>
          <w:lang w:val="en-US" w:eastAsia="zh-CN"/>
        </w:rPr>
        <w:t>总结复盘</w:t>
      </w:r>
      <w:r>
        <w:rPr>
          <w:rFonts w:hint="eastAsia" w:ascii="宋体" w:hAnsi="宋体" w:cs="宋体"/>
          <w:sz w:val="30"/>
          <w:szCs w:val="30"/>
        </w:rPr>
        <w:t>调整下次会务服务</w:t>
      </w:r>
    </w:p>
    <w:p>
      <w:pPr>
        <w:spacing w:before="50" w:line="360" w:lineRule="auto"/>
        <w:ind w:left="640" w:leftChars="305" w:firstLine="964" w:firstLineChars="300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第五章：不同会议的场景演练</w:t>
      </w:r>
    </w:p>
    <w:p>
      <w:pPr>
        <w:numPr>
          <w:ilvl w:val="0"/>
          <w:numId w:val="4"/>
        </w:numPr>
        <w:spacing w:before="50" w:line="360" w:lineRule="auto"/>
        <w:ind w:left="0" w:leftChars="0" w:firstLine="0" w:firstLineChars="0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代表大会</w:t>
      </w:r>
    </w:p>
    <w:p>
      <w:pPr>
        <w:numPr>
          <w:ilvl w:val="0"/>
          <w:numId w:val="4"/>
        </w:numPr>
        <w:spacing w:before="50" w:line="360" w:lineRule="auto"/>
        <w:ind w:left="0" w:leftChars="0" w:firstLine="0" w:firstLineChars="0"/>
        <w:rPr>
          <w:rFonts w:ascii="宋体" w:hAnsi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仪式类会议</w:t>
      </w:r>
    </w:p>
    <w:p>
      <w:pPr>
        <w:numPr>
          <w:ilvl w:val="0"/>
          <w:numId w:val="4"/>
        </w:numPr>
        <w:spacing w:before="50" w:line="360" w:lineRule="auto"/>
        <w:ind w:left="0" w:leftChars="0" w:firstLine="0" w:firstLineChars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睦亲类会议</w:t>
      </w:r>
    </w:p>
    <w:p>
      <w:pPr>
        <w:spacing w:before="50" w:line="360" w:lineRule="auto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四、</w:t>
      </w:r>
      <w:r>
        <w:rPr>
          <w:rFonts w:hint="eastAsia" w:ascii="宋体" w:hAnsi="宋体"/>
          <w:sz w:val="32"/>
          <w:szCs w:val="32"/>
        </w:rPr>
        <w:t>涉外会议</w:t>
      </w:r>
    </w:p>
    <w:p>
      <w:pPr>
        <w:spacing w:before="50" w:line="360" w:lineRule="auto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  <w:lang w:val="en-US" w:eastAsia="zh-CN"/>
        </w:rPr>
        <w:t>五、</w:t>
      </w:r>
      <w:r>
        <w:rPr>
          <w:rFonts w:hint="eastAsia" w:ascii="宋体" w:hAnsi="宋体"/>
          <w:sz w:val="32"/>
          <w:szCs w:val="32"/>
        </w:rPr>
        <w:t>电视网络会议</w:t>
      </w:r>
    </w:p>
    <w:p>
      <w:pPr>
        <w:numPr>
          <w:ilvl w:val="0"/>
          <w:numId w:val="5"/>
        </w:numPr>
        <w:ind w:left="420" w:leftChars="0" w:hanging="420" w:firstLine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各组</w:t>
      </w:r>
      <w:r>
        <w:rPr>
          <w:rFonts w:ascii="宋体" w:hAnsi="宋体" w:cs="宋体"/>
          <w:sz w:val="30"/>
          <w:szCs w:val="30"/>
        </w:rPr>
        <w:t>PK</w:t>
      </w:r>
      <w:r>
        <w:rPr>
          <w:rFonts w:hint="eastAsia" w:ascii="宋体" w:hAnsi="宋体" w:cs="宋体"/>
          <w:sz w:val="30"/>
          <w:szCs w:val="30"/>
        </w:rPr>
        <w:t>演练</w:t>
      </w:r>
    </w:p>
    <w:p>
      <w:pPr>
        <w:numPr>
          <w:ilvl w:val="0"/>
          <w:numId w:val="5"/>
        </w:numPr>
        <w:ind w:left="420" w:leftChars="0" w:hanging="420" w:firstLine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导师点评</w:t>
      </w:r>
    </w:p>
    <w:p>
      <w:pPr>
        <w:numPr>
          <w:ilvl w:val="0"/>
          <w:numId w:val="5"/>
        </w:numPr>
        <w:ind w:left="420" w:leftChars="0" w:hanging="420" w:firstLineChars="0"/>
        <w:rPr>
          <w:rFonts w:ascii="宋体" w:hAnsi="宋体" w:cs="宋体"/>
          <w:sz w:val="30"/>
          <w:szCs w:val="30"/>
        </w:rPr>
      </w:pPr>
      <w:r>
        <w:rPr>
          <w:rFonts w:hint="eastAsia" w:ascii="宋体" w:hAnsi="宋体" w:cs="宋体"/>
          <w:sz w:val="30"/>
          <w:szCs w:val="30"/>
        </w:rPr>
        <w:t>答疑解惑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【课程说明】</w:t>
      </w:r>
    </w:p>
    <w:p>
      <w:pPr>
        <w:rPr>
          <w:rFonts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</w:pPr>
      <w:r>
        <w:rPr>
          <w:rFonts w:hint="eastAsia" w:ascii="微软雅黑" w:hAnsi="微软雅黑" w:cs="宋体"/>
          <w:b/>
          <w:bCs/>
          <w:color w:val="7030A0"/>
          <w:spacing w:val="15"/>
          <w:kern w:val="0"/>
          <w:sz w:val="28"/>
          <w:szCs w:val="28"/>
        </w:rPr>
        <w:t>以上内容仅供参考，具体将调研后私人定制。</w:t>
      </w:r>
    </w:p>
    <w:p>
      <w:pPr>
        <w:rPr>
          <w:rFonts w:hint="eastAsia" w:ascii="宋体" w:hAnsi="宋体" w:cs="宋体"/>
          <w:color w:val="FF0000"/>
          <w:sz w:val="30"/>
          <w:szCs w:val="30"/>
        </w:rPr>
      </w:pPr>
    </w:p>
    <w:p>
      <w:pPr>
        <w:rPr>
          <w:rFonts w:hint="eastAsia" w:ascii="宋体" w:hAnsi="宋体" w:cs="宋体"/>
          <w:b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4699C9"/>
    <w:multiLevelType w:val="singleLevel"/>
    <w:tmpl w:val="EE4699C9"/>
    <w:lvl w:ilvl="0" w:tentative="0">
      <w:start w:val="1"/>
      <w:numFmt w:val="chineseCounting"/>
      <w:suff w:val="nothing"/>
      <w:lvlText w:val="%1、"/>
      <w:lvlJc w:val="left"/>
      <w:pPr>
        <w:ind w:left="-958"/>
      </w:pPr>
      <w:rPr>
        <w:rFonts w:hint="eastAsia"/>
      </w:rPr>
    </w:lvl>
  </w:abstractNum>
  <w:abstractNum w:abstractNumId="1">
    <w:nsid w:val="52B090CE"/>
    <w:multiLevelType w:val="singleLevel"/>
    <w:tmpl w:val="52B090CE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5DDA36EF"/>
    <w:multiLevelType w:val="multilevel"/>
    <w:tmpl w:val="5DDA36EF"/>
    <w:lvl w:ilvl="0" w:tentative="0">
      <w:start w:val="1"/>
      <w:numFmt w:val="japaneseCounting"/>
      <w:lvlText w:val="%1、"/>
      <w:lvlJc w:val="left"/>
      <w:pPr>
        <w:ind w:left="1035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455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3">
    <w:nsid w:val="61AB16DE"/>
    <w:multiLevelType w:val="multilevel"/>
    <w:tmpl w:val="61AB16DE"/>
    <w:lvl w:ilvl="0" w:tentative="0">
      <w:start w:val="1"/>
      <w:numFmt w:val="bullet"/>
      <w:lvlText w:val=""/>
      <w:lvlJc w:val="left"/>
      <w:pPr>
        <w:ind w:left="420" w:hanging="420"/>
      </w:pPr>
      <w:rPr>
        <w:rFonts w:hint="default" w:ascii="Wingdings" w:hAnsi="Wingdings"/>
        <w:color w:val="8B61C4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6C024DB3"/>
    <w:multiLevelType w:val="multilevel"/>
    <w:tmpl w:val="6C024DB3"/>
    <w:lvl w:ilvl="0" w:tentative="0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entative="0">
      <w:start w:val="1"/>
      <w:numFmt w:val="decimal"/>
      <w:lvlText w:val="%2、"/>
      <w:lvlJc w:val="left"/>
      <w:pPr>
        <w:ind w:left="15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8666F"/>
    <w:rsid w:val="000B7F8E"/>
    <w:rsid w:val="000E21BC"/>
    <w:rsid w:val="001217F9"/>
    <w:rsid w:val="0021343E"/>
    <w:rsid w:val="002634FB"/>
    <w:rsid w:val="002A535D"/>
    <w:rsid w:val="002E49D7"/>
    <w:rsid w:val="00380D13"/>
    <w:rsid w:val="00420AE0"/>
    <w:rsid w:val="00480396"/>
    <w:rsid w:val="004D7F7E"/>
    <w:rsid w:val="00542B9F"/>
    <w:rsid w:val="006014AC"/>
    <w:rsid w:val="006278AA"/>
    <w:rsid w:val="006F2D71"/>
    <w:rsid w:val="0071406D"/>
    <w:rsid w:val="00794AA8"/>
    <w:rsid w:val="008506A0"/>
    <w:rsid w:val="008E48B3"/>
    <w:rsid w:val="009A6D5C"/>
    <w:rsid w:val="00A22F3C"/>
    <w:rsid w:val="00A62186"/>
    <w:rsid w:val="00A8329B"/>
    <w:rsid w:val="00B35D20"/>
    <w:rsid w:val="00B43932"/>
    <w:rsid w:val="00B74D58"/>
    <w:rsid w:val="00B869B7"/>
    <w:rsid w:val="00BC5EBE"/>
    <w:rsid w:val="00C01B60"/>
    <w:rsid w:val="00C44E6B"/>
    <w:rsid w:val="00C567BF"/>
    <w:rsid w:val="00DF52DA"/>
    <w:rsid w:val="00E33A70"/>
    <w:rsid w:val="00E41CAC"/>
    <w:rsid w:val="00E4428E"/>
    <w:rsid w:val="00E873B5"/>
    <w:rsid w:val="00EA1C88"/>
    <w:rsid w:val="00EC0A65"/>
    <w:rsid w:val="00ED09A3"/>
    <w:rsid w:val="00FC3C92"/>
    <w:rsid w:val="04BC0AE9"/>
    <w:rsid w:val="0E880537"/>
    <w:rsid w:val="18A24E51"/>
    <w:rsid w:val="313C6527"/>
    <w:rsid w:val="55D025B4"/>
    <w:rsid w:val="6252643E"/>
    <w:rsid w:val="658B2D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Tencent\WeChat\Normal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1277</Words>
  <Characters>1288</Characters>
  <Lines>8</Lines>
  <Paragraphs>2</Paragraphs>
  <TotalTime>0</TotalTime>
  <ScaleCrop>false</ScaleCrop>
  <LinksUpToDate>false</LinksUpToDate>
  <CharactersWithSpaces>1333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2013-01-14T11:49:00Z</dcterms:created>
  <dc:creator>2018611036</dc:creator>
  <cp:lastModifiedBy>蓉儿</cp:lastModifiedBy>
  <dcterms:modified xsi:type="dcterms:W3CDTF">2023-07-21T06:35:10Z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C0B3DD4CFBDE4D6E87DE86A2BBECFB85_13</vt:lpwstr>
  </property>
</Properties>
</file>