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A7D1D" w14:textId="3DFA39EC" w:rsidR="00F65228" w:rsidRPr="00F65228" w:rsidRDefault="00F65228" w:rsidP="00F65228">
      <w:pPr>
        <w:spacing w:line="340" w:lineRule="exact"/>
        <w:jc w:val="center"/>
        <w:rPr>
          <w:rFonts w:ascii="黑体" w:eastAsia="黑体"/>
          <w:b/>
          <w:sz w:val="32"/>
          <w:szCs w:val="32"/>
        </w:rPr>
      </w:pPr>
      <w:proofErr w:type="gramStart"/>
      <w:r w:rsidRPr="00F65228">
        <w:rPr>
          <w:rFonts w:ascii="黑体" w:eastAsia="黑体" w:hint="eastAsia"/>
          <w:b/>
          <w:sz w:val="32"/>
          <w:szCs w:val="32"/>
        </w:rPr>
        <w:t>【</w:t>
      </w:r>
      <w:proofErr w:type="gramEnd"/>
      <w:r w:rsidRPr="00F65228">
        <w:rPr>
          <w:rFonts w:ascii="黑体" w:eastAsia="黑体" w:hint="eastAsia"/>
          <w:b/>
          <w:sz w:val="32"/>
          <w:szCs w:val="32"/>
        </w:rPr>
        <w:t>从战略清晰走向完美执行:</w:t>
      </w:r>
    </w:p>
    <w:p w14:paraId="1934E13D" w14:textId="438CDC3D" w:rsidR="00F65228" w:rsidRDefault="00F65228" w:rsidP="00F65228">
      <w:pPr>
        <w:spacing w:line="340" w:lineRule="exact"/>
        <w:jc w:val="center"/>
        <w:rPr>
          <w:rFonts w:ascii="黑体" w:eastAsia="黑体"/>
          <w:b/>
          <w:sz w:val="32"/>
          <w:szCs w:val="32"/>
        </w:rPr>
      </w:pPr>
      <w:r w:rsidRPr="00F65228">
        <w:rPr>
          <w:rFonts w:ascii="黑体" w:eastAsia="黑体" w:hint="eastAsia"/>
          <w:b/>
          <w:sz w:val="32"/>
          <w:szCs w:val="32"/>
        </w:rPr>
        <w:t>BLM＋PBC核心思路与工具分享】</w:t>
      </w:r>
    </w:p>
    <w:p w14:paraId="492B38C6" w14:textId="36C9EF79" w:rsidR="00D52286" w:rsidRPr="004B5853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8"/>
          <w:szCs w:val="28"/>
        </w:rPr>
      </w:pPr>
      <w:r w:rsidRPr="004B5853">
        <w:rPr>
          <w:rFonts w:ascii="黑体" w:eastAsia="黑体" w:hint="eastAsia"/>
          <w:bCs/>
          <w:color w:val="0070C0"/>
          <w:sz w:val="28"/>
          <w:szCs w:val="28"/>
        </w:rPr>
        <w:t>【课程价值与收益】</w:t>
      </w:r>
    </w:p>
    <w:p w14:paraId="758C695F" w14:textId="797586C2" w:rsidR="004C7E7E" w:rsidRPr="004B5853" w:rsidRDefault="004C7E7E" w:rsidP="004C7E7E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了解和掌握组织关键成功因素分析的方法</w:t>
      </w:r>
    </w:p>
    <w:p w14:paraId="26B34F6F" w14:textId="4FB4EE8C" w:rsidR="004C7E7E" w:rsidRPr="004B5853" w:rsidRDefault="004C7E7E" w:rsidP="004C7E7E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学会经营战略规划梳理“三阶段八步成诗法”与四大核心工具</w:t>
      </w:r>
    </w:p>
    <w:p w14:paraId="47FB1AC8" w14:textId="35BA31B1" w:rsidR="004C7E7E" w:rsidRPr="004B5853" w:rsidRDefault="004C7E7E" w:rsidP="004C7E7E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运用</w:t>
      </w:r>
      <w:r w:rsidRPr="004B5853">
        <w:rPr>
          <w:rFonts w:ascii="楷体_GB2312" w:eastAsia="楷体_GB2312" w:hAnsi="宋体"/>
          <w:sz w:val="24"/>
        </w:rPr>
        <w:t>BLM</w:t>
      </w:r>
      <w:r w:rsidRPr="004B5853">
        <w:rPr>
          <w:rFonts w:ascii="楷体_GB2312" w:eastAsia="楷体_GB2312" w:hAnsi="宋体" w:hint="eastAsia"/>
          <w:sz w:val="24"/>
        </w:rPr>
        <w:t>进行战略解码的方法和流程；</w:t>
      </w:r>
    </w:p>
    <w:p w14:paraId="073F531C" w14:textId="05AFC7BC" w:rsidR="004C7E7E" w:rsidRPr="004B5853" w:rsidRDefault="004C7E7E" w:rsidP="004C7E7E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提炼关键绩效指标形成战略绩效计划及复盘；</w:t>
      </w:r>
    </w:p>
    <w:p w14:paraId="1A2DEDA8" w14:textId="4239D163" w:rsidR="00D52286" w:rsidRPr="004B5853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楷体_GB2312" w:eastAsia="楷体_GB2312"/>
          <w:bCs/>
          <w:color w:val="0070C0"/>
          <w:sz w:val="24"/>
        </w:rPr>
      </w:pPr>
      <w:r w:rsidRPr="004B5853">
        <w:rPr>
          <w:rFonts w:ascii="黑体" w:eastAsia="黑体" w:hint="eastAsia"/>
          <w:bCs/>
          <w:color w:val="0070C0"/>
          <w:sz w:val="24"/>
        </w:rPr>
        <w:t>【课程时数】：</w:t>
      </w:r>
      <w:r w:rsidR="00E72873">
        <w:rPr>
          <w:rFonts w:ascii="楷体_GB2312" w:eastAsia="楷体_GB2312" w:hAnsi="宋体"/>
          <w:sz w:val="24"/>
        </w:rPr>
        <w:t>16</w:t>
      </w:r>
      <w:r w:rsidRPr="004B5853">
        <w:rPr>
          <w:rFonts w:ascii="楷体_GB2312" w:eastAsia="楷体_GB2312" w:hAnsi="宋体" w:hint="eastAsia"/>
          <w:sz w:val="24"/>
        </w:rPr>
        <w:t>小时</w:t>
      </w:r>
    </w:p>
    <w:p w14:paraId="6F0304D2" w14:textId="0E745995" w:rsidR="00D52286" w:rsidRPr="004B5853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 w:rsidRPr="004B5853">
        <w:rPr>
          <w:rFonts w:ascii="黑体" w:eastAsia="黑体" w:hint="eastAsia"/>
          <w:bCs/>
          <w:color w:val="0070C0"/>
          <w:sz w:val="24"/>
        </w:rPr>
        <w:t>【授课方法】：</w:t>
      </w:r>
      <w:r w:rsidRPr="004B5853">
        <w:rPr>
          <w:rFonts w:ascii="楷体_GB2312" w:eastAsia="楷体_GB2312" w:hAnsi="宋体" w:hint="eastAsia"/>
          <w:sz w:val="24"/>
        </w:rPr>
        <w:t>理论与实践相结合、互动性强、案例研讨、</w:t>
      </w:r>
      <w:r w:rsidR="004C7E7E" w:rsidRPr="004B5853">
        <w:rPr>
          <w:rFonts w:ascii="楷体_GB2312" w:eastAsia="楷体_GB2312" w:hAnsi="宋体" w:hint="eastAsia"/>
          <w:sz w:val="24"/>
        </w:rPr>
        <w:t>工具练习</w:t>
      </w:r>
    </w:p>
    <w:p w14:paraId="61DCCE5E" w14:textId="1004828F" w:rsidR="00D52286" w:rsidRPr="004B5853" w:rsidRDefault="00D52286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黑体" w:eastAsia="黑体" w:hint="eastAsia"/>
          <w:bCs/>
          <w:color w:val="0070C0"/>
          <w:sz w:val="24"/>
        </w:rPr>
        <w:t>【课前准备】：</w:t>
      </w:r>
      <w:r w:rsidRPr="004B5853">
        <w:rPr>
          <w:rFonts w:ascii="楷体_GB2312" w:eastAsia="楷体_GB2312" w:hAnsi="宋体" w:hint="eastAsia"/>
          <w:sz w:val="24"/>
        </w:rPr>
        <w:t>为了保证学习效果，凡参加本课程的学员必须做好以下课前准备：</w:t>
      </w:r>
    </w:p>
    <w:p w14:paraId="6EE5E382" w14:textId="77777777" w:rsidR="00D52286" w:rsidRPr="004B5853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熟悉和了解所在企业</w:t>
      </w:r>
      <w:proofErr w:type="gramStart"/>
      <w:r w:rsidRPr="004B5853">
        <w:rPr>
          <w:rFonts w:ascii="楷体_GB2312" w:eastAsia="楷体_GB2312" w:hAnsi="宋体" w:hint="eastAsia"/>
          <w:sz w:val="24"/>
        </w:rPr>
        <w:t>公司愿景诉求</w:t>
      </w:r>
      <w:proofErr w:type="gramEnd"/>
      <w:r w:rsidRPr="004B5853">
        <w:rPr>
          <w:rFonts w:ascii="楷体_GB2312" w:eastAsia="楷体_GB2312" w:hAnsi="宋体" w:hint="eastAsia"/>
          <w:sz w:val="24"/>
        </w:rPr>
        <w:t>、战略目标、经营现状、产品市场、组织结构、人员组成等基本情况；</w:t>
      </w:r>
    </w:p>
    <w:p w14:paraId="0455D9A2" w14:textId="7C33C73A" w:rsidR="00D52286" w:rsidRPr="004B5853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本公司企业战略规划、人力资源规划等方面具体情况；</w:t>
      </w:r>
    </w:p>
    <w:p w14:paraId="6C8AC270" w14:textId="77777777" w:rsidR="00D52286" w:rsidRPr="004B5853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熟知公司核心业务流程与所在部门的主要业务流程、所在岗位业务流程；</w:t>
      </w:r>
    </w:p>
    <w:p w14:paraId="2252316F" w14:textId="2EE6F34A" w:rsidR="00D52286" w:rsidRPr="004B5853" w:rsidRDefault="00D52286" w:rsidP="00D52286">
      <w:pPr>
        <w:pStyle w:val="ab"/>
        <w:numPr>
          <w:ilvl w:val="0"/>
          <w:numId w:val="9"/>
        </w:numPr>
        <w:spacing w:line="360" w:lineRule="auto"/>
        <w:ind w:firstLineChars="0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在参训前准备好以下相关资料：公司战略目标说明、公司人事资料表、人力资源规划方面的文件。</w:t>
      </w:r>
    </w:p>
    <w:p w14:paraId="463F34C8" w14:textId="3C715BD8" w:rsidR="00D52286" w:rsidRDefault="004B5853" w:rsidP="00D52286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4"/>
        </w:rPr>
      </w:pPr>
      <w:r>
        <w:rPr>
          <w:rFonts w:ascii="黑体" w:eastAsia="黑体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077B1BDF" wp14:editId="4D5FECCD">
            <wp:simplePos x="0" y="0"/>
            <wp:positionH relativeFrom="margin">
              <wp:posOffset>676275</wp:posOffset>
            </wp:positionH>
            <wp:positionV relativeFrom="paragraph">
              <wp:posOffset>499745</wp:posOffset>
            </wp:positionV>
            <wp:extent cx="5619750" cy="2514600"/>
            <wp:effectExtent l="0" t="0" r="0" b="0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2514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52286" w:rsidRPr="00BF16E1">
        <w:rPr>
          <w:rFonts w:ascii="黑体" w:eastAsia="黑体" w:hint="eastAsia"/>
          <w:bCs/>
          <w:color w:val="0070C0"/>
          <w:sz w:val="24"/>
        </w:rPr>
        <w:t>【</w:t>
      </w:r>
      <w:r w:rsidR="004C7E7E" w:rsidRPr="004C7E7E">
        <w:rPr>
          <w:rFonts w:ascii="黑体" w:eastAsia="黑体" w:hint="eastAsia"/>
          <w:bCs/>
          <w:color w:val="0070C0"/>
          <w:sz w:val="24"/>
        </w:rPr>
        <w:t>课程内容逻辑图</w:t>
      </w:r>
      <w:r w:rsidR="00D52286" w:rsidRPr="00BF16E1">
        <w:rPr>
          <w:rFonts w:ascii="黑体" w:eastAsia="黑体" w:hint="eastAsia"/>
          <w:bCs/>
          <w:color w:val="0070C0"/>
          <w:sz w:val="24"/>
        </w:rPr>
        <w:t>】</w:t>
      </w:r>
    </w:p>
    <w:p w14:paraId="01D8C51C" w14:textId="45A09498" w:rsidR="00D52286" w:rsidRDefault="00D52286" w:rsidP="00D52286">
      <w:pPr>
        <w:spacing w:line="340" w:lineRule="exact"/>
        <w:rPr>
          <w:rFonts w:ascii="黑体" w:eastAsia="黑体"/>
          <w:b/>
          <w:sz w:val="32"/>
          <w:szCs w:val="32"/>
        </w:rPr>
      </w:pPr>
    </w:p>
    <w:p w14:paraId="62DB4BED" w14:textId="121A34F2" w:rsidR="004C7E7E" w:rsidRPr="004B5853" w:rsidRDefault="004C7E7E" w:rsidP="004B5853">
      <w:pPr>
        <w:pStyle w:val="ab"/>
        <w:numPr>
          <w:ilvl w:val="0"/>
          <w:numId w:val="8"/>
        </w:numPr>
        <w:spacing w:beforeLines="50" w:before="156" w:afterLines="50" w:after="156" w:line="360" w:lineRule="auto"/>
        <w:ind w:firstLineChars="0"/>
        <w:rPr>
          <w:rFonts w:ascii="黑体" w:eastAsia="黑体"/>
          <w:bCs/>
          <w:color w:val="0070C0"/>
          <w:sz w:val="28"/>
          <w:szCs w:val="28"/>
        </w:rPr>
      </w:pPr>
      <w:r w:rsidRPr="004B5853">
        <w:rPr>
          <w:rFonts w:ascii="黑体" w:eastAsia="黑体" w:hint="eastAsia"/>
          <w:bCs/>
          <w:color w:val="0070C0"/>
          <w:sz w:val="28"/>
          <w:szCs w:val="28"/>
        </w:rPr>
        <w:lastRenderedPageBreak/>
        <w:t>课程详细大纲</w:t>
      </w:r>
    </w:p>
    <w:p w14:paraId="11FCBD3C" w14:textId="1AB342FF" w:rsidR="004C7E7E" w:rsidRPr="00F65228" w:rsidRDefault="004C7E7E" w:rsidP="004B5853">
      <w:pPr>
        <w:numPr>
          <w:ilvl w:val="0"/>
          <w:numId w:val="7"/>
        </w:numPr>
        <w:tabs>
          <w:tab w:val="left" w:pos="180"/>
        </w:tabs>
        <w:spacing w:line="440" w:lineRule="exact"/>
        <w:ind w:firstLine="714"/>
        <w:rPr>
          <w:rFonts w:ascii="微软雅黑" w:eastAsia="微软雅黑" w:hAnsi="微软雅黑"/>
          <w:b/>
          <w:sz w:val="24"/>
        </w:rPr>
      </w:pPr>
      <w:r w:rsidRPr="00F65228">
        <w:rPr>
          <w:rFonts w:ascii="微软雅黑" w:eastAsia="微软雅黑" w:hAnsi="微软雅黑" w:hint="eastAsia"/>
          <w:b/>
          <w:sz w:val="24"/>
        </w:rPr>
        <w:t>企业经营战略与核心能力塑造</w:t>
      </w:r>
    </w:p>
    <w:p w14:paraId="27F45D1F" w14:textId="26905E3F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确定经营战略的价值与意义</w:t>
      </w:r>
    </w:p>
    <w:p w14:paraId="64A53C2F" w14:textId="3F6AC7D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经营战略梳理的思路与方法</w:t>
      </w:r>
    </w:p>
    <w:p w14:paraId="3202D3AE" w14:textId="40C6C4E4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练习活动</w:t>
      </w:r>
      <w:proofErr w:type="gramStart"/>
      <w:r w:rsidRPr="004B5853">
        <w:rPr>
          <w:rFonts w:ascii="楷体_GB2312" w:eastAsia="楷体_GB2312" w:hAnsi="宋体" w:hint="eastAsia"/>
          <w:sz w:val="24"/>
        </w:rPr>
        <w:t>一</w:t>
      </w:r>
      <w:proofErr w:type="gramEnd"/>
      <w:r w:rsidRPr="004B5853">
        <w:rPr>
          <w:rFonts w:ascii="楷体_GB2312" w:eastAsia="楷体_GB2312" w:hAnsi="宋体" w:hint="eastAsia"/>
          <w:sz w:val="24"/>
        </w:rPr>
        <w:t>：复合</w:t>
      </w:r>
      <w:r w:rsidRPr="004B5853">
        <w:rPr>
          <w:rFonts w:ascii="楷体_GB2312" w:eastAsia="楷体_GB2312" w:hAnsi="宋体"/>
          <w:sz w:val="24"/>
        </w:rPr>
        <w:t>SWOT</w:t>
      </w:r>
      <w:r w:rsidRPr="004B5853">
        <w:rPr>
          <w:rFonts w:ascii="楷体_GB2312" w:eastAsia="楷体_GB2312" w:hAnsi="宋体" w:hint="eastAsia"/>
          <w:sz w:val="24"/>
        </w:rPr>
        <w:t>确定组织战略主题</w:t>
      </w:r>
    </w:p>
    <w:p w14:paraId="317F96AC" w14:textId="4E6874D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关键成功因素与核心竞争力</w:t>
      </w:r>
    </w:p>
    <w:p w14:paraId="06C423DF" w14:textId="681BAFC9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组织核心竞争能力的：杨三角模型</w:t>
      </w:r>
    </w:p>
    <w:p w14:paraId="2DA0DE41" w14:textId="1DEA5629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练习活动二：运用杨三角模型分析所在组织的竞争力</w:t>
      </w:r>
    </w:p>
    <w:p w14:paraId="0F7B3EF4" w14:textId="19EBE750" w:rsidR="004C7E7E" w:rsidRPr="00F65228" w:rsidRDefault="004C7E7E" w:rsidP="004B5853">
      <w:pPr>
        <w:numPr>
          <w:ilvl w:val="0"/>
          <w:numId w:val="7"/>
        </w:numPr>
        <w:tabs>
          <w:tab w:val="left" w:pos="180"/>
        </w:tabs>
        <w:spacing w:line="440" w:lineRule="exact"/>
        <w:ind w:firstLine="714"/>
        <w:rPr>
          <w:rFonts w:ascii="微软雅黑" w:eastAsia="微软雅黑" w:hAnsi="微软雅黑"/>
          <w:b/>
          <w:sz w:val="24"/>
        </w:rPr>
      </w:pPr>
      <w:r w:rsidRPr="00F65228">
        <w:rPr>
          <w:rFonts w:ascii="微软雅黑" w:eastAsia="微软雅黑" w:hAnsi="微软雅黑" w:hint="eastAsia"/>
          <w:b/>
          <w:sz w:val="24"/>
        </w:rPr>
        <w:t>IBM战略管理工具-BLM</w:t>
      </w:r>
    </w:p>
    <w:p w14:paraId="062ADA3B" w14:textId="058872DE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BLM</w:t>
      </w:r>
      <w:r w:rsidRPr="004B5853">
        <w:rPr>
          <w:rFonts w:ascii="楷体_GB2312" w:eastAsia="楷体_GB2312" w:hAnsi="宋体" w:hint="eastAsia"/>
          <w:sz w:val="24"/>
        </w:rPr>
        <w:t>业务领先模型的基本框架</w:t>
      </w:r>
    </w:p>
    <w:p w14:paraId="08EB457A" w14:textId="20DCD18A" w:rsidR="004B5853" w:rsidRPr="00F65228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F65228">
        <w:rPr>
          <w:rFonts w:ascii="楷体_GB2312" w:eastAsia="楷体_GB2312" w:hAnsi="宋体" w:hint="eastAsia"/>
          <w:sz w:val="24"/>
        </w:rPr>
        <w:t>从战略解码</w:t>
      </w:r>
      <w:proofErr w:type="gramStart"/>
      <w:r w:rsidRPr="00F65228">
        <w:rPr>
          <w:rFonts w:ascii="楷体_GB2312" w:eastAsia="楷体_GB2312" w:hAnsi="宋体" w:hint="eastAsia"/>
          <w:sz w:val="24"/>
        </w:rPr>
        <w:t>至战略</w:t>
      </w:r>
      <w:proofErr w:type="gramEnd"/>
      <w:r w:rsidRPr="00F65228">
        <w:rPr>
          <w:rFonts w:ascii="楷体_GB2312" w:eastAsia="楷体_GB2312" w:hAnsi="宋体" w:hint="eastAsia"/>
          <w:sz w:val="24"/>
        </w:rPr>
        <w:t>执行关键步骤</w:t>
      </w:r>
      <w:r w:rsidR="00F65228" w:rsidRPr="00F65228">
        <w:rPr>
          <w:rFonts w:ascii="楷体_GB2312" w:eastAsia="楷体_GB2312" w:hAnsi="宋体" w:hint="eastAsia"/>
          <w:sz w:val="24"/>
        </w:rPr>
        <w:t>、</w:t>
      </w:r>
      <w:r w:rsidR="004B5853" w:rsidRPr="00F65228">
        <w:rPr>
          <w:rFonts w:ascii="楷体_GB2312" w:eastAsia="楷体_GB2312" w:hAnsi="宋体"/>
          <w:sz w:val="24"/>
        </w:rPr>
        <w:t>BLM</w:t>
      </w:r>
      <w:r w:rsidR="004B5853" w:rsidRPr="00F65228">
        <w:rPr>
          <w:rFonts w:ascii="楷体_GB2312" w:eastAsia="楷体_GB2312" w:hAnsi="宋体" w:hint="eastAsia"/>
          <w:sz w:val="24"/>
        </w:rPr>
        <w:t>核心工具使用</w:t>
      </w:r>
    </w:p>
    <w:p w14:paraId="442A52EC" w14:textId="08590785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练习三：根据</w:t>
      </w:r>
      <w:r w:rsidRPr="004B5853">
        <w:rPr>
          <w:rFonts w:ascii="楷体_GB2312" w:eastAsia="楷体_GB2312" w:hAnsi="宋体"/>
          <w:sz w:val="24"/>
        </w:rPr>
        <w:t>BLM</w:t>
      </w:r>
      <w:r w:rsidRPr="004B5853">
        <w:rPr>
          <w:rFonts w:ascii="楷体_GB2312" w:eastAsia="楷体_GB2312" w:hAnsi="宋体" w:hint="eastAsia"/>
          <w:sz w:val="24"/>
        </w:rPr>
        <w:t>形成所在企业一般性战略协同模型</w:t>
      </w:r>
    </w:p>
    <w:p w14:paraId="26BBF9C8" w14:textId="508147F5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练习四：运用差距分析工具确定市场定位</w:t>
      </w:r>
    </w:p>
    <w:p w14:paraId="146A4387" w14:textId="7A45FEEF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练习五：运用复合</w:t>
      </w:r>
      <w:r w:rsidRPr="004B5853">
        <w:rPr>
          <w:rFonts w:ascii="楷体_GB2312" w:eastAsia="楷体_GB2312" w:hAnsi="宋体"/>
          <w:sz w:val="24"/>
        </w:rPr>
        <w:t>SWOT</w:t>
      </w:r>
      <w:r w:rsidRPr="004B5853">
        <w:rPr>
          <w:rFonts w:ascii="楷体_GB2312" w:eastAsia="楷体_GB2312" w:hAnsi="宋体" w:hint="eastAsia"/>
          <w:sz w:val="24"/>
        </w:rPr>
        <w:t>分析法进行市场洞察分析</w:t>
      </w:r>
    </w:p>
    <w:p w14:paraId="4BAD4BAA" w14:textId="6BABC975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练习六：业务设计分析表进行业务创新点分析</w:t>
      </w:r>
    </w:p>
    <w:p w14:paraId="523C8662" w14:textId="4CC1839C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战略解码路径与核心工具</w:t>
      </w:r>
    </w:p>
    <w:p w14:paraId="76FC3E55" w14:textId="34F7127F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练习七：关键任务与关系的梳理表</w:t>
      </w:r>
    </w:p>
    <w:p w14:paraId="45F02FD3" w14:textId="1E3A7E92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 w:hint="eastAsia"/>
          <w:sz w:val="24"/>
        </w:rPr>
        <w:t>练习八：根因分析与制订行动计划</w:t>
      </w:r>
    </w:p>
    <w:p w14:paraId="2A678FB0" w14:textId="502564CE" w:rsidR="004C7E7E" w:rsidRPr="00F65228" w:rsidRDefault="004C7E7E" w:rsidP="004B5853">
      <w:pPr>
        <w:numPr>
          <w:ilvl w:val="0"/>
          <w:numId w:val="7"/>
        </w:numPr>
        <w:tabs>
          <w:tab w:val="left" w:pos="180"/>
        </w:tabs>
        <w:spacing w:line="440" w:lineRule="exact"/>
        <w:ind w:firstLine="714"/>
        <w:rPr>
          <w:rFonts w:ascii="微软雅黑" w:eastAsia="微软雅黑" w:hAnsi="微软雅黑"/>
          <w:b/>
          <w:sz w:val="24"/>
        </w:rPr>
      </w:pPr>
      <w:r w:rsidRPr="00F65228">
        <w:rPr>
          <w:rFonts w:ascii="微软雅黑" w:eastAsia="微软雅黑" w:hAnsi="微软雅黑" w:hint="eastAsia"/>
          <w:b/>
          <w:sz w:val="24"/>
        </w:rPr>
        <w:t>华为绩效管理体系-PBC</w:t>
      </w:r>
    </w:p>
    <w:p w14:paraId="62002B34" w14:textId="7777777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</w:r>
      <w:r w:rsidRPr="004B5853">
        <w:rPr>
          <w:rFonts w:ascii="楷体_GB2312" w:eastAsia="楷体_GB2312" w:hAnsi="宋体" w:hint="eastAsia"/>
          <w:sz w:val="24"/>
        </w:rPr>
        <w:t>绩效管理的基本观点</w:t>
      </w:r>
    </w:p>
    <w:p w14:paraId="3B8642AE" w14:textId="7777777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  <w:t>PBC</w:t>
      </w:r>
      <w:r w:rsidRPr="004B5853">
        <w:rPr>
          <w:rFonts w:ascii="楷体_GB2312" w:eastAsia="楷体_GB2312" w:hAnsi="宋体" w:hint="eastAsia"/>
          <w:sz w:val="24"/>
        </w:rPr>
        <w:t>的定义与基本思路</w:t>
      </w:r>
    </w:p>
    <w:p w14:paraId="28B8F06B" w14:textId="7777777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  <w:t>PBC</w:t>
      </w:r>
      <w:r w:rsidRPr="004B5853">
        <w:rPr>
          <w:rFonts w:ascii="楷体_GB2312" w:eastAsia="楷体_GB2312" w:hAnsi="宋体" w:hint="eastAsia"/>
          <w:sz w:val="24"/>
        </w:rPr>
        <w:t>体系的框架与内容</w:t>
      </w:r>
    </w:p>
    <w:p w14:paraId="59EBFF3A" w14:textId="7777777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</w:r>
      <w:r w:rsidRPr="004B5853">
        <w:rPr>
          <w:rFonts w:ascii="楷体_GB2312" w:eastAsia="楷体_GB2312" w:hAnsi="宋体" w:hint="eastAsia"/>
          <w:sz w:val="24"/>
        </w:rPr>
        <w:t>制订</w:t>
      </w:r>
      <w:r w:rsidRPr="004B5853">
        <w:rPr>
          <w:rFonts w:ascii="楷体_GB2312" w:eastAsia="楷体_GB2312" w:hAnsi="宋体"/>
          <w:sz w:val="24"/>
        </w:rPr>
        <w:t>PBC</w:t>
      </w:r>
      <w:r w:rsidRPr="004B5853">
        <w:rPr>
          <w:rFonts w:ascii="楷体_GB2312" w:eastAsia="楷体_GB2312" w:hAnsi="宋体" w:hint="eastAsia"/>
          <w:sz w:val="24"/>
        </w:rPr>
        <w:t>的关键步骤与工具</w:t>
      </w:r>
    </w:p>
    <w:p w14:paraId="4DAB436A" w14:textId="77777777" w:rsidR="004C7E7E" w:rsidRPr="004B5853" w:rsidRDefault="004C7E7E" w:rsidP="004B5853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</w:r>
      <w:r w:rsidRPr="004B5853">
        <w:rPr>
          <w:rFonts w:ascii="楷体_GB2312" w:eastAsia="楷体_GB2312" w:hAnsi="宋体" w:hint="eastAsia"/>
          <w:sz w:val="24"/>
        </w:rPr>
        <w:t>练习九：填写</w:t>
      </w:r>
      <w:r w:rsidRPr="004B5853">
        <w:rPr>
          <w:rFonts w:ascii="楷体_GB2312" w:eastAsia="楷体_GB2312" w:hAnsi="宋体"/>
          <w:sz w:val="24"/>
        </w:rPr>
        <w:t>PBC</w:t>
      </w:r>
      <w:r w:rsidRPr="004B5853">
        <w:rPr>
          <w:rFonts w:ascii="楷体_GB2312" w:eastAsia="楷体_GB2312" w:hAnsi="宋体" w:hint="eastAsia"/>
          <w:sz w:val="24"/>
        </w:rPr>
        <w:t>绩效承诺表单</w:t>
      </w:r>
    </w:p>
    <w:p w14:paraId="3E461033" w14:textId="560B34FF" w:rsidR="004C7E7E" w:rsidRPr="00F65228" w:rsidRDefault="004C7E7E" w:rsidP="004B5853">
      <w:pPr>
        <w:numPr>
          <w:ilvl w:val="0"/>
          <w:numId w:val="7"/>
        </w:numPr>
        <w:tabs>
          <w:tab w:val="left" w:pos="180"/>
        </w:tabs>
        <w:spacing w:line="440" w:lineRule="exact"/>
        <w:ind w:firstLine="714"/>
        <w:rPr>
          <w:rFonts w:ascii="微软雅黑" w:eastAsia="微软雅黑" w:hAnsi="微软雅黑"/>
          <w:b/>
          <w:sz w:val="24"/>
        </w:rPr>
      </w:pPr>
      <w:r w:rsidRPr="00F65228">
        <w:rPr>
          <w:rFonts w:ascii="微软雅黑" w:eastAsia="微软雅黑" w:hAnsi="微软雅黑" w:hint="eastAsia"/>
          <w:b/>
          <w:sz w:val="24"/>
        </w:rPr>
        <w:t>从战略走向执行的关键工具复盘</w:t>
      </w:r>
    </w:p>
    <w:p w14:paraId="20E85470" w14:textId="77777777" w:rsidR="004C7E7E" w:rsidRPr="004B5853" w:rsidRDefault="004C7E7E" w:rsidP="00F65228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  <w:t>KSF</w:t>
      </w:r>
      <w:r w:rsidRPr="004B5853">
        <w:rPr>
          <w:rFonts w:ascii="楷体_GB2312" w:eastAsia="楷体_GB2312" w:hAnsi="宋体" w:hint="eastAsia"/>
          <w:sz w:val="24"/>
        </w:rPr>
        <w:t>与核心竞争力</w:t>
      </w:r>
    </w:p>
    <w:p w14:paraId="0BFC1359" w14:textId="77777777" w:rsidR="004C7E7E" w:rsidRPr="004B5853" w:rsidRDefault="004C7E7E" w:rsidP="00F65228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</w:r>
      <w:r w:rsidRPr="004B5853">
        <w:rPr>
          <w:rFonts w:ascii="楷体_GB2312" w:eastAsia="楷体_GB2312" w:hAnsi="宋体" w:hint="eastAsia"/>
          <w:sz w:val="24"/>
        </w:rPr>
        <w:t>业务领先模型与差距分析</w:t>
      </w:r>
    </w:p>
    <w:p w14:paraId="607EFBD2" w14:textId="77777777" w:rsidR="004C7E7E" w:rsidRPr="004B5853" w:rsidRDefault="004C7E7E" w:rsidP="00F65228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</w:r>
      <w:r w:rsidRPr="004B5853">
        <w:rPr>
          <w:rFonts w:ascii="楷体_GB2312" w:eastAsia="楷体_GB2312" w:hAnsi="宋体" w:hint="eastAsia"/>
          <w:sz w:val="24"/>
        </w:rPr>
        <w:t>绩效改进与</w:t>
      </w:r>
      <w:r w:rsidRPr="004B5853">
        <w:rPr>
          <w:rFonts w:ascii="楷体_GB2312" w:eastAsia="楷体_GB2312" w:hAnsi="宋体"/>
          <w:sz w:val="24"/>
        </w:rPr>
        <w:t>PBC</w:t>
      </w:r>
    </w:p>
    <w:p w14:paraId="740E7E96" w14:textId="028F93DD" w:rsidR="00D52286" w:rsidRPr="004B5853" w:rsidRDefault="004C7E7E" w:rsidP="00F65228">
      <w:pPr>
        <w:pStyle w:val="ab"/>
        <w:numPr>
          <w:ilvl w:val="0"/>
          <w:numId w:val="9"/>
        </w:numPr>
        <w:tabs>
          <w:tab w:val="left" w:pos="2268"/>
          <w:tab w:val="left" w:pos="2410"/>
        </w:tabs>
        <w:spacing w:line="360" w:lineRule="auto"/>
        <w:ind w:firstLineChars="0" w:firstLine="999"/>
        <w:rPr>
          <w:rFonts w:ascii="楷体_GB2312" w:eastAsia="楷体_GB2312" w:hAnsi="宋体"/>
          <w:sz w:val="24"/>
        </w:rPr>
      </w:pPr>
      <w:r w:rsidRPr="004B5853">
        <w:rPr>
          <w:rFonts w:ascii="楷体_GB2312" w:eastAsia="楷体_GB2312" w:hAnsi="宋体"/>
          <w:sz w:val="24"/>
        </w:rPr>
        <w:t></w:t>
      </w:r>
      <w:r w:rsidRPr="004B5853">
        <w:rPr>
          <w:rFonts w:ascii="楷体_GB2312" w:eastAsia="楷体_GB2312" w:hAnsi="宋体"/>
          <w:sz w:val="24"/>
        </w:rPr>
        <w:tab/>
        <w:t>BSC</w:t>
      </w:r>
      <w:r w:rsidRPr="004B5853">
        <w:rPr>
          <w:rFonts w:ascii="楷体_GB2312" w:eastAsia="楷体_GB2312" w:hAnsi="宋体" w:hint="eastAsia"/>
          <w:sz w:val="24"/>
        </w:rPr>
        <w:t>、</w:t>
      </w:r>
      <w:r w:rsidRPr="004B5853">
        <w:rPr>
          <w:rFonts w:ascii="楷体_GB2312" w:eastAsia="楷体_GB2312" w:hAnsi="宋体"/>
          <w:sz w:val="24"/>
        </w:rPr>
        <w:t>KPI</w:t>
      </w:r>
      <w:r w:rsidRPr="004B5853">
        <w:rPr>
          <w:rFonts w:ascii="楷体_GB2312" w:eastAsia="楷体_GB2312" w:hAnsi="宋体" w:hint="eastAsia"/>
          <w:sz w:val="24"/>
        </w:rPr>
        <w:t>＆</w:t>
      </w:r>
      <w:r w:rsidRPr="004B5853">
        <w:rPr>
          <w:rFonts w:ascii="楷体_GB2312" w:eastAsia="楷体_GB2312" w:hAnsi="宋体"/>
          <w:sz w:val="24"/>
        </w:rPr>
        <w:t>KBF</w:t>
      </w:r>
    </w:p>
    <w:sectPr w:rsidR="00D52286" w:rsidRPr="004B5853" w:rsidSect="005F5C31">
      <w:headerReference w:type="default" r:id="rId8"/>
      <w:footerReference w:type="default" r:id="rId9"/>
      <w:pgSz w:w="11906" w:h="16838"/>
      <w:pgMar w:top="851" w:right="720" w:bottom="737" w:left="720" w:header="851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11BBA1" w14:textId="77777777" w:rsidR="00E358BA" w:rsidRDefault="00E358BA">
      <w:r>
        <w:separator/>
      </w:r>
    </w:p>
  </w:endnote>
  <w:endnote w:type="continuationSeparator" w:id="0">
    <w:p w14:paraId="4A1770BC" w14:textId="77777777" w:rsidR="00E358BA" w:rsidRDefault="00E35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4952" w:type="pct"/>
      <w:tblInd w:w="213" w:type="dxa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10366"/>
    </w:tblGrid>
    <w:tr w:rsidR="00A36D61" w:rsidRPr="00E110DD" w14:paraId="393F57CD" w14:textId="77777777">
      <w:trPr>
        <w:cantSplit/>
        <w:trHeight w:val="579"/>
      </w:trPr>
      <w:tc>
        <w:tcPr>
          <w:tcW w:w="10579" w:type="dxa"/>
        </w:tcPr>
        <w:p w14:paraId="22768E57" w14:textId="754DB882" w:rsidR="00A36D61" w:rsidRPr="00E110DD" w:rsidRDefault="00000000" w:rsidP="00180E56">
          <w:pPr>
            <w:pStyle w:val="a5"/>
            <w:spacing w:line="320" w:lineRule="exact"/>
            <w:jc w:val="center"/>
            <w:rPr>
              <w:b/>
              <w:color w:val="0070C0"/>
              <w:sz w:val="24"/>
              <w:szCs w:val="24"/>
            </w:rPr>
          </w:pPr>
        </w:p>
      </w:tc>
    </w:tr>
  </w:tbl>
  <w:p w14:paraId="4E183627" w14:textId="77777777" w:rsidR="00A24E4A" w:rsidRPr="00097C3D" w:rsidRDefault="00000000" w:rsidP="00097C3D">
    <w:pPr>
      <w:pStyle w:val="a5"/>
      <w:rPr>
        <w:szCs w:val="3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D04747" w14:textId="77777777" w:rsidR="00E358BA" w:rsidRDefault="00E358BA">
      <w:r>
        <w:separator/>
      </w:r>
    </w:p>
  </w:footnote>
  <w:footnote w:type="continuationSeparator" w:id="0">
    <w:p w14:paraId="37733D6C" w14:textId="77777777" w:rsidR="00E358BA" w:rsidRDefault="00E358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1790"/>
      <w:gridCol w:w="8676"/>
    </w:tblGrid>
    <w:tr w:rsidR="00121C7D" w:rsidRPr="007E3C28" w14:paraId="137E539B" w14:textId="77777777">
      <w:trPr>
        <w:trHeight w:val="719"/>
      </w:trPr>
      <w:tc>
        <w:tcPr>
          <w:tcW w:w="625" w:type="pct"/>
          <w:tcBorders>
            <w:right w:val="single" w:sz="18" w:space="0" w:color="4F81BD"/>
          </w:tcBorders>
        </w:tcPr>
        <w:p w14:paraId="09E4095E" w14:textId="24780404" w:rsidR="00121C7D" w:rsidRDefault="00143CDD" w:rsidP="0040737D">
          <w:pPr>
            <w:pStyle w:val="a3"/>
            <w:pBdr>
              <w:bottom w:val="single" w:sz="12" w:space="1" w:color="auto"/>
              <w:between w:val="single" w:sz="18" w:space="1" w:color="4F81BD"/>
              <w:bar w:val="single" w:sz="18" w:color="4F81BD"/>
            </w:pBdr>
            <w:jc w:val="both"/>
          </w:pPr>
          <w:r>
            <w:rPr>
              <w:noProof/>
            </w:rPr>
            <w:drawing>
              <wp:inline distT="0" distB="0" distL="0" distR="0" wp14:anchorId="2B3EDB3B" wp14:editId="1D6BDBCE">
                <wp:extent cx="985652" cy="657070"/>
                <wp:effectExtent l="0" t="0" r="5080" b="0"/>
                <wp:docPr id="3" name="图片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片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0687" cy="6737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375" w:type="pct"/>
          <w:tcBorders>
            <w:left w:val="single" w:sz="18" w:space="0" w:color="4F81BD"/>
          </w:tcBorders>
          <w:vAlign w:val="center"/>
        </w:tcPr>
        <w:p w14:paraId="0C48002B" w14:textId="77777777" w:rsidR="000E7CA4" w:rsidRDefault="004E2B27" w:rsidP="0040737D">
          <w:pPr>
            <w:pStyle w:val="a3"/>
            <w:pBdr>
              <w:bottom w:val="thickThinSmallGap" w:sz="12" w:space="1" w:color="FF0000"/>
            </w:pBdr>
            <w:spacing w:line="360" w:lineRule="auto"/>
            <w:rPr>
              <w:rFonts w:ascii="Cambria" w:hAnsi="Cambria"/>
              <w:color w:val="002060"/>
              <w:sz w:val="24"/>
              <w:szCs w:val="24"/>
            </w:rPr>
          </w:pPr>
          <w:r>
            <w:rPr>
              <w:rFonts w:hint="eastAsia"/>
              <w:b/>
              <w:color w:val="002060"/>
              <w:sz w:val="24"/>
              <w:szCs w:val="24"/>
            </w:rPr>
            <w:t>马本军老师</w:t>
          </w:r>
          <w:r w:rsidR="00D3608B" w:rsidRPr="00E110DD">
            <w:rPr>
              <w:rFonts w:hint="eastAsia"/>
              <w:b/>
              <w:color w:val="002060"/>
              <w:sz w:val="24"/>
              <w:szCs w:val="24"/>
            </w:rPr>
            <w:t>----</w:t>
          </w:r>
          <w:r>
            <w:rPr>
              <w:rFonts w:hint="eastAsia"/>
              <w:b/>
              <w:color w:val="002060"/>
              <w:sz w:val="24"/>
              <w:szCs w:val="24"/>
            </w:rPr>
            <w:t>致力于</w:t>
          </w:r>
          <w:r w:rsidR="00D3608B" w:rsidRPr="00E110DD">
            <w:rPr>
              <w:rFonts w:hint="eastAsia"/>
              <w:b/>
              <w:color w:val="002060"/>
              <w:sz w:val="24"/>
              <w:szCs w:val="24"/>
            </w:rPr>
            <w:t>培训和发展实践前瞻型人力资源管理者</w:t>
          </w:r>
        </w:p>
        <w:p w14:paraId="413B1AC2" w14:textId="77777777" w:rsidR="00121C7D" w:rsidRPr="009F0381" w:rsidRDefault="00D3608B" w:rsidP="00516A58">
          <w:pPr>
            <w:pStyle w:val="p0"/>
            <w:spacing w:line="360" w:lineRule="auto"/>
            <w:jc w:val="center"/>
            <w:rPr>
              <w:rFonts w:ascii="宋体" w:hAnsi="宋体"/>
              <w:b/>
              <w:color w:val="0066CC"/>
              <w:sz w:val="24"/>
              <w:szCs w:val="24"/>
            </w:rPr>
          </w:pPr>
          <w:r w:rsidRPr="009F0381">
            <w:rPr>
              <w:rFonts w:ascii="宋体" w:hAnsi="宋体" w:hint="eastAsia"/>
              <w:b/>
              <w:color w:val="0066CC"/>
              <w:sz w:val="24"/>
              <w:szCs w:val="24"/>
            </w:rPr>
            <w:t>诚信-专业-勤奋-学习</w:t>
          </w:r>
        </w:p>
      </w:tc>
    </w:tr>
  </w:tbl>
  <w:p w14:paraId="705A0D97" w14:textId="77777777" w:rsidR="006B2E8C" w:rsidRPr="00121C7D" w:rsidRDefault="00000000" w:rsidP="009C167E">
    <w:pPr>
      <w:pStyle w:val="a3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8" type="#_x0000_t75" style="width:11.25pt;height:11.25pt" o:bullet="t">
        <v:imagedata r:id="rId1" o:title="mso1"/>
      </v:shape>
    </w:pict>
  </w:numPicBullet>
  <w:abstractNum w:abstractNumId="0" w15:restartNumberingAfterBreak="0">
    <w:nsid w:val="16991D00"/>
    <w:multiLevelType w:val="hybridMultilevel"/>
    <w:tmpl w:val="6E24BDE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9B02BE5"/>
    <w:multiLevelType w:val="hybridMultilevel"/>
    <w:tmpl w:val="5F247B9A"/>
    <w:lvl w:ilvl="0" w:tplc="D28CF936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2E95447"/>
    <w:multiLevelType w:val="hybridMultilevel"/>
    <w:tmpl w:val="C5D8A0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FA4B05"/>
    <w:multiLevelType w:val="hybridMultilevel"/>
    <w:tmpl w:val="695ED8B4"/>
    <w:lvl w:ilvl="0" w:tplc="04090009">
      <w:start w:val="1"/>
      <w:numFmt w:val="bullet"/>
      <w:lvlText w:val=""/>
      <w:lvlJc w:val="left"/>
      <w:pPr>
        <w:ind w:left="844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4" w15:restartNumberingAfterBreak="0">
    <w:nsid w:val="414D6F82"/>
    <w:multiLevelType w:val="hybridMultilevel"/>
    <w:tmpl w:val="23221D4A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AB8311D"/>
    <w:multiLevelType w:val="hybridMultilevel"/>
    <w:tmpl w:val="E6AC08E6"/>
    <w:lvl w:ilvl="0" w:tplc="04090007">
      <w:start w:val="1"/>
      <w:numFmt w:val="bullet"/>
      <w:lvlText w:val=""/>
      <w:lvlPicBulletId w:val="0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8660F01"/>
    <w:multiLevelType w:val="hybridMultilevel"/>
    <w:tmpl w:val="AC42DBCC"/>
    <w:lvl w:ilvl="0" w:tplc="95CA0C06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eastAsia"/>
        <w:b/>
        <w:i w:val="0"/>
        <w:color w:val="auto"/>
        <w:sz w:val="28"/>
        <w:szCs w:val="28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8C96A3C"/>
    <w:multiLevelType w:val="hybridMultilevel"/>
    <w:tmpl w:val="BF1E8DD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EA0412A"/>
    <w:multiLevelType w:val="hybridMultilevel"/>
    <w:tmpl w:val="5FF84C6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236595391">
    <w:abstractNumId w:val="0"/>
  </w:num>
  <w:num w:numId="2" w16cid:durableId="953094438">
    <w:abstractNumId w:val="2"/>
  </w:num>
  <w:num w:numId="3" w16cid:durableId="1798332839">
    <w:abstractNumId w:val="7"/>
  </w:num>
  <w:num w:numId="4" w16cid:durableId="188180773">
    <w:abstractNumId w:val="1"/>
  </w:num>
  <w:num w:numId="5" w16cid:durableId="1676420367">
    <w:abstractNumId w:val="4"/>
  </w:num>
  <w:num w:numId="6" w16cid:durableId="144131122">
    <w:abstractNumId w:val="5"/>
  </w:num>
  <w:num w:numId="7" w16cid:durableId="888224046">
    <w:abstractNumId w:val="6"/>
  </w:num>
  <w:num w:numId="8" w16cid:durableId="395052582">
    <w:abstractNumId w:val="8"/>
  </w:num>
  <w:num w:numId="9" w16cid:durableId="10113709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45E"/>
    <w:rsid w:val="00020071"/>
    <w:rsid w:val="00033783"/>
    <w:rsid w:val="00111741"/>
    <w:rsid w:val="00143CDD"/>
    <w:rsid w:val="00180E56"/>
    <w:rsid w:val="00371B1B"/>
    <w:rsid w:val="003A3404"/>
    <w:rsid w:val="003C4C49"/>
    <w:rsid w:val="003E3C8C"/>
    <w:rsid w:val="00490696"/>
    <w:rsid w:val="004B3E10"/>
    <w:rsid w:val="004B5853"/>
    <w:rsid w:val="004C7E7E"/>
    <w:rsid w:val="004C7F23"/>
    <w:rsid w:val="004E2B27"/>
    <w:rsid w:val="004F3209"/>
    <w:rsid w:val="00584C5C"/>
    <w:rsid w:val="0065556D"/>
    <w:rsid w:val="006613A6"/>
    <w:rsid w:val="00744094"/>
    <w:rsid w:val="00764433"/>
    <w:rsid w:val="007C14A7"/>
    <w:rsid w:val="00A71E46"/>
    <w:rsid w:val="00A73426"/>
    <w:rsid w:val="00AA2490"/>
    <w:rsid w:val="00B65986"/>
    <w:rsid w:val="00D04425"/>
    <w:rsid w:val="00D3608B"/>
    <w:rsid w:val="00D52286"/>
    <w:rsid w:val="00DA73BF"/>
    <w:rsid w:val="00E358BA"/>
    <w:rsid w:val="00E72873"/>
    <w:rsid w:val="00F4645E"/>
    <w:rsid w:val="00F65228"/>
    <w:rsid w:val="00F771DB"/>
    <w:rsid w:val="00FF3A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210748"/>
  <w15:docId w15:val="{0A77E9AA-D346-46A1-9724-889E1D6F1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0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F3209"/>
    <w:pPr>
      <w:jc w:val="center"/>
      <w:outlineLvl w:val="0"/>
    </w:pPr>
    <w:rPr>
      <w:rFonts w:asciiTheme="minorHAnsi" w:eastAsia="黑体" w:hAnsiTheme="minorHAnsi" w:cstheme="minorBidi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3C4C4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4C49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link w:val="1"/>
    <w:rsid w:val="004F3209"/>
    <w:rPr>
      <w:rFonts w:eastAsia="黑体"/>
      <w:sz w:val="32"/>
      <w:szCs w:val="24"/>
    </w:rPr>
  </w:style>
  <w:style w:type="paragraph" w:styleId="a5">
    <w:name w:val="footer"/>
    <w:basedOn w:val="a"/>
    <w:link w:val="a6"/>
    <w:unhideWhenUsed/>
    <w:rsid w:val="00D360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rsid w:val="00D3608B"/>
    <w:rPr>
      <w:sz w:val="18"/>
      <w:szCs w:val="18"/>
    </w:rPr>
  </w:style>
  <w:style w:type="character" w:styleId="a7">
    <w:name w:val="Hyperlink"/>
    <w:unhideWhenUsed/>
    <w:rsid w:val="00D3608B"/>
    <w:rPr>
      <w:color w:val="0000FF"/>
      <w:u w:val="single"/>
    </w:rPr>
  </w:style>
  <w:style w:type="paragraph" w:customStyle="1" w:styleId="p0">
    <w:name w:val="p0"/>
    <w:basedOn w:val="a"/>
    <w:rsid w:val="00D3608B"/>
    <w:pPr>
      <w:widowControl/>
    </w:pPr>
    <w:rPr>
      <w:kern w:val="0"/>
      <w:szCs w:val="21"/>
    </w:rPr>
  </w:style>
  <w:style w:type="paragraph" w:styleId="a8">
    <w:name w:val="Normal (Web)"/>
    <w:basedOn w:val="a"/>
    <w:rsid w:val="00371B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180E56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180E56"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uiPriority w:val="34"/>
    <w:qFormat/>
    <w:rsid w:val="00AA2490"/>
    <w:pPr>
      <w:ind w:firstLineChars="200" w:firstLine="420"/>
    </w:pPr>
  </w:style>
  <w:style w:type="character" w:styleId="ac">
    <w:name w:val="Unresolved Mention"/>
    <w:basedOn w:val="a0"/>
    <w:uiPriority w:val="99"/>
    <w:semiHidden/>
    <w:unhideWhenUsed/>
    <w:rsid w:val="004B58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707</Characters>
  <Application>Microsoft Office Word</Application>
  <DocSecurity>0</DocSecurity>
  <Lines>5</Lines>
  <Paragraphs>1</Paragraphs>
  <ScaleCrop>false</ScaleCrop>
  <Company>SkyUN.Org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马 本军</cp:lastModifiedBy>
  <cp:revision>2</cp:revision>
  <dcterms:created xsi:type="dcterms:W3CDTF">2022-11-05T09:17:00Z</dcterms:created>
  <dcterms:modified xsi:type="dcterms:W3CDTF">2022-11-05T09:17:00Z</dcterms:modified>
</cp:coreProperties>
</file>