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spacing w:line="340" w:lineRule="atLeast"/>
        <w:ind w:right="102"/>
        <w:rPr>
          <w:rFonts w:ascii="黑体" w:hAnsi="黑体" w:eastAsia="黑体"/>
          <w:b/>
          <w:bCs/>
          <w:color w:val="000080"/>
          <w:szCs w:val="21"/>
        </w:rPr>
      </w:pPr>
      <w:r>
        <w:rPr>
          <w:rFonts w:hint="eastAsia"/>
          <w:b/>
          <w:bCs/>
          <w:color w:val="000080"/>
          <w:sz w:val="24"/>
        </w:rPr>
        <w:t>课程名称</w:t>
      </w:r>
    </w:p>
    <w:p>
      <w:pPr>
        <w:spacing w:line="340" w:lineRule="atLeast"/>
        <w:ind w:right="102" w:firstLine="562" w:firstLineChars="200"/>
        <w:rPr>
          <w:rFonts w:ascii="黑体" w:hAnsi="黑体" w:eastAsia="黑体"/>
          <w:b/>
          <w:bCs/>
          <w:color w:val="000080"/>
          <w:sz w:val="28"/>
          <w:szCs w:val="28"/>
        </w:rPr>
      </w:pPr>
      <w:r>
        <w:rPr>
          <w:rFonts w:hint="eastAsia" w:ascii="黑体" w:hAnsi="黑体" w:eastAsia="黑体"/>
          <w:b/>
          <w:bCs/>
          <w:color w:val="000080"/>
          <w:sz w:val="28"/>
          <w:szCs w:val="28"/>
        </w:rPr>
        <w:t>《管理者创新思维与决策管理》课程大纲</w:t>
      </w:r>
    </w:p>
    <w:p>
      <w:pPr>
        <w:numPr>
          <w:ilvl w:val="0"/>
          <w:numId w:val="1"/>
        </w:numPr>
        <w:spacing w:line="340" w:lineRule="atLeast"/>
        <w:ind w:right="102"/>
        <w:rPr>
          <w:b/>
          <w:bCs/>
          <w:color w:val="000080"/>
          <w:sz w:val="24"/>
          <w:szCs w:val="24"/>
        </w:rPr>
      </w:pPr>
      <w:r>
        <w:rPr>
          <w:rFonts w:hint="eastAsia"/>
          <w:b/>
          <w:bCs/>
          <w:color w:val="000080"/>
          <w:sz w:val="24"/>
          <w:szCs w:val="24"/>
        </w:rPr>
        <w:t>【课程背景】</w:t>
      </w:r>
    </w:p>
    <w:p>
      <w:pPr>
        <w:pStyle w:val="20"/>
        <w:ind w:left="420" w:leftChars="20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在国际国内大形势下，国家需要改革，企业需要转型，个人需要转变，这些都离不开创新。如何进行创新，是摆到人们面前的一项重要任务。创新不但要培养人们积极向上的、开放的心态，具有右脑的思维模式，还需要一套创新思维设计的方法论和工具，使得创新可以直接落地。</w:t>
      </w:r>
      <w:r>
        <w:rPr>
          <w:rFonts w:hint="eastAsia" w:ascii="Times New Roman" w:hAnsi="Times New Roman"/>
          <w:szCs w:val="21"/>
        </w:rPr>
        <w:t>在实际工作过程中，我们都需要运用创新思维模式去解决各种问题，但却常遇见许多难题如：思维不完整，在解决问题时难以作全面思考；偏重于逻辑思维，容易造成决策缓慢刻板；偏重于发散思维，虽处事灵活、决策快，但风险大；本课程的设计基于“全脑”理论基础，通过案例分析与互动研讨，将有效的创新思维工具传教授学员，这些工具分布在创新思维解决问题的各个阶段，具有极强的实用性和操作性，从而帮助学员掌握在解决问题的不同阶段，使用不同的思维创新和决策工具，综合提升的问题解决与决策管理能力。</w:t>
      </w:r>
    </w:p>
    <w:p>
      <w:pPr>
        <w:numPr>
          <w:ilvl w:val="0"/>
          <w:numId w:val="1"/>
        </w:numPr>
        <w:spacing w:line="340" w:lineRule="atLeast"/>
        <w:ind w:right="102"/>
        <w:rPr>
          <w:rFonts w:ascii="Times New Roman" w:hAnsi="Times New Roman"/>
          <w:b/>
          <w:bCs/>
          <w:color w:val="000080"/>
          <w:sz w:val="24"/>
          <w:szCs w:val="24"/>
        </w:rPr>
      </w:pPr>
      <w:r>
        <w:rPr>
          <w:rFonts w:hint="eastAsia" w:ascii="Times New Roman" w:hAnsi="Times New Roman"/>
          <w:b/>
          <w:bCs/>
          <w:color w:val="000080"/>
          <w:sz w:val="24"/>
          <w:szCs w:val="24"/>
        </w:rPr>
        <w:t>【课程收益】</w:t>
      </w:r>
    </w:p>
    <w:p>
      <w:pPr>
        <w:pStyle w:val="20"/>
        <w:ind w:left="420" w:leftChars="200" w:firstLine="0" w:firstLineChars="0"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1、运用思维训练工具训练、学习创新思维观念，改进和开拓工作思路；</w:t>
      </w:r>
    </w:p>
    <w:p>
      <w:pPr>
        <w:pStyle w:val="20"/>
        <w:ind w:left="420" w:leftChars="200" w:firstLine="0" w:firstLineChars="0"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2、训练创新思维技能，建立高效与高价值的创新能力，提高实际解决问题的能力；</w:t>
      </w:r>
    </w:p>
    <w:p>
      <w:pPr>
        <w:pStyle w:val="20"/>
        <w:ind w:left="420" w:leftChars="200" w:firstLine="0" w:firstLineChars="0"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3、训练和提升决策管理能力，借鉴已有创新案例</w:t>
      </w:r>
      <w:r>
        <w:rPr>
          <w:rFonts w:hint="eastAsia" w:ascii="Times New Roman" w:hAnsi="Times New Roman"/>
          <w:szCs w:val="21"/>
          <w:lang w:eastAsia="zh-CN"/>
        </w:rPr>
        <w:t>、决策案例</w:t>
      </w:r>
      <w:r>
        <w:rPr>
          <w:rFonts w:hint="eastAsia" w:ascii="Times New Roman" w:hAnsi="Times New Roman"/>
          <w:szCs w:val="21"/>
        </w:rPr>
        <w:t>，挑战和解决工作中的难题，在培训学习的过程中深度思考和进行决策案例实践；</w:t>
      </w:r>
    </w:p>
    <w:p>
      <w:pPr>
        <w:pStyle w:val="20"/>
        <w:ind w:left="420" w:leftChars="200" w:firstLine="0" w:firstLineChars="0"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4、突破学员现有的思维习惯与模式，突破自己，为企业的发展提出建议，最终能为企业创造更高绩效和提高企业竞争力。</w:t>
      </w:r>
    </w:p>
    <w:p>
      <w:pPr>
        <w:numPr>
          <w:ilvl w:val="0"/>
          <w:numId w:val="1"/>
        </w:numPr>
        <w:spacing w:line="340" w:lineRule="atLeast"/>
        <w:ind w:right="102"/>
        <w:rPr>
          <w:rFonts w:ascii="Times New Roman" w:hAnsi="Times New Roman"/>
          <w:b/>
          <w:bCs/>
          <w:color w:val="000080"/>
          <w:sz w:val="24"/>
          <w:szCs w:val="24"/>
        </w:rPr>
      </w:pPr>
      <w:r>
        <w:rPr>
          <w:rFonts w:hint="eastAsia" w:ascii="Times New Roman" w:hAnsi="Times New Roman"/>
          <w:b/>
          <w:bCs/>
          <w:color w:val="000080"/>
          <w:sz w:val="24"/>
          <w:szCs w:val="24"/>
        </w:rPr>
        <w:t>【课程对象】</w:t>
      </w:r>
    </w:p>
    <w:p>
      <w:pPr>
        <w:pStyle w:val="20"/>
        <w:ind w:left="420" w:leftChars="200" w:firstLine="0" w:firstLineChars="0"/>
        <w:jc w:val="left"/>
        <w:rPr>
          <w:rFonts w:ascii="Times New Roman" w:hAnsi="Times New Roman"/>
          <w:b/>
          <w:bCs/>
          <w:szCs w:val="21"/>
        </w:rPr>
      </w:pPr>
      <w:r>
        <w:rPr>
          <w:rFonts w:hint="eastAsia" w:ascii="Times New Roman" w:hAnsi="Times New Roman"/>
          <w:b/>
          <w:bCs/>
          <w:szCs w:val="21"/>
        </w:rPr>
        <w:t>中高层管理人员、优秀骨干、需经创造性协调和解决问题的人</w:t>
      </w:r>
    </w:p>
    <w:p>
      <w:pPr>
        <w:numPr>
          <w:ilvl w:val="0"/>
          <w:numId w:val="1"/>
        </w:numPr>
        <w:spacing w:line="340" w:lineRule="atLeast"/>
        <w:ind w:right="102"/>
        <w:rPr>
          <w:rFonts w:ascii="Times New Roman" w:hAnsi="Times New Roman"/>
          <w:b/>
          <w:bCs/>
          <w:color w:val="000080"/>
          <w:sz w:val="24"/>
          <w:szCs w:val="24"/>
        </w:rPr>
      </w:pPr>
      <w:r>
        <w:rPr>
          <w:rFonts w:hint="eastAsia" w:ascii="Times New Roman" w:hAnsi="Times New Roman"/>
          <w:b/>
          <w:bCs/>
          <w:color w:val="000080"/>
          <w:sz w:val="24"/>
          <w:szCs w:val="24"/>
        </w:rPr>
        <w:t>【授课特点】</w:t>
      </w:r>
    </w:p>
    <w:p>
      <w:pPr>
        <w:pStyle w:val="20"/>
        <w:ind w:left="420" w:leftChars="200" w:firstLine="0" w:firstLineChars="0"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1、实战性：课程使用市场、工作实际问题、冲突作为案例，分组研讨分析，讲师总结；为工作中实际问题提供参考解决方案</w:t>
      </w:r>
    </w:p>
    <w:p>
      <w:pPr>
        <w:pStyle w:val="20"/>
        <w:ind w:left="420" w:leftChars="200" w:firstLine="0" w:firstLineChars="0"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2、对抗性：培训本身就是一场竞争，分组对抗，成果分享，协作配合，最终获胜。</w:t>
      </w:r>
    </w:p>
    <w:p>
      <w:pPr>
        <w:pStyle w:val="20"/>
        <w:ind w:left="420" w:leftChars="200" w:firstLine="0" w:firstLineChars="0"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3、互动性：高度互动，理论讲授、实战演练、案例讨论、游戏分享、答疑全程互动。</w:t>
      </w:r>
    </w:p>
    <w:p>
      <w:pPr>
        <w:pStyle w:val="20"/>
        <w:ind w:left="420" w:leftChars="200" w:firstLine="0" w:firstLineChars="0"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4、精致性：实行小班制授课，设计精当，配备专业教辅、设备、会场，科学合理。</w:t>
      </w:r>
    </w:p>
    <w:p>
      <w:pPr>
        <w:pStyle w:val="20"/>
        <w:ind w:left="420" w:leftChars="200" w:firstLine="0" w:firstLineChars="0"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5、落地性：本课程符合国内企业实际，工具落地，经验丰富，切合需求，结果输出。</w:t>
      </w:r>
    </w:p>
    <w:p>
      <w:pPr>
        <w:numPr>
          <w:ilvl w:val="0"/>
          <w:numId w:val="1"/>
        </w:numPr>
        <w:spacing w:line="340" w:lineRule="atLeast"/>
        <w:ind w:right="102"/>
        <w:rPr>
          <w:rFonts w:ascii="Times New Roman" w:hAnsi="Times New Roman"/>
          <w:b/>
          <w:bCs/>
          <w:color w:val="000080"/>
          <w:sz w:val="24"/>
          <w:szCs w:val="24"/>
        </w:rPr>
      </w:pPr>
      <w:r>
        <w:rPr>
          <w:rFonts w:hint="eastAsia" w:ascii="Times New Roman" w:hAnsi="Times New Roman"/>
          <w:b/>
          <w:bCs/>
          <w:color w:val="000080"/>
          <w:sz w:val="24"/>
          <w:szCs w:val="24"/>
        </w:rPr>
        <w:t>【授课时间】</w:t>
      </w:r>
    </w:p>
    <w:p>
      <w:pPr>
        <w:pStyle w:val="20"/>
        <w:ind w:left="420" w:leftChars="200" w:firstLine="0" w:firstLineChars="0"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2天/期（6小时/天）</w:t>
      </w:r>
    </w:p>
    <w:p>
      <w:pPr>
        <w:numPr>
          <w:ilvl w:val="0"/>
          <w:numId w:val="1"/>
        </w:numPr>
        <w:spacing w:line="340" w:lineRule="atLeast"/>
        <w:ind w:right="102"/>
        <w:rPr>
          <w:rFonts w:ascii="Times New Roman" w:hAnsi="Times New Roman"/>
          <w:b/>
          <w:bCs/>
          <w:color w:val="000080"/>
          <w:sz w:val="24"/>
          <w:szCs w:val="24"/>
        </w:rPr>
      </w:pPr>
      <w:r>
        <w:rPr>
          <w:rFonts w:hint="eastAsia" w:ascii="Times New Roman" w:hAnsi="Times New Roman"/>
          <w:b/>
          <w:bCs/>
          <w:color w:val="000080"/>
          <w:sz w:val="24"/>
          <w:szCs w:val="24"/>
        </w:rPr>
        <w:t>【课程大纲】</w:t>
      </w:r>
    </w:p>
    <w:p>
      <w:pPr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第一章 创新思维认知与训练</w:t>
      </w:r>
    </w:p>
    <w:p>
      <w:pPr>
        <w:rPr>
          <w:rFonts w:ascii="Times New Roman" w:hAnsi="Times New Roman"/>
          <w:b/>
          <w:bCs/>
          <w:szCs w:val="21"/>
        </w:rPr>
      </w:pPr>
      <w:r>
        <w:rPr>
          <w:rFonts w:hint="eastAsia" w:ascii="Times New Roman" w:hAnsi="Times New Roman"/>
          <w:b/>
          <w:bCs/>
          <w:szCs w:val="21"/>
          <w:lang w:eastAsia="zh-CN"/>
        </w:rPr>
        <w:t>一、</w:t>
      </w:r>
      <w:r>
        <w:rPr>
          <w:rFonts w:hint="eastAsia" w:ascii="Times New Roman" w:hAnsi="Times New Roman"/>
          <w:b/>
          <w:bCs/>
          <w:szCs w:val="21"/>
        </w:rPr>
        <w:t>创新思维的意义和方向</w:t>
      </w:r>
    </w:p>
    <w:p>
      <w:pPr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1.当今时代创新对个人与组织的意义</w:t>
      </w:r>
    </w:p>
    <w:p>
      <w:pPr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2.什么是创新，思维测试题目练习</w:t>
      </w:r>
    </w:p>
    <w:p>
      <w:pPr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3.创新思维的三大支柱：批判思维，逻辑思维和形象思维</w:t>
      </w:r>
    </w:p>
    <w:p>
      <w:pPr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4.阻碍创新的障碍是什么</w:t>
      </w:r>
    </w:p>
    <w:p>
      <w:pPr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5.创新思维和左右脑的关系</w:t>
      </w:r>
    </w:p>
    <w:p>
      <w:pPr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6.测试你的左右脑</w:t>
      </w:r>
      <w:r>
        <w:rPr>
          <w:rFonts w:hint="eastAsia" w:ascii="Times New Roman" w:hAnsi="Times New Roman"/>
          <w:szCs w:val="21"/>
        </w:rPr>
        <w:tab/>
      </w:r>
    </w:p>
    <w:p>
      <w:pPr>
        <w:rPr>
          <w:rFonts w:ascii="Times New Roman" w:hAnsi="Times New Roman"/>
          <w:b/>
          <w:bCs/>
          <w:szCs w:val="21"/>
        </w:rPr>
      </w:pPr>
      <w:r>
        <w:rPr>
          <w:rFonts w:hint="eastAsia" w:ascii="Times New Roman" w:hAnsi="Times New Roman"/>
          <w:b/>
          <w:bCs/>
          <w:szCs w:val="21"/>
          <w:lang w:eastAsia="zh-CN"/>
        </w:rPr>
        <w:t>二、</w:t>
      </w:r>
      <w:r>
        <w:rPr>
          <w:rFonts w:hint="eastAsia" w:ascii="Times New Roman" w:hAnsi="Times New Roman"/>
          <w:b/>
          <w:bCs/>
          <w:szCs w:val="21"/>
        </w:rPr>
        <w:t>决策管理需要的左右脑思维</w:t>
      </w:r>
    </w:p>
    <w:p>
      <w:pPr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1.什么是复杂性问题</w:t>
      </w:r>
    </w:p>
    <w:p>
      <w:pPr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2.解决复杂性问题的思维图谱（左右脑图谱）</w:t>
      </w:r>
    </w:p>
    <w:p>
      <w:pPr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3.四大逻辑树与思维图谱的关系（议题树，假设树，是否树，项目树）</w:t>
      </w:r>
    </w:p>
    <w:p>
      <w:pPr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4.四大逻辑树在解决问题是的运用方法</w:t>
      </w:r>
    </w:p>
    <w:p>
      <w:pPr>
        <w:rPr>
          <w:rFonts w:ascii="Times New Roman" w:hAnsi="Times New Roman"/>
          <w:b/>
          <w:bCs/>
          <w:szCs w:val="21"/>
        </w:rPr>
      </w:pPr>
      <w:r>
        <w:rPr>
          <w:rFonts w:hint="eastAsia" w:ascii="Times New Roman" w:hAnsi="Times New Roman"/>
          <w:b/>
          <w:bCs/>
          <w:szCs w:val="21"/>
          <w:lang w:eastAsia="zh-CN"/>
        </w:rPr>
        <w:t>三、</w:t>
      </w:r>
      <w:r>
        <w:rPr>
          <w:rFonts w:hint="eastAsia" w:ascii="Times New Roman" w:hAnsi="Times New Roman"/>
          <w:b/>
          <w:bCs/>
          <w:szCs w:val="21"/>
        </w:rPr>
        <w:t>运用创新思维解决现有问题----创新维度、思维工具及案例</w:t>
      </w:r>
    </w:p>
    <w:p>
      <w:pPr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1、创新维度及案例</w:t>
      </w:r>
    </w:p>
    <w:p>
      <w:pPr>
        <w:numPr>
          <w:ilvl w:val="1"/>
          <w:numId w:val="2"/>
        </w:num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产品创新：客户/用户需求驱动</w:t>
      </w:r>
    </w:p>
    <w:p>
      <w:pPr>
        <w:numPr>
          <w:ilvl w:val="1"/>
          <w:numId w:val="2"/>
        </w:num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技术创新：效率、质量、成本驱动</w:t>
      </w:r>
    </w:p>
    <w:p>
      <w:pPr>
        <w:numPr>
          <w:ilvl w:val="1"/>
          <w:numId w:val="2"/>
        </w:num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管理创新：经验、沟通、互惠驱动</w:t>
      </w:r>
    </w:p>
    <w:p>
      <w:pPr>
        <w:numPr>
          <w:ilvl w:val="1"/>
          <w:numId w:val="2"/>
        </w:num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商业模式创新：行业、产业、技术驱动</w:t>
      </w:r>
    </w:p>
    <w:p>
      <w:pPr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2、创新思维工具及案例</w:t>
      </w:r>
    </w:p>
    <w:p>
      <w:pPr>
        <w:numPr>
          <w:ilvl w:val="1"/>
          <w:numId w:val="2"/>
        </w:num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想象</w:t>
      </w:r>
      <w:r>
        <w:rPr>
          <w:rFonts w:hint="eastAsia"/>
          <w:color w:val="000000"/>
          <w:szCs w:val="21"/>
          <w:lang w:eastAsia="zh-CN"/>
        </w:rPr>
        <w:t>、</w:t>
      </w:r>
      <w:r>
        <w:rPr>
          <w:rFonts w:hint="eastAsia"/>
          <w:color w:val="000000"/>
          <w:szCs w:val="21"/>
        </w:rPr>
        <w:t>联想</w:t>
      </w:r>
      <w:r>
        <w:rPr>
          <w:rFonts w:hint="eastAsia"/>
          <w:color w:val="000000"/>
          <w:szCs w:val="21"/>
          <w:lang w:eastAsia="zh-CN"/>
        </w:rPr>
        <w:t>、</w:t>
      </w:r>
      <w:r>
        <w:rPr>
          <w:rFonts w:hint="eastAsia"/>
          <w:color w:val="000000"/>
          <w:szCs w:val="21"/>
        </w:rPr>
        <w:t xml:space="preserve">直觉 </w:t>
      </w:r>
    </w:p>
    <w:p>
      <w:pPr>
        <w:numPr>
          <w:ilvl w:val="1"/>
          <w:numId w:val="2"/>
        </w:num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灵 感</w:t>
      </w:r>
      <w:r>
        <w:rPr>
          <w:rFonts w:hint="eastAsia"/>
          <w:color w:val="000000"/>
          <w:szCs w:val="21"/>
          <w:lang w:eastAsia="zh-CN"/>
        </w:rPr>
        <w:t>、</w:t>
      </w:r>
      <w:r>
        <w:rPr>
          <w:rFonts w:hint="eastAsia"/>
          <w:color w:val="000000"/>
          <w:szCs w:val="21"/>
        </w:rPr>
        <w:t>头脑风暴法</w:t>
      </w:r>
      <w:r>
        <w:rPr>
          <w:rFonts w:hint="eastAsia"/>
          <w:color w:val="000000"/>
          <w:szCs w:val="21"/>
          <w:lang w:eastAsia="zh-CN"/>
        </w:rPr>
        <w:t>、</w:t>
      </w:r>
      <w:r>
        <w:rPr>
          <w:rFonts w:hint="eastAsia"/>
          <w:color w:val="000000"/>
          <w:szCs w:val="21"/>
        </w:rPr>
        <w:t>和田法</w:t>
      </w:r>
    </w:p>
    <w:p>
      <w:pPr>
        <w:numPr>
          <w:ilvl w:val="1"/>
          <w:numId w:val="2"/>
        </w:num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换元---经典悖论</w:t>
      </w:r>
      <w:r>
        <w:rPr>
          <w:rFonts w:hint="eastAsia"/>
          <w:color w:val="000000"/>
          <w:szCs w:val="21"/>
          <w:lang w:eastAsia="zh-CN"/>
        </w:rPr>
        <w:t>、</w:t>
      </w:r>
      <w:r>
        <w:rPr>
          <w:rFonts w:hint="eastAsia"/>
          <w:color w:val="000000"/>
          <w:szCs w:val="21"/>
        </w:rPr>
        <w:t>四因素变换</w:t>
      </w:r>
    </w:p>
    <w:p>
      <w:pPr>
        <w:numPr>
          <w:ilvl w:val="0"/>
          <w:numId w:val="3"/>
        </w:numPr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创新思维测试分析</w:t>
      </w:r>
    </w:p>
    <w:p>
      <w:pPr>
        <w:numPr>
          <w:ilvl w:val="1"/>
          <w:numId w:val="2"/>
        </w:num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微软高级经理的创新能力测试</w:t>
      </w:r>
    </w:p>
    <w:p>
      <w:pPr>
        <w:numPr>
          <w:ilvl w:val="1"/>
          <w:numId w:val="2"/>
        </w:num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高级公务员测试案例分析.</w:t>
      </w:r>
    </w:p>
    <w:p>
      <w:pPr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第二章  决策管理</w:t>
      </w:r>
      <w:r>
        <w:rPr>
          <w:rFonts w:hint="eastAsia" w:ascii="微软雅黑" w:hAnsi="微软雅黑" w:eastAsia="微软雅黑"/>
          <w:b/>
          <w:sz w:val="24"/>
          <w:szCs w:val="24"/>
          <w:lang w:eastAsia="zh-CN"/>
        </w:rPr>
        <w:t>逻辑</w:t>
      </w:r>
      <w:r>
        <w:rPr>
          <w:rFonts w:hint="eastAsia" w:ascii="微软雅黑" w:hAnsi="微软雅黑" w:eastAsia="微软雅黑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/>
          <w:b/>
          <w:sz w:val="24"/>
          <w:szCs w:val="24"/>
          <w:lang w:eastAsia="zh-CN"/>
        </w:rPr>
        <w:t>案例</w:t>
      </w:r>
      <w:r>
        <w:rPr>
          <w:rFonts w:hint="eastAsia" w:ascii="微软雅黑" w:hAnsi="微软雅黑" w:eastAsia="微软雅黑"/>
          <w:b/>
          <w:sz w:val="24"/>
          <w:szCs w:val="24"/>
        </w:rPr>
        <w:t>与训练</w:t>
      </w:r>
    </w:p>
    <w:p>
      <w:pPr>
        <w:widowControl/>
        <w:jc w:val="left"/>
        <w:rPr>
          <w:rFonts w:ascii="Times New Roman" w:hAnsi="Times New Roman"/>
          <w:b/>
          <w:bCs/>
          <w:szCs w:val="21"/>
        </w:rPr>
      </w:pPr>
      <w:r>
        <w:rPr>
          <w:rFonts w:hint="eastAsia" w:ascii="Times New Roman" w:hAnsi="Times New Roman"/>
          <w:b/>
          <w:bCs/>
          <w:szCs w:val="21"/>
          <w:lang w:eastAsia="zh-CN"/>
        </w:rPr>
        <w:t>一、</w:t>
      </w:r>
      <w:r>
        <w:rPr>
          <w:rFonts w:hint="eastAsia" w:ascii="Times New Roman" w:hAnsi="Times New Roman"/>
          <w:b/>
          <w:bCs/>
          <w:szCs w:val="21"/>
        </w:rPr>
        <w:t>决策管理认知</w:t>
      </w:r>
    </w:p>
    <w:p>
      <w:pPr>
        <w:widowControl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 xml:space="preserve">1、决策管理认知及重要性  </w:t>
      </w:r>
    </w:p>
    <w:p>
      <w:pPr>
        <w:widowControl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案例：毛主席的抗美援朝战争决策</w:t>
      </w:r>
    </w:p>
    <w:p>
      <w:pPr>
        <w:widowControl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2、</w:t>
      </w:r>
      <w:r>
        <w:rPr>
          <w:rFonts w:hint="eastAsia" w:ascii="Times New Roman" w:hAnsi="Times New Roman"/>
          <w:szCs w:val="21"/>
          <w:lang w:eastAsia="zh-CN"/>
        </w:rPr>
        <w:t>决策</w:t>
      </w:r>
      <w:r>
        <w:rPr>
          <w:rFonts w:hint="eastAsia" w:ascii="Times New Roman" w:hAnsi="Times New Roman"/>
          <w:szCs w:val="21"/>
        </w:rPr>
        <w:t>能力构成</w:t>
      </w:r>
    </w:p>
    <w:p>
      <w:pPr>
        <w:numPr>
          <w:ilvl w:val="1"/>
          <w:numId w:val="2"/>
        </w:num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开放的提炼能力。</w:t>
      </w:r>
    </w:p>
    <w:p>
      <w:pPr>
        <w:numPr>
          <w:ilvl w:val="1"/>
          <w:numId w:val="2"/>
        </w:num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准确的预测能力。</w:t>
      </w:r>
    </w:p>
    <w:p>
      <w:pPr>
        <w:numPr>
          <w:ilvl w:val="1"/>
          <w:numId w:val="2"/>
        </w:num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准确的决断能力。</w:t>
      </w:r>
    </w:p>
    <w:p>
      <w:pPr>
        <w:widowControl/>
        <w:jc w:val="left"/>
        <w:rPr>
          <w:b/>
          <w:bCs/>
        </w:rPr>
      </w:pPr>
      <w:r>
        <w:rPr>
          <w:rFonts w:hint="eastAsia"/>
          <w:b/>
          <w:bCs/>
          <w:lang w:eastAsia="zh-CN"/>
        </w:rPr>
        <w:t>二、</w:t>
      </w:r>
      <w:r>
        <w:rPr>
          <w:b/>
          <w:bCs/>
        </w:rPr>
        <w:t>经典</w:t>
      </w:r>
      <w:r>
        <w:rPr>
          <w:rFonts w:hint="eastAsia" w:ascii="宋体" w:hAnsi="宋体" w:cs="宋体"/>
          <w:b/>
          <w:bCs/>
          <w:kern w:val="0"/>
          <w:sz w:val="24"/>
          <w:szCs w:val="24"/>
          <w:lang w:bidi="ar"/>
        </w:rPr>
        <w:t>决策管理的</w:t>
      </w:r>
      <w:r>
        <w:rPr>
          <w:b/>
          <w:bCs/>
        </w:rPr>
        <w:t>十大逻辑图</w:t>
      </w:r>
      <w:r>
        <w:rPr>
          <w:rFonts w:hint="eastAsia"/>
          <w:b/>
          <w:bCs/>
        </w:rPr>
        <w:t>及案例分析</w:t>
      </w:r>
    </w:p>
    <w:p>
      <w:pPr>
        <w:widowControl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1.彻底坦诚模型（苹果公司）及案例分析</w:t>
      </w:r>
    </w:p>
    <w:p>
      <w:pPr>
        <w:widowControl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2.巴菲特的双清单理论系统 及案例分析</w:t>
      </w:r>
    </w:p>
    <w:p>
      <w:pPr>
        <w:widowControl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3.巴菲特护城河理论 及案例分析</w:t>
      </w:r>
    </w:p>
    <w:p>
      <w:pPr>
        <w:widowControl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4.决策模型10-10-10法则 及案例分析</w:t>
      </w:r>
    </w:p>
    <w:p>
      <w:pPr>
        <w:widowControl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5.知识价值链模型 及案例分析</w:t>
      </w:r>
    </w:p>
    <w:p>
      <w:pPr>
        <w:widowControl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6.梅特卡夫定律（Metcalfe's law） 及案例分析</w:t>
      </w:r>
    </w:p>
    <w:p>
      <w:pPr>
        <w:widowControl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7.博弈论的囚徒困境模型 及案例分析</w:t>
      </w:r>
    </w:p>
    <w:p>
      <w:pPr>
        <w:widowControl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8.节点控制的99-50-1模型 及案例分析</w:t>
      </w:r>
    </w:p>
    <w:p>
      <w:pPr>
        <w:widowControl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9. Twitter的管理沟通模型 及案例分析</w:t>
      </w:r>
    </w:p>
    <w:p>
      <w:pPr>
        <w:widowControl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10.非共识决策模型 及案例分析</w:t>
      </w:r>
    </w:p>
    <w:p>
      <w:pPr>
        <w:widowControl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案例分析1：总经理该提拔谁？</w:t>
      </w:r>
    </w:p>
    <w:p>
      <w:pPr>
        <w:widowControl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案例分析2：中美综合实力（硬实力和软实力）对抗的警示？</w:t>
      </w:r>
    </w:p>
    <w:p>
      <w:pPr>
        <w:widowControl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案例分析3：华为和中兴的各种对比参考。</w:t>
      </w:r>
    </w:p>
    <w:p>
      <w:pPr>
        <w:widowControl/>
        <w:jc w:val="left"/>
        <w:rPr>
          <w:rFonts w:ascii="Times New Roman" w:hAnsi="Times New Roman"/>
          <w:b/>
          <w:bCs/>
          <w:szCs w:val="21"/>
        </w:rPr>
      </w:pPr>
      <w:r>
        <w:rPr>
          <w:rFonts w:hint="eastAsia" w:ascii="Times New Roman" w:hAnsi="Times New Roman"/>
          <w:szCs w:val="21"/>
          <w:lang w:eastAsia="zh-CN"/>
        </w:rPr>
        <w:t>三、</w:t>
      </w:r>
      <w:r>
        <w:rPr>
          <w:rFonts w:hint="eastAsia" w:ascii="Times New Roman" w:hAnsi="Times New Roman"/>
          <w:b/>
          <w:bCs/>
          <w:szCs w:val="21"/>
        </w:rPr>
        <w:t>决策管理的方法</w:t>
      </w:r>
    </w:p>
    <w:p>
      <w:pPr>
        <w:widowControl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1、决策管理的经验判断法</w:t>
      </w:r>
    </w:p>
    <w:p>
      <w:pPr>
        <w:widowControl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2、典型试验法</w:t>
      </w:r>
    </w:p>
    <w:p>
      <w:pPr>
        <w:widowControl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3、决策树方法</w:t>
      </w:r>
    </w:p>
    <w:p>
      <w:pPr>
        <w:widowControl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4、程序决策法</w:t>
      </w:r>
    </w:p>
    <w:p>
      <w:pPr>
        <w:widowControl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5、智力激励法</w:t>
      </w:r>
    </w:p>
    <w:p>
      <w:pPr>
        <w:widowControl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6、随机决策法</w:t>
      </w:r>
    </w:p>
    <w:p>
      <w:pPr>
        <w:widowControl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7、危机决策法</w:t>
      </w:r>
    </w:p>
    <w:p>
      <w:pPr>
        <w:widowControl/>
        <w:jc w:val="left"/>
        <w:rPr>
          <w:rFonts w:ascii="Times New Roman" w:hAnsi="Times New Roman"/>
          <w:b/>
          <w:bCs/>
          <w:szCs w:val="21"/>
        </w:rPr>
      </w:pPr>
      <w:r>
        <w:rPr>
          <w:rFonts w:hint="eastAsia" w:ascii="Times New Roman" w:hAnsi="Times New Roman"/>
          <w:b/>
          <w:bCs/>
          <w:szCs w:val="21"/>
        </w:rPr>
        <w:t>课程总结与实践练习</w:t>
      </w:r>
    </w:p>
    <w:p>
      <w:pPr>
        <w:pStyle w:val="20"/>
        <w:ind w:firstLine="0" w:firstLineChars="0"/>
        <w:jc w:val="left"/>
        <w:rPr>
          <w:rFonts w:hint="eastAsia" w:eastAsia="宋体"/>
          <w:b/>
          <w:lang w:eastAsia="zh-CN"/>
        </w:rPr>
      </w:pPr>
      <w:r>
        <w:rPr>
          <w:rFonts w:hint="eastAsia"/>
          <w:b/>
          <w:lang w:eastAsia="zh-CN"/>
        </w:rPr>
        <w:t>演练：部分</w:t>
      </w:r>
      <w:r>
        <w:rPr>
          <w:rFonts w:hint="eastAsia"/>
          <w:b/>
        </w:rPr>
        <w:t>工具</w:t>
      </w:r>
      <w:r>
        <w:rPr>
          <w:rFonts w:hint="eastAsia"/>
          <w:b/>
          <w:lang w:eastAsia="zh-CN"/>
        </w:rPr>
        <w:t>落地练习</w:t>
      </w:r>
    </w:p>
    <w:p>
      <w:pPr>
        <w:ind w:left="420" w:leftChars="20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思维导图法            </w:t>
      </w:r>
    </w:p>
    <w:p>
      <w:pPr>
        <w:ind w:left="420" w:leftChars="20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MECE法</w:t>
      </w:r>
    </w:p>
    <w:p>
      <w:pPr>
        <w:ind w:left="420" w:leftChars="20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帕累托法              </w:t>
      </w:r>
    </w:p>
    <w:p>
      <w:pPr>
        <w:ind w:left="420" w:leftChars="20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5Why法</w:t>
      </w:r>
    </w:p>
    <w:p>
      <w:pPr>
        <w:ind w:left="420" w:leftChars="20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金字塔原理            </w:t>
      </w:r>
    </w:p>
    <w:p>
      <w:pPr>
        <w:ind w:left="420" w:leftChars="20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头脑风暴法</w:t>
      </w:r>
    </w:p>
    <w:p>
      <w:pPr>
        <w:rPr>
          <w:color w:val="000000"/>
          <w:szCs w:val="21"/>
        </w:rPr>
      </w:pPr>
      <w:r>
        <w:rPr>
          <w:rFonts w:hint="eastAsia"/>
          <w:b/>
        </w:rPr>
        <w:t>现场演练：</w:t>
      </w:r>
      <w:r>
        <w:rPr>
          <w:rFonts w:hint="eastAsia"/>
          <w:color w:val="000000"/>
          <w:szCs w:val="21"/>
        </w:rPr>
        <w:t>学员提出工作实际问题，用左右脑思维现场讨论分析（左脑集中思维——找出核心因素，右脑创新思维——找出所有解决方案）</w:t>
      </w:r>
    </w:p>
    <w:p>
      <w:pPr>
        <w:spacing w:line="400" w:lineRule="atLeast"/>
        <w:ind w:right="102"/>
        <w:rPr>
          <w:rFonts w:hint="eastAsia"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第三章、</w:t>
      </w:r>
      <w:r>
        <w:rPr>
          <w:rFonts w:hint="eastAsia" w:ascii="微软雅黑" w:hAnsi="微软雅黑" w:eastAsia="微软雅黑"/>
          <w:b/>
          <w:sz w:val="24"/>
          <w:szCs w:val="24"/>
          <w:lang w:eastAsia="zh-CN"/>
        </w:rPr>
        <w:t>性格</w:t>
      </w:r>
      <w:r>
        <w:rPr>
          <w:rFonts w:hint="eastAsia" w:ascii="微软雅黑" w:hAnsi="微软雅黑" w:eastAsia="微软雅黑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/>
          <w:b/>
          <w:sz w:val="24"/>
          <w:szCs w:val="24"/>
          <w:lang w:eastAsia="zh-CN"/>
        </w:rPr>
        <w:t>思想与思维影响问题决策</w:t>
      </w:r>
    </w:p>
    <w:p>
      <w:pPr>
        <w:spacing w:line="400" w:lineRule="atLeast"/>
        <w:ind w:right="102"/>
        <w:rPr>
          <w:rFonts w:ascii="宋体" w:hAnsi="宋体"/>
          <w:bCs/>
        </w:rPr>
      </w:pPr>
      <w:r>
        <w:rPr>
          <w:rFonts w:hint="eastAsia" w:ascii="宋体" w:hAnsi="宋体"/>
          <w:bCs/>
          <w:lang w:eastAsia="zh-CN"/>
        </w:rPr>
        <w:t>一、</w:t>
      </w:r>
      <w:r>
        <w:rPr>
          <w:rFonts w:hint="eastAsia"/>
          <w:color w:val="000000"/>
          <w:szCs w:val="21"/>
          <w:lang w:eastAsia="zh-CN"/>
        </w:rPr>
        <w:t>管理者</w:t>
      </w:r>
      <w:r>
        <w:rPr>
          <w:rFonts w:hint="eastAsia" w:ascii="宋体" w:hAnsi="宋体"/>
          <w:bCs/>
          <w:lang w:eastAsia="zh-CN"/>
        </w:rPr>
        <w:t>的性格特征影响决策</w:t>
      </w:r>
    </w:p>
    <w:p>
      <w:pPr>
        <w:spacing w:line="400" w:lineRule="atLeast"/>
        <w:ind w:right="102" w:firstLine="210" w:firstLineChars="100"/>
        <w:rPr>
          <w:rFonts w:ascii="宋体" w:hAnsi="宋体"/>
          <w:bCs/>
        </w:rPr>
      </w:pPr>
      <w:r>
        <w:rPr>
          <w:rFonts w:hint="eastAsia" w:ascii="宋体" w:hAnsi="宋体"/>
          <w:bCs/>
        </w:rPr>
        <w:t xml:space="preserve">1.沉稳          2. 担当    </w:t>
      </w:r>
      <w:r>
        <w:rPr>
          <w:rFonts w:hint="eastAsia" w:ascii="宋体" w:hAnsi="宋体"/>
          <w:bCs/>
          <w:lang w:val="en-US" w:eastAsia="zh-CN"/>
        </w:rPr>
        <w:t xml:space="preserve">    3</w:t>
      </w:r>
      <w:r>
        <w:rPr>
          <w:rFonts w:hint="eastAsia" w:ascii="宋体" w:hAnsi="宋体"/>
          <w:bCs/>
        </w:rPr>
        <w:t xml:space="preserve">. 细心         4. 胆识       </w:t>
      </w:r>
    </w:p>
    <w:p>
      <w:pPr>
        <w:spacing w:line="400" w:lineRule="atLeast"/>
        <w:ind w:right="102" w:firstLine="210" w:firstLineChars="100"/>
        <w:rPr>
          <w:rFonts w:hint="eastAsia" w:ascii="宋体" w:hAnsi="宋体"/>
          <w:bCs/>
        </w:rPr>
      </w:pPr>
      <w:r>
        <w:rPr>
          <w:rFonts w:hint="eastAsia" w:ascii="宋体" w:hAnsi="宋体"/>
          <w:bCs/>
        </w:rPr>
        <w:t xml:space="preserve">5. 积极         6. 大度  </w:t>
      </w:r>
      <w:r>
        <w:rPr>
          <w:rFonts w:hint="eastAsia" w:ascii="宋体" w:hAnsi="宋体"/>
          <w:bCs/>
          <w:lang w:val="en-US" w:eastAsia="zh-CN"/>
        </w:rPr>
        <w:t xml:space="preserve">      7</w:t>
      </w:r>
      <w:r>
        <w:rPr>
          <w:rFonts w:hint="eastAsia" w:ascii="宋体" w:hAnsi="宋体"/>
          <w:bCs/>
        </w:rPr>
        <w:t>. 诚信</w:t>
      </w:r>
    </w:p>
    <w:p>
      <w:pPr>
        <w:spacing w:line="400" w:lineRule="atLeast"/>
        <w:ind w:right="102"/>
        <w:rPr>
          <w:rFonts w:hint="eastAsia"/>
          <w:color w:val="000000"/>
          <w:szCs w:val="21"/>
          <w:lang w:eastAsia="zh-CN"/>
        </w:rPr>
      </w:pPr>
      <w:r>
        <w:rPr>
          <w:rFonts w:hint="eastAsia" w:ascii="宋体" w:hAnsi="宋体"/>
          <w:bCs/>
          <w:lang w:eastAsia="zh-CN"/>
        </w:rPr>
        <w:t>二、</w:t>
      </w:r>
      <w:r>
        <w:rPr>
          <w:rFonts w:hint="eastAsia"/>
          <w:color w:val="000000"/>
          <w:szCs w:val="21"/>
          <w:lang w:eastAsia="zh-CN"/>
        </w:rPr>
        <w:t>管理者</w:t>
      </w:r>
      <w:r>
        <w:rPr>
          <w:rFonts w:hint="eastAsia" w:ascii="宋体" w:hAnsi="宋体"/>
          <w:bCs/>
          <w:lang w:eastAsia="zh-CN"/>
        </w:rPr>
        <w:t>的决策思想影响决策</w:t>
      </w:r>
      <w:r>
        <w:rPr>
          <w:rFonts w:hint="eastAsia" w:ascii="宋体" w:hAnsi="宋体"/>
          <w:bCs/>
          <w:lang w:val="en-US" w:eastAsia="zh-CN"/>
        </w:rPr>
        <w:t>---</w:t>
      </w:r>
      <w:r>
        <w:rPr>
          <w:rFonts w:hint="eastAsia" w:ascii="宋体" w:hAnsi="宋体"/>
          <w:bCs/>
          <w:lang w:eastAsia="zh-CN"/>
        </w:rPr>
        <w:t>借鉴《孙子兵法》要点提升</w:t>
      </w:r>
      <w:r>
        <w:rPr>
          <w:rFonts w:hint="eastAsia"/>
          <w:color w:val="000000"/>
          <w:szCs w:val="21"/>
          <w:lang w:eastAsia="zh-CN"/>
        </w:rPr>
        <w:t>决策思想</w:t>
      </w:r>
    </w:p>
    <w:p>
      <w:pPr>
        <w:ind w:firstLine="210" w:firstLineChars="100"/>
        <w:rPr>
          <w:color w:val="000000"/>
          <w:szCs w:val="21"/>
        </w:rPr>
      </w:pPr>
      <w:r>
        <w:rPr>
          <w:rFonts w:hint="eastAsia"/>
          <w:color w:val="000000"/>
          <w:szCs w:val="21"/>
          <w:lang w:val="en-US" w:eastAsia="zh-CN"/>
        </w:rPr>
        <w:t>1</w:t>
      </w:r>
      <w:r>
        <w:rPr>
          <w:rFonts w:hint="eastAsia"/>
          <w:color w:val="000000"/>
          <w:szCs w:val="21"/>
        </w:rPr>
        <w:t>、“五事”：道、天、地、将、法</w:t>
      </w:r>
    </w:p>
    <w:p>
      <w:pPr>
        <w:ind w:firstLine="210" w:firstLineChars="100"/>
        <w:rPr>
          <w:rFonts w:hint="eastAsia"/>
          <w:color w:val="000000"/>
          <w:szCs w:val="21"/>
          <w:lang w:val="en-US" w:eastAsia="zh-CN"/>
        </w:rPr>
      </w:pPr>
      <w:r>
        <w:rPr>
          <w:rFonts w:hint="eastAsia"/>
          <w:color w:val="000000"/>
          <w:szCs w:val="21"/>
          <w:lang w:val="en-US" w:eastAsia="zh-CN"/>
        </w:rPr>
        <w:t>2</w:t>
      </w:r>
      <w:r>
        <w:rPr>
          <w:rFonts w:hint="eastAsia"/>
          <w:color w:val="000000"/>
          <w:szCs w:val="21"/>
        </w:rPr>
        <w:t xml:space="preserve">、“七计”： 第一计：主孰有道    </w:t>
      </w:r>
      <w:r>
        <w:rPr>
          <w:rFonts w:hint="eastAsia"/>
          <w:color w:val="000000"/>
          <w:szCs w:val="21"/>
          <w:lang w:val="en-US" w:eastAsia="zh-CN"/>
        </w:rPr>
        <w:t xml:space="preserve"> </w:t>
      </w:r>
      <w:r>
        <w:rPr>
          <w:rFonts w:hint="eastAsia"/>
          <w:color w:val="000000"/>
          <w:szCs w:val="21"/>
        </w:rPr>
        <w:t>第二计：将孰有能</w:t>
      </w:r>
      <w:r>
        <w:rPr>
          <w:rFonts w:hint="eastAsia"/>
          <w:color w:val="000000"/>
          <w:szCs w:val="21"/>
          <w:lang w:val="en-US" w:eastAsia="zh-CN"/>
        </w:rPr>
        <w:t xml:space="preserve">     </w:t>
      </w:r>
    </w:p>
    <w:p>
      <w:pPr>
        <w:ind w:firstLine="1680" w:firstLineChars="800"/>
        <w:rPr>
          <w:rFonts w:hint="eastAsia"/>
          <w:color w:val="000000"/>
          <w:szCs w:val="21"/>
          <w:lang w:val="en-US" w:eastAsia="zh-CN"/>
        </w:rPr>
      </w:pPr>
      <w:r>
        <w:rPr>
          <w:rFonts w:hint="eastAsia"/>
          <w:color w:val="000000"/>
          <w:szCs w:val="21"/>
        </w:rPr>
        <w:t xml:space="preserve">第三计：天地孰得   </w:t>
      </w:r>
      <w:r>
        <w:rPr>
          <w:rFonts w:hint="eastAsia"/>
          <w:color w:val="000000"/>
          <w:szCs w:val="21"/>
          <w:lang w:val="en-US" w:eastAsia="zh-CN"/>
        </w:rPr>
        <w:t xml:space="preserve">  </w:t>
      </w:r>
      <w:r>
        <w:rPr>
          <w:rFonts w:hint="eastAsia"/>
          <w:color w:val="000000"/>
          <w:szCs w:val="21"/>
        </w:rPr>
        <w:t>第四计：法令孰行</w:t>
      </w:r>
      <w:r>
        <w:rPr>
          <w:rFonts w:hint="eastAsia"/>
          <w:color w:val="000000"/>
          <w:szCs w:val="21"/>
          <w:lang w:val="en-US" w:eastAsia="zh-CN"/>
        </w:rPr>
        <w:t xml:space="preserve">    </w:t>
      </w:r>
    </w:p>
    <w:p>
      <w:pPr>
        <w:ind w:firstLine="1680" w:firstLineChars="80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第五计：兵众孰强    </w:t>
      </w:r>
      <w:r>
        <w:rPr>
          <w:rFonts w:hint="eastAsia"/>
          <w:color w:val="000000"/>
          <w:szCs w:val="21"/>
          <w:lang w:val="en-US" w:eastAsia="zh-CN"/>
        </w:rPr>
        <w:t xml:space="preserve"> </w:t>
      </w:r>
      <w:r>
        <w:rPr>
          <w:rFonts w:hint="eastAsia"/>
          <w:color w:val="000000"/>
          <w:szCs w:val="21"/>
        </w:rPr>
        <w:t>第六计：士卒孰练</w:t>
      </w:r>
    </w:p>
    <w:p>
      <w:pPr>
        <w:ind w:firstLine="1680" w:firstLineChars="80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第七计：赏罚孰明</w:t>
      </w:r>
    </w:p>
    <w:p>
      <w:pPr>
        <w:ind w:firstLine="210" w:firstLineChars="100"/>
        <w:rPr>
          <w:color w:val="000000"/>
          <w:szCs w:val="21"/>
        </w:rPr>
      </w:pPr>
      <w:r>
        <w:rPr>
          <w:rFonts w:hint="eastAsia"/>
          <w:color w:val="000000"/>
          <w:szCs w:val="21"/>
          <w:lang w:val="en-US" w:eastAsia="zh-CN"/>
        </w:rPr>
        <w:t>3</w:t>
      </w:r>
      <w:r>
        <w:rPr>
          <w:rFonts w:hint="eastAsia"/>
          <w:color w:val="000000"/>
          <w:szCs w:val="21"/>
        </w:rPr>
        <w:t xml:space="preserve">、“为将五德”： 智、 信、仁、勇、严 </w:t>
      </w:r>
    </w:p>
    <w:p>
      <w:pPr>
        <w:ind w:firstLine="210" w:firstLineChars="100"/>
        <w:rPr>
          <w:color w:val="000000"/>
          <w:szCs w:val="21"/>
        </w:rPr>
      </w:pPr>
      <w:r>
        <w:rPr>
          <w:rFonts w:hint="eastAsia"/>
          <w:color w:val="000000"/>
          <w:szCs w:val="21"/>
          <w:lang w:val="en-US" w:eastAsia="zh-CN"/>
        </w:rPr>
        <w:t>4</w:t>
      </w:r>
      <w:r>
        <w:rPr>
          <w:rFonts w:hint="eastAsia"/>
          <w:color w:val="000000"/>
          <w:szCs w:val="21"/>
        </w:rPr>
        <w:t>、《孙子兵法》的“故知胜有五”带给管理者的思考:</w:t>
      </w:r>
    </w:p>
    <w:p>
      <w:pPr>
        <w:ind w:firstLine="210" w:firstLineChars="100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  <w:lang w:val="en-US" w:eastAsia="zh-CN"/>
        </w:rPr>
        <w:t>5、</w:t>
      </w:r>
      <w:r>
        <w:rPr>
          <w:rFonts w:hint="eastAsia"/>
          <w:color w:val="000000"/>
          <w:szCs w:val="21"/>
        </w:rPr>
        <w:t>知彼知己，百战不殆；</w:t>
      </w:r>
    </w:p>
    <w:p>
      <w:pPr>
        <w:rPr>
          <w:rFonts w:hint="eastAsia"/>
          <w:color w:val="000000"/>
          <w:szCs w:val="21"/>
          <w:lang w:val="en-US" w:eastAsia="zh-CN"/>
        </w:rPr>
      </w:pPr>
      <w:r>
        <w:rPr>
          <w:rFonts w:hint="eastAsia"/>
          <w:color w:val="000000"/>
          <w:szCs w:val="21"/>
          <w:lang w:eastAsia="zh-CN"/>
        </w:rPr>
        <w:t>三、管理者的思维方式影响决策</w:t>
      </w:r>
      <w:r>
        <w:rPr>
          <w:rFonts w:hint="eastAsia"/>
          <w:color w:val="000000"/>
          <w:szCs w:val="21"/>
          <w:lang w:val="en-US" w:eastAsia="zh-CN"/>
        </w:rPr>
        <w:t>---十种常见错误思维方式</w:t>
      </w:r>
    </w:p>
    <w:p>
      <w:pPr>
        <w:ind w:firstLine="210" w:firstLineChars="100"/>
        <w:rPr>
          <w:rFonts w:hint="eastAsia"/>
          <w:color w:val="000000"/>
          <w:szCs w:val="21"/>
          <w:lang w:val="en-US" w:eastAsia="zh-CN"/>
        </w:rPr>
      </w:pPr>
      <w:r>
        <w:rPr>
          <w:rFonts w:hint="eastAsia"/>
          <w:color w:val="000000"/>
          <w:szCs w:val="21"/>
          <w:lang w:val="en-US" w:eastAsia="zh-CN"/>
        </w:rPr>
        <w:t>1</w:t>
      </w:r>
      <w:r>
        <w:rPr>
          <w:rFonts w:hint="default" w:eastAsia="宋体"/>
          <w:color w:val="000000"/>
          <w:szCs w:val="21"/>
          <w:lang w:val="en-US" w:eastAsia="zh-CN"/>
        </w:rPr>
        <w:t xml:space="preserve">、一分为二  </w:t>
      </w:r>
      <w:r>
        <w:rPr>
          <w:rFonts w:hint="eastAsia"/>
          <w:color w:val="000000"/>
          <w:szCs w:val="21"/>
          <w:lang w:val="en-US" w:eastAsia="zh-CN"/>
        </w:rPr>
        <w:t xml:space="preserve">       </w:t>
      </w:r>
    </w:p>
    <w:p>
      <w:pPr>
        <w:ind w:firstLine="210" w:firstLineChars="100"/>
        <w:rPr>
          <w:rFonts w:hint="default" w:eastAsia="宋体"/>
          <w:color w:val="000000"/>
          <w:szCs w:val="21"/>
          <w:lang w:val="en-US" w:eastAsia="zh-CN"/>
        </w:rPr>
      </w:pPr>
      <w:r>
        <w:rPr>
          <w:rFonts w:hint="eastAsia"/>
          <w:color w:val="000000"/>
          <w:szCs w:val="21"/>
          <w:lang w:val="en-US" w:eastAsia="zh-CN"/>
        </w:rPr>
        <w:t>2</w:t>
      </w:r>
      <w:r>
        <w:rPr>
          <w:rFonts w:hint="default" w:eastAsia="宋体"/>
          <w:color w:val="000000"/>
          <w:szCs w:val="21"/>
          <w:lang w:val="en-US" w:eastAsia="zh-CN"/>
        </w:rPr>
        <w:t xml:space="preserve">、负面思维  </w:t>
      </w:r>
    </w:p>
    <w:p>
      <w:pPr>
        <w:ind w:firstLine="210" w:firstLineChars="100"/>
        <w:rPr>
          <w:rFonts w:hint="eastAsia"/>
          <w:color w:val="000000"/>
          <w:szCs w:val="21"/>
          <w:lang w:val="en-US" w:eastAsia="zh-CN"/>
        </w:rPr>
      </w:pPr>
      <w:r>
        <w:rPr>
          <w:rFonts w:hint="eastAsia"/>
          <w:color w:val="000000"/>
          <w:szCs w:val="21"/>
          <w:lang w:val="en-US" w:eastAsia="zh-CN"/>
        </w:rPr>
        <w:t>3</w:t>
      </w:r>
      <w:r>
        <w:rPr>
          <w:rFonts w:hint="default" w:eastAsia="宋体"/>
          <w:color w:val="000000"/>
          <w:szCs w:val="21"/>
          <w:lang w:val="en-US" w:eastAsia="zh-CN"/>
        </w:rPr>
        <w:t xml:space="preserve">、直线思维  </w:t>
      </w:r>
      <w:r>
        <w:rPr>
          <w:rFonts w:hint="eastAsia"/>
          <w:color w:val="000000"/>
          <w:szCs w:val="21"/>
          <w:lang w:val="en-US" w:eastAsia="zh-CN"/>
        </w:rPr>
        <w:t xml:space="preserve">       </w:t>
      </w:r>
    </w:p>
    <w:p>
      <w:pPr>
        <w:ind w:firstLine="210" w:firstLineChars="100"/>
        <w:rPr>
          <w:rFonts w:hint="default" w:eastAsia="宋体"/>
          <w:color w:val="000000"/>
          <w:szCs w:val="21"/>
          <w:lang w:val="en-US" w:eastAsia="zh-CN"/>
        </w:rPr>
      </w:pPr>
      <w:r>
        <w:rPr>
          <w:rFonts w:hint="eastAsia"/>
          <w:color w:val="000000"/>
          <w:szCs w:val="21"/>
          <w:lang w:val="en-US" w:eastAsia="zh-CN"/>
        </w:rPr>
        <w:t>4</w:t>
      </w:r>
      <w:r>
        <w:rPr>
          <w:rFonts w:hint="default" w:eastAsia="宋体"/>
          <w:color w:val="000000"/>
          <w:szCs w:val="21"/>
          <w:lang w:val="en-US" w:eastAsia="zh-CN"/>
        </w:rPr>
        <w:t xml:space="preserve">、恐惧本能  </w:t>
      </w:r>
    </w:p>
    <w:p>
      <w:pPr>
        <w:ind w:firstLine="210" w:firstLineChars="100"/>
        <w:rPr>
          <w:rFonts w:hint="eastAsia"/>
          <w:color w:val="000000"/>
          <w:szCs w:val="21"/>
          <w:lang w:val="en-US" w:eastAsia="zh-CN"/>
        </w:rPr>
      </w:pPr>
      <w:r>
        <w:rPr>
          <w:rFonts w:hint="eastAsia"/>
          <w:color w:val="000000"/>
          <w:szCs w:val="21"/>
          <w:lang w:val="en-US" w:eastAsia="zh-CN"/>
        </w:rPr>
        <w:t>5</w:t>
      </w:r>
      <w:r>
        <w:rPr>
          <w:rFonts w:hint="default" w:eastAsia="宋体"/>
          <w:color w:val="000000"/>
          <w:szCs w:val="21"/>
          <w:lang w:val="en-US" w:eastAsia="zh-CN"/>
        </w:rPr>
        <w:t>、规模错觉</w:t>
      </w:r>
      <w:r>
        <w:rPr>
          <w:rFonts w:hint="eastAsia"/>
          <w:color w:val="000000"/>
          <w:szCs w:val="21"/>
          <w:lang w:val="en-US" w:eastAsia="zh-CN"/>
        </w:rPr>
        <w:t xml:space="preserve">        </w:t>
      </w:r>
    </w:p>
    <w:p>
      <w:pPr>
        <w:ind w:firstLine="210" w:firstLineChars="100"/>
        <w:rPr>
          <w:rFonts w:hint="default" w:eastAsia="宋体"/>
          <w:color w:val="000000"/>
          <w:szCs w:val="21"/>
          <w:lang w:val="en-US" w:eastAsia="zh-CN"/>
        </w:rPr>
      </w:pPr>
      <w:r>
        <w:rPr>
          <w:rFonts w:hint="eastAsia"/>
          <w:color w:val="000000"/>
          <w:szCs w:val="21"/>
          <w:lang w:val="en-US" w:eastAsia="zh-CN"/>
        </w:rPr>
        <w:t>6</w:t>
      </w:r>
      <w:r>
        <w:rPr>
          <w:rFonts w:hint="default" w:eastAsia="宋体"/>
          <w:color w:val="000000"/>
          <w:szCs w:val="21"/>
          <w:lang w:val="en-US" w:eastAsia="zh-CN"/>
        </w:rPr>
        <w:t xml:space="preserve">、以偏概全  </w:t>
      </w:r>
    </w:p>
    <w:p>
      <w:pPr>
        <w:ind w:firstLine="210" w:firstLineChars="100"/>
        <w:rPr>
          <w:rFonts w:hint="eastAsia"/>
          <w:color w:val="000000"/>
          <w:szCs w:val="21"/>
          <w:lang w:val="en-US" w:eastAsia="zh-CN"/>
        </w:rPr>
      </w:pPr>
      <w:r>
        <w:rPr>
          <w:rFonts w:hint="eastAsia"/>
          <w:color w:val="000000"/>
          <w:szCs w:val="21"/>
          <w:lang w:val="en-US" w:eastAsia="zh-CN"/>
        </w:rPr>
        <w:t>7</w:t>
      </w:r>
      <w:r>
        <w:rPr>
          <w:rFonts w:hint="default" w:eastAsia="宋体"/>
          <w:color w:val="000000"/>
          <w:szCs w:val="21"/>
          <w:lang w:val="en-US" w:eastAsia="zh-CN"/>
        </w:rPr>
        <w:t xml:space="preserve">、命中注定  </w:t>
      </w:r>
      <w:r>
        <w:rPr>
          <w:rFonts w:hint="eastAsia"/>
          <w:color w:val="000000"/>
          <w:szCs w:val="21"/>
          <w:lang w:val="en-US" w:eastAsia="zh-CN"/>
        </w:rPr>
        <w:t xml:space="preserve">       </w:t>
      </w:r>
    </w:p>
    <w:p>
      <w:pPr>
        <w:ind w:firstLine="210" w:firstLineChars="100"/>
        <w:rPr>
          <w:rFonts w:hint="default" w:eastAsia="宋体"/>
          <w:color w:val="000000"/>
          <w:szCs w:val="21"/>
          <w:lang w:val="en-US" w:eastAsia="zh-CN"/>
        </w:rPr>
      </w:pPr>
      <w:r>
        <w:rPr>
          <w:rFonts w:hint="eastAsia"/>
          <w:color w:val="000000"/>
          <w:szCs w:val="21"/>
          <w:lang w:val="en-US" w:eastAsia="zh-CN"/>
        </w:rPr>
        <w:t>8</w:t>
      </w:r>
      <w:r>
        <w:rPr>
          <w:rFonts w:hint="default" w:eastAsia="宋体"/>
          <w:color w:val="000000"/>
          <w:szCs w:val="21"/>
          <w:lang w:val="en-US" w:eastAsia="zh-CN"/>
        </w:rPr>
        <w:t xml:space="preserve">、单一视角  </w:t>
      </w:r>
    </w:p>
    <w:p>
      <w:pPr>
        <w:ind w:firstLine="210" w:firstLineChars="100"/>
        <w:rPr>
          <w:rFonts w:hint="eastAsia"/>
          <w:color w:val="000000"/>
          <w:szCs w:val="21"/>
          <w:lang w:val="en-US" w:eastAsia="zh-CN"/>
        </w:rPr>
      </w:pPr>
      <w:r>
        <w:rPr>
          <w:rFonts w:hint="eastAsia"/>
          <w:color w:val="000000"/>
          <w:szCs w:val="21"/>
          <w:lang w:val="en-US" w:eastAsia="zh-CN"/>
        </w:rPr>
        <w:t>9</w:t>
      </w:r>
      <w:r>
        <w:rPr>
          <w:rFonts w:hint="default" w:eastAsia="宋体"/>
          <w:color w:val="000000"/>
          <w:szCs w:val="21"/>
          <w:lang w:val="en-US" w:eastAsia="zh-CN"/>
        </w:rPr>
        <w:t xml:space="preserve">、归咎他人 </w:t>
      </w:r>
      <w:r>
        <w:rPr>
          <w:rFonts w:hint="eastAsia"/>
          <w:color w:val="000000"/>
          <w:szCs w:val="21"/>
          <w:lang w:val="en-US" w:eastAsia="zh-CN"/>
        </w:rPr>
        <w:t xml:space="preserve">        </w:t>
      </w:r>
    </w:p>
    <w:p>
      <w:pPr>
        <w:ind w:firstLine="210" w:firstLineChars="100"/>
        <w:rPr>
          <w:rFonts w:hint="default" w:eastAsia="宋体"/>
          <w:color w:val="000000"/>
          <w:szCs w:val="21"/>
          <w:lang w:val="en-US" w:eastAsia="zh-CN"/>
        </w:rPr>
      </w:pPr>
      <w:r>
        <w:rPr>
          <w:rFonts w:hint="eastAsia"/>
          <w:color w:val="000000"/>
          <w:szCs w:val="21"/>
          <w:lang w:val="en-US" w:eastAsia="zh-CN"/>
        </w:rPr>
        <w:t>10</w:t>
      </w:r>
      <w:r>
        <w:rPr>
          <w:rFonts w:hint="default" w:eastAsia="宋体"/>
          <w:color w:val="000000"/>
          <w:szCs w:val="21"/>
          <w:lang w:val="en-US" w:eastAsia="zh-CN"/>
        </w:rPr>
        <w:t>、情急生乱</w:t>
      </w:r>
    </w:p>
    <w:p>
      <w:pPr>
        <w:rPr>
          <w:rFonts w:hint="default" w:eastAsia="宋体"/>
          <w:color w:val="000000"/>
          <w:szCs w:val="21"/>
          <w:lang w:val="en-US" w:eastAsia="zh-CN"/>
        </w:rPr>
      </w:pPr>
    </w:p>
    <w:p>
      <w:pPr>
        <w:spacing w:line="240" w:lineRule="atLeast"/>
        <w:ind w:right="102"/>
        <w:rPr>
          <w:rFonts w:ascii="Times New Roman" w:hAnsi="Times New Roman"/>
          <w:color w:val="0000FF"/>
          <w:szCs w:val="21"/>
        </w:rPr>
      </w:pPr>
      <w:r>
        <w:rPr>
          <w:rFonts w:hint="eastAsia" w:ascii="宋体" w:hAnsi="宋体"/>
          <w:b/>
          <w:bCs/>
          <w:color w:val="000080"/>
        </w:rPr>
        <w:t>本</w:t>
      </w:r>
      <w:r>
        <w:rPr>
          <w:rFonts w:hint="eastAsia" w:ascii="宋体" w:hAnsi="宋体"/>
          <w:b/>
          <w:bCs/>
          <w:color w:val="000080"/>
          <w:lang w:eastAsia="zh-CN"/>
        </w:rPr>
        <w:t>章</w:t>
      </w:r>
      <w:r>
        <w:rPr>
          <w:rFonts w:hint="eastAsia" w:ascii="宋体" w:hAnsi="宋体"/>
          <w:b/>
          <w:bCs/>
          <w:color w:val="000080"/>
        </w:rPr>
        <w:t>价值点：提升团队管理者的</w:t>
      </w:r>
      <w:r>
        <w:rPr>
          <w:rFonts w:hint="eastAsia" w:ascii="宋体" w:hAnsi="宋体"/>
          <w:b/>
          <w:bCs/>
          <w:color w:val="000080"/>
          <w:lang w:eastAsia="zh-CN"/>
        </w:rPr>
        <w:t>性格魅力</w:t>
      </w:r>
      <w:r>
        <w:rPr>
          <w:rFonts w:hint="eastAsia" w:ascii="宋体" w:hAnsi="宋体"/>
          <w:b/>
          <w:bCs/>
          <w:color w:val="000080"/>
        </w:rPr>
        <w:t>及</w:t>
      </w:r>
      <w:r>
        <w:rPr>
          <w:rFonts w:hint="eastAsia" w:ascii="宋体" w:hAnsi="宋体"/>
          <w:b/>
          <w:bCs/>
          <w:color w:val="000080"/>
          <w:lang w:eastAsia="zh-CN"/>
        </w:rPr>
        <w:t>掌握</w:t>
      </w:r>
      <w:r>
        <w:rPr>
          <w:rFonts w:hint="eastAsia" w:ascii="宋体" w:hAnsi="宋体"/>
          <w:b/>
          <w:bCs/>
          <w:color w:val="000080"/>
        </w:rPr>
        <w:t>《孙子兵法》的决策思维。</w:t>
      </w:r>
    </w:p>
    <w:p>
      <w:pPr>
        <w:spacing w:line="400" w:lineRule="atLeast"/>
        <w:ind w:right="102"/>
        <w:rPr>
          <w:rFonts w:hint="eastAsia" w:ascii="微软雅黑" w:hAnsi="微软雅黑" w:eastAsia="微软雅黑"/>
          <w:b/>
          <w:sz w:val="24"/>
          <w:szCs w:val="24"/>
          <w:lang w:eastAsia="zh-CN"/>
        </w:rPr>
      </w:pPr>
      <w:r>
        <w:rPr>
          <w:rFonts w:hint="eastAsia" w:ascii="微软雅黑" w:hAnsi="微软雅黑" w:eastAsia="微软雅黑"/>
          <w:b/>
          <w:sz w:val="24"/>
          <w:szCs w:val="24"/>
          <w:lang w:eastAsia="zh-CN"/>
        </w:rPr>
        <w:t>第四章 领导力综合提升---决策要素及有效决策</w:t>
      </w:r>
    </w:p>
    <w:p>
      <w:pPr>
        <w:widowControl/>
        <w:ind w:left="210" w:leftChars="100"/>
        <w:jc w:val="left"/>
        <w:rPr>
          <w:rFonts w:hint="eastAsia" w:ascii="Times New Roman" w:hAnsi="Times New Roman"/>
          <w:szCs w:val="21"/>
        </w:rPr>
      </w:pPr>
      <w:r>
        <w:rPr>
          <w:rFonts w:hint="eastAsia" w:ascii="Times New Roman" w:hAnsi="Times New Roman"/>
          <w:szCs w:val="21"/>
          <w:lang w:eastAsia="zh-CN"/>
        </w:rPr>
        <w:t>一、</w:t>
      </w:r>
      <w:r>
        <w:rPr>
          <w:rFonts w:hint="eastAsia" w:ascii="Times New Roman" w:hAnsi="Times New Roman"/>
          <w:szCs w:val="21"/>
        </w:rPr>
        <w:t>有关决策的案例研究</w:t>
      </w:r>
    </w:p>
    <w:p>
      <w:pPr>
        <w:widowControl/>
        <w:ind w:left="210" w:leftChars="100"/>
        <w:jc w:val="left"/>
        <w:rPr>
          <w:rFonts w:hint="eastAsia" w:ascii="Times New Roman" w:hAnsi="Times New Roman"/>
          <w:szCs w:val="21"/>
        </w:rPr>
      </w:pPr>
      <w:r>
        <w:rPr>
          <w:rFonts w:hint="eastAsia" w:ascii="Times New Roman" w:hAnsi="Times New Roman"/>
          <w:szCs w:val="21"/>
          <w:lang w:eastAsia="zh-CN"/>
        </w:rPr>
        <w:t>二、</w:t>
      </w:r>
      <w:r>
        <w:rPr>
          <w:rFonts w:hint="eastAsia" w:ascii="Times New Roman" w:hAnsi="Times New Roman"/>
          <w:szCs w:val="21"/>
        </w:rPr>
        <w:t>决策的五个要素</w:t>
      </w:r>
    </w:p>
    <w:p>
      <w:pPr>
        <w:widowControl/>
        <w:numPr>
          <w:ilvl w:val="0"/>
          <w:numId w:val="4"/>
        </w:numPr>
        <w:ind w:left="210" w:leftChars="100"/>
        <w:jc w:val="left"/>
        <w:rPr>
          <w:rFonts w:hint="eastAsia" w:ascii="Times New Roman" w:hAnsi="Times New Roman"/>
          <w:szCs w:val="21"/>
          <w:lang w:val="en-US" w:eastAsia="zh-CN"/>
        </w:rPr>
      </w:pPr>
      <w:r>
        <w:rPr>
          <w:rFonts w:hint="eastAsia" w:ascii="Times New Roman" w:hAnsi="Times New Roman"/>
          <w:szCs w:val="21"/>
          <w:lang w:val="en-US" w:eastAsia="zh-CN"/>
        </w:rPr>
        <w:t>确实明确问题的性质</w:t>
      </w:r>
    </w:p>
    <w:p>
      <w:pPr>
        <w:widowControl/>
        <w:numPr>
          <w:ilvl w:val="0"/>
          <w:numId w:val="4"/>
        </w:numPr>
        <w:ind w:left="210" w:leftChars="100"/>
        <w:jc w:val="left"/>
        <w:rPr>
          <w:rFonts w:hint="eastAsia" w:ascii="Times New Roman" w:hAnsi="Times New Roman"/>
          <w:szCs w:val="21"/>
          <w:lang w:val="en-US" w:eastAsia="zh-CN"/>
        </w:rPr>
      </w:pPr>
      <w:r>
        <w:rPr>
          <w:rFonts w:hint="eastAsia" w:ascii="Times New Roman" w:hAnsi="Times New Roman"/>
          <w:szCs w:val="21"/>
          <w:lang w:val="en-US" w:eastAsia="zh-CN"/>
        </w:rPr>
        <w:t>确实找出问题的边界条件</w:t>
      </w:r>
    </w:p>
    <w:p>
      <w:pPr>
        <w:widowControl/>
        <w:numPr>
          <w:ilvl w:val="0"/>
          <w:numId w:val="4"/>
        </w:numPr>
        <w:ind w:left="210" w:leftChars="100"/>
        <w:jc w:val="left"/>
        <w:rPr>
          <w:rFonts w:hint="eastAsia" w:ascii="Times New Roman" w:hAnsi="Times New Roman"/>
          <w:szCs w:val="21"/>
          <w:lang w:val="en-US" w:eastAsia="zh-CN"/>
        </w:rPr>
      </w:pPr>
      <w:r>
        <w:rPr>
          <w:rFonts w:hint="eastAsia" w:ascii="Times New Roman" w:hAnsi="Times New Roman"/>
          <w:szCs w:val="21"/>
          <w:lang w:val="en-US" w:eastAsia="zh-CN"/>
        </w:rPr>
        <w:t>仔细思考解决问题的正确方案</w:t>
      </w:r>
    </w:p>
    <w:p>
      <w:pPr>
        <w:widowControl/>
        <w:numPr>
          <w:ilvl w:val="0"/>
          <w:numId w:val="4"/>
        </w:numPr>
        <w:ind w:left="210" w:leftChars="100"/>
        <w:jc w:val="left"/>
        <w:rPr>
          <w:rFonts w:hint="eastAsia" w:ascii="Times New Roman" w:hAnsi="Times New Roman"/>
          <w:szCs w:val="21"/>
          <w:lang w:val="en-US" w:eastAsia="zh-CN"/>
        </w:rPr>
      </w:pPr>
      <w:r>
        <w:rPr>
          <w:rFonts w:hint="eastAsia" w:ascii="Times New Roman" w:hAnsi="Times New Roman"/>
          <w:szCs w:val="21"/>
          <w:lang w:val="en-US" w:eastAsia="zh-CN"/>
        </w:rPr>
        <w:t>决策方案同时兼顾执行措施，可被贯彻</w:t>
      </w:r>
    </w:p>
    <w:p>
      <w:pPr>
        <w:widowControl/>
        <w:numPr>
          <w:ilvl w:val="0"/>
          <w:numId w:val="4"/>
        </w:numPr>
        <w:ind w:left="210" w:leftChars="100"/>
        <w:jc w:val="left"/>
        <w:rPr>
          <w:rFonts w:hint="eastAsia" w:ascii="Times New Roman" w:hAnsi="Times New Roman"/>
          <w:szCs w:val="21"/>
          <w:lang w:val="en-US" w:eastAsia="zh-CN"/>
        </w:rPr>
      </w:pPr>
      <w:r>
        <w:rPr>
          <w:rFonts w:hint="eastAsia" w:ascii="Times New Roman" w:hAnsi="Times New Roman"/>
          <w:szCs w:val="21"/>
          <w:lang w:val="en-US" w:eastAsia="zh-CN"/>
        </w:rPr>
        <w:t>重视信息反馈，以印证正确性和有效性</w:t>
      </w:r>
    </w:p>
    <w:p>
      <w:pPr>
        <w:widowControl/>
        <w:ind w:left="210" w:leftChars="100"/>
        <w:jc w:val="left"/>
        <w:rPr>
          <w:rFonts w:hint="eastAsia" w:ascii="Times New Roman" w:hAnsi="Times New Roman"/>
          <w:szCs w:val="21"/>
        </w:rPr>
      </w:pPr>
      <w:r>
        <w:rPr>
          <w:rFonts w:hint="eastAsia" w:ascii="Times New Roman" w:hAnsi="Times New Roman"/>
          <w:szCs w:val="21"/>
          <w:lang w:eastAsia="zh-CN"/>
        </w:rPr>
        <w:t>三、</w:t>
      </w:r>
      <w:r>
        <w:rPr>
          <w:rFonts w:hint="eastAsia" w:ascii="Times New Roman" w:hAnsi="Times New Roman"/>
          <w:szCs w:val="21"/>
        </w:rPr>
        <w:t>有效的决策</w:t>
      </w:r>
    </w:p>
    <w:p>
      <w:pPr>
        <w:widowControl/>
        <w:ind w:left="210" w:leftChars="100"/>
        <w:jc w:val="left"/>
        <w:rPr>
          <w:rFonts w:hint="eastAsia" w:ascii="Times New Roman" w:hAnsi="Times New Roman"/>
          <w:szCs w:val="21"/>
        </w:rPr>
      </w:pPr>
      <w:r>
        <w:rPr>
          <w:rFonts w:hint="eastAsia" w:ascii="Times New Roman" w:hAnsi="Times New Roman"/>
          <w:szCs w:val="21"/>
          <w:lang w:val="en-US" w:eastAsia="zh-CN"/>
        </w:rPr>
        <w:t>1</w:t>
      </w:r>
      <w:r>
        <w:rPr>
          <w:rFonts w:hint="eastAsia" w:ascii="Times New Roman" w:hAnsi="Times New Roman"/>
          <w:szCs w:val="21"/>
          <w:lang w:eastAsia="zh-CN"/>
        </w:rPr>
        <w:t>、</w:t>
      </w:r>
      <w:r>
        <w:rPr>
          <w:rFonts w:hint="eastAsia" w:ascii="Times New Roman" w:hAnsi="Times New Roman"/>
          <w:szCs w:val="21"/>
        </w:rPr>
        <w:t>个人见解和决策的关系</w:t>
      </w:r>
    </w:p>
    <w:p>
      <w:pPr>
        <w:widowControl/>
        <w:ind w:left="210" w:leftChars="100"/>
        <w:jc w:val="left"/>
        <w:rPr>
          <w:rFonts w:hint="eastAsia" w:ascii="Times New Roman" w:hAnsi="Times New Roman"/>
          <w:szCs w:val="21"/>
        </w:rPr>
      </w:pPr>
      <w:r>
        <w:rPr>
          <w:rFonts w:hint="eastAsia" w:ascii="Times New Roman" w:hAnsi="Times New Roman"/>
          <w:szCs w:val="21"/>
          <w:lang w:val="en-US" w:eastAsia="zh-CN"/>
        </w:rPr>
        <w:t>2</w:t>
      </w:r>
      <w:r>
        <w:rPr>
          <w:rFonts w:hint="eastAsia" w:ascii="Times New Roman" w:hAnsi="Times New Roman"/>
          <w:szCs w:val="21"/>
          <w:lang w:eastAsia="zh-CN"/>
        </w:rPr>
        <w:t>、决策中</w:t>
      </w:r>
      <w:r>
        <w:rPr>
          <w:rFonts w:hint="eastAsia" w:ascii="Times New Roman" w:hAnsi="Times New Roman"/>
          <w:szCs w:val="21"/>
        </w:rPr>
        <w:t>反面意见的运用</w:t>
      </w:r>
    </w:p>
    <w:p>
      <w:pPr>
        <w:widowControl/>
        <w:ind w:left="210" w:leftChars="100"/>
        <w:jc w:val="left"/>
        <w:rPr>
          <w:rFonts w:hint="eastAsia" w:ascii="Times New Roman" w:hAnsi="Times New Roman"/>
          <w:szCs w:val="21"/>
          <w:lang w:val="en-US" w:eastAsia="zh-CN"/>
        </w:rPr>
      </w:pPr>
      <w:r>
        <w:rPr>
          <w:rFonts w:hint="eastAsia" w:ascii="Times New Roman" w:hAnsi="Times New Roman"/>
          <w:szCs w:val="21"/>
          <w:lang w:val="en-US" w:eastAsia="zh-CN"/>
        </w:rPr>
        <w:t>3</w:t>
      </w:r>
      <w:r>
        <w:rPr>
          <w:rFonts w:hint="eastAsia" w:ascii="Times New Roman" w:hAnsi="Times New Roman"/>
          <w:szCs w:val="21"/>
          <w:lang w:eastAsia="zh-CN"/>
        </w:rPr>
        <w:t>、</w:t>
      </w:r>
      <w:r>
        <w:rPr>
          <w:rFonts w:hint="eastAsia" w:ascii="Times New Roman" w:hAnsi="Times New Roman"/>
          <w:szCs w:val="21"/>
        </w:rPr>
        <w:t>决策与</w:t>
      </w:r>
      <w:r>
        <w:rPr>
          <w:rFonts w:hint="eastAsia" w:ascii="Times New Roman" w:hAnsi="Times New Roman"/>
          <w:szCs w:val="21"/>
          <w:lang w:val="en-US" w:eastAsia="zh-CN"/>
        </w:rPr>
        <w:t>IT电脑的思考</w:t>
      </w:r>
    </w:p>
    <w:p>
      <w:pPr>
        <w:widowControl/>
        <w:ind w:firstLine="211" w:firstLineChars="100"/>
        <w:jc w:val="left"/>
        <w:rPr>
          <w:rFonts w:hint="eastAsia" w:ascii="Times New Roman" w:hAnsi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/>
          <w:b/>
          <w:bCs/>
          <w:szCs w:val="21"/>
          <w:lang w:val="en-US" w:eastAsia="zh-CN"/>
        </w:rPr>
        <w:t>综合总结课程答疑</w:t>
      </w:r>
    </w:p>
    <w:p>
      <w:pPr>
        <w:numPr>
          <w:ilvl w:val="0"/>
          <w:numId w:val="1"/>
        </w:numPr>
        <w:spacing w:line="340" w:lineRule="atLeast"/>
        <w:ind w:right="102"/>
        <w:rPr>
          <w:rFonts w:ascii="Times New Roman" w:hAnsi="Times New Roman"/>
          <w:b/>
          <w:bCs/>
          <w:color w:val="000080"/>
          <w:sz w:val="24"/>
          <w:szCs w:val="24"/>
        </w:rPr>
      </w:pPr>
      <w:r>
        <w:rPr>
          <w:rFonts w:hint="eastAsia" w:ascii="Times New Roman" w:hAnsi="Times New Roman"/>
          <w:b/>
          <w:bCs/>
          <w:color w:val="000080"/>
          <w:sz w:val="24"/>
          <w:szCs w:val="24"/>
        </w:rPr>
        <w:t>备注</w:t>
      </w:r>
    </w:p>
    <w:p>
      <w:pPr>
        <w:spacing w:line="380" w:lineRule="atLeast"/>
        <w:ind w:left="420" w:right="102"/>
        <w:rPr>
          <w:rFonts w:ascii="宋体" w:hAnsi="宋体"/>
          <w:bCs/>
        </w:rPr>
      </w:pPr>
      <w:r>
        <w:rPr>
          <w:rFonts w:hint="eastAsia" w:ascii="宋体" w:hAnsi="宋体"/>
          <w:bCs/>
        </w:rPr>
        <w:t>在合作中，本大纲会根据客户的实际需要，进行修改，增减课程内容。</w:t>
      </w:r>
    </w:p>
    <w:p>
      <w:pPr>
        <w:numPr>
          <w:ilvl w:val="0"/>
          <w:numId w:val="1"/>
        </w:numPr>
        <w:spacing w:line="340" w:lineRule="atLeast"/>
        <w:ind w:right="102"/>
        <w:rPr>
          <w:rFonts w:ascii="Times New Roman" w:hAnsi="Times New Roman"/>
          <w:b/>
          <w:bCs/>
          <w:color w:val="000080"/>
          <w:sz w:val="24"/>
          <w:szCs w:val="24"/>
        </w:rPr>
      </w:pPr>
      <w:r>
        <w:rPr>
          <w:rFonts w:hint="eastAsia" w:ascii="Times New Roman" w:hAnsi="Times New Roman"/>
          <w:b/>
          <w:bCs/>
          <w:color w:val="000080"/>
          <w:sz w:val="24"/>
          <w:szCs w:val="24"/>
        </w:rPr>
        <w:t>主讲老师</w:t>
      </w:r>
    </w:p>
    <w:p>
      <w:pPr>
        <w:widowControl/>
        <w:jc w:val="left"/>
        <w:rPr>
          <w:rFonts w:ascii="Times New Roman" w:hAnsi="Times New Roman"/>
          <w:b/>
          <w:bCs/>
          <w:szCs w:val="21"/>
        </w:rPr>
      </w:pPr>
      <w:r>
        <w:rPr>
          <w:rFonts w:hint="eastAsia" w:ascii="Times New Roman" w:hAnsi="Times New Roman"/>
          <w:b/>
          <w:bCs/>
          <w:szCs w:val="21"/>
        </w:rPr>
        <w:t xml:space="preserve">         曹爱宏老师</w:t>
      </w:r>
    </w:p>
    <w:p>
      <w:pPr>
        <w:pStyle w:val="20"/>
        <w:ind w:left="420" w:firstLine="0" w:firstLineChars="0"/>
        <w:jc w:val="left"/>
        <w:rPr>
          <w:rFonts w:ascii="Times New Roman" w:hAnsi="Times New Roman"/>
          <w:b/>
          <w:bCs/>
          <w:szCs w:val="21"/>
        </w:rPr>
      </w:pPr>
    </w:p>
    <w:p>
      <w:pPr>
        <w:pStyle w:val="20"/>
        <w:ind w:left="420" w:firstLine="0" w:firstLineChars="0"/>
        <w:jc w:val="left"/>
        <w:rPr>
          <w:rFonts w:ascii="Times New Roman" w:hAnsi="Times New Roman"/>
          <w:b/>
          <w:bCs/>
          <w:szCs w:val="21"/>
        </w:rPr>
      </w:pPr>
    </w:p>
    <w:p>
      <w:pPr>
        <w:numPr>
          <w:ilvl w:val="0"/>
          <w:numId w:val="1"/>
        </w:numPr>
        <w:spacing w:line="340" w:lineRule="atLeast"/>
        <w:ind w:right="102"/>
        <w:rPr>
          <w:rFonts w:hint="eastAsia" w:ascii="Times New Roman" w:hAnsi="Times New Roman"/>
          <w:b/>
          <w:bCs/>
          <w:color w:val="000080"/>
          <w:sz w:val="24"/>
          <w:szCs w:val="24"/>
        </w:rPr>
      </w:pPr>
      <w:r>
        <w:rPr>
          <w:rFonts w:hint="eastAsia" w:ascii="Times New Roman" w:hAnsi="Times New Roman"/>
          <w:b/>
          <w:bCs/>
          <w:color w:val="000080"/>
          <w:sz w:val="24"/>
          <w:szCs w:val="24"/>
        </w:rPr>
        <w:t xml:space="preserve"> 曹爱宏老师版权课程证书：</w:t>
      </w:r>
    </w:p>
    <w:p>
      <w:pPr>
        <w:widowControl/>
        <w:ind w:left="210" w:leftChars="100"/>
        <w:jc w:val="left"/>
        <w:rPr>
          <w:rFonts w:hint="eastAsia" w:ascii="Times New Roman" w:hAnsi="Times New Roman"/>
          <w:b/>
          <w:bCs/>
          <w:color w:val="000080"/>
          <w:sz w:val="24"/>
          <w:szCs w:val="24"/>
        </w:rPr>
      </w:pPr>
      <w:r>
        <w:rPr>
          <w:sz w:val="28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127635</wp:posOffset>
            </wp:positionV>
            <wp:extent cx="5412740" cy="4059555"/>
            <wp:effectExtent l="0" t="0" r="16510" b="17145"/>
            <wp:wrapSquare wrapText="bothSides"/>
            <wp:docPr id="1" name="图片 1" descr="F:\曹爱宏证书\新的版权\2021新版权课程\管理者创新思维与决策管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:\曹爱宏证书\新的版权\2021新版权课程\管理者创新思维与决策管理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17288" cy="4062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/>
        <w:ind w:left="210" w:leftChars="100"/>
        <w:jc w:val="left"/>
        <w:rPr>
          <w:rFonts w:hint="eastAsia" w:ascii="Times New Roman" w:hAnsi="Times New Roman"/>
          <w:b/>
          <w:bCs/>
          <w:color w:val="000080"/>
          <w:sz w:val="24"/>
          <w:szCs w:val="24"/>
        </w:rPr>
      </w:pPr>
    </w:p>
    <w:p>
      <w:pPr>
        <w:widowControl/>
        <w:ind w:left="210" w:leftChars="100"/>
        <w:jc w:val="left"/>
        <w:rPr>
          <w:rFonts w:hint="eastAsia" w:ascii="Times New Roman" w:hAnsi="Times New Roman"/>
          <w:b/>
          <w:bCs/>
          <w:color w:val="000080"/>
          <w:sz w:val="24"/>
          <w:szCs w:val="24"/>
        </w:rPr>
      </w:pPr>
    </w:p>
    <w:p>
      <w:pPr>
        <w:widowControl/>
        <w:ind w:left="210" w:leftChars="100"/>
        <w:jc w:val="left"/>
        <w:rPr>
          <w:rFonts w:hint="eastAsia" w:ascii="Times New Roman" w:hAnsi="Times New Roman"/>
          <w:b/>
          <w:bCs/>
          <w:color w:val="000080"/>
          <w:sz w:val="24"/>
          <w:szCs w:val="24"/>
        </w:rPr>
      </w:pPr>
    </w:p>
    <w:p>
      <w:pPr>
        <w:widowControl/>
        <w:ind w:left="210" w:leftChars="100"/>
        <w:jc w:val="left"/>
        <w:rPr>
          <w:rFonts w:hint="eastAsia" w:ascii="Times New Roman" w:hAnsi="Times New Roman"/>
          <w:b/>
          <w:bCs/>
          <w:color w:val="000080"/>
          <w:sz w:val="24"/>
          <w:szCs w:val="24"/>
        </w:rPr>
      </w:pPr>
    </w:p>
    <w:p>
      <w:pPr>
        <w:tabs>
          <w:tab w:val="left" w:pos="420"/>
        </w:tabs>
        <w:spacing w:line="340" w:lineRule="atLeast"/>
        <w:ind w:right="102"/>
        <w:rPr>
          <w:rFonts w:hint="eastAsia" w:ascii="Times New Roman" w:hAnsi="Times New Roman"/>
          <w:b/>
          <w:bCs/>
          <w:color w:val="000080"/>
          <w:sz w:val="24"/>
          <w:szCs w:val="24"/>
        </w:rPr>
      </w:pPr>
    </w:p>
    <w:p>
      <w:pPr>
        <w:tabs>
          <w:tab w:val="left" w:pos="420"/>
        </w:tabs>
        <w:spacing w:line="340" w:lineRule="atLeast"/>
        <w:ind w:right="102"/>
        <w:rPr>
          <w:rFonts w:ascii="Times New Roman" w:hAnsi="Times New Roman"/>
          <w:b/>
          <w:bCs/>
          <w:color w:val="000080"/>
          <w:sz w:val="24"/>
          <w:szCs w:val="24"/>
        </w:rPr>
      </w:pPr>
      <w:r>
        <w:rPr>
          <w:rFonts w:hint="eastAsia" w:ascii="Times New Roman" w:hAnsi="Times New Roman"/>
          <w:b/>
          <w:bCs/>
          <w:color w:val="000080"/>
          <w:sz w:val="24"/>
          <w:szCs w:val="24"/>
        </w:rPr>
        <w:t>曹爱宏老师</w:t>
      </w:r>
      <w:r>
        <w:rPr>
          <w:rFonts w:hint="eastAsia" w:ascii="Times New Roman" w:hAnsi="Times New Roman" w:eastAsia="宋体"/>
          <w:b/>
          <w:bCs/>
          <w:color w:val="000080"/>
          <w:sz w:val="24"/>
          <w:szCs w:val="24"/>
        </w:rPr>
        <w:t>哈工大总裁班《创新思维与决策管理》课程瞬间</w:t>
      </w:r>
      <w:r>
        <w:rPr>
          <w:rFonts w:hint="eastAsia" w:ascii="Times New Roman" w:hAnsi="Times New Roman"/>
          <w:b/>
          <w:bCs/>
          <w:color w:val="000080"/>
          <w:sz w:val="21"/>
          <w:szCs w:val="21"/>
          <w:lang w:eastAsia="zh-CN"/>
        </w:rPr>
        <w:t>（</w:t>
      </w:r>
      <w:r>
        <w:rPr>
          <w:rFonts w:hint="eastAsia" w:ascii="Times New Roman" w:hAnsi="Times New Roman"/>
          <w:b/>
          <w:bCs/>
          <w:color w:val="000080"/>
          <w:sz w:val="21"/>
          <w:szCs w:val="21"/>
          <w:lang w:val="en-US" w:eastAsia="zh-CN"/>
        </w:rPr>
        <w:t>2019年</w:t>
      </w:r>
      <w:r>
        <w:rPr>
          <w:rFonts w:hint="eastAsia" w:ascii="Times New Roman" w:hAnsi="Times New Roman"/>
          <w:b/>
          <w:bCs/>
          <w:color w:val="000080"/>
          <w:sz w:val="21"/>
          <w:szCs w:val="21"/>
          <w:lang w:eastAsia="zh-CN"/>
        </w:rPr>
        <w:t>）</w:t>
      </w:r>
      <w:r>
        <w:rPr>
          <w:rFonts w:hint="eastAsia" w:ascii="Times New Roman" w:hAnsi="Times New Roman" w:eastAsia="宋体"/>
          <w:b/>
          <w:bCs/>
          <w:color w:val="000080"/>
          <w:sz w:val="24"/>
          <w:szCs w:val="24"/>
        </w:rPr>
        <w:t>：</w:t>
      </w:r>
    </w:p>
    <w:p/>
    <w:p>
      <w:r>
        <w:rPr>
          <w:rFonts w:hint="eastAsi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82550</wp:posOffset>
            </wp:positionV>
            <wp:extent cx="5342255" cy="3016250"/>
            <wp:effectExtent l="0" t="0" r="10795" b="12700"/>
            <wp:wrapTight wrapText="bothSides">
              <wp:wrapPolygon>
                <wp:start x="0" y="0"/>
                <wp:lineTo x="0" y="21418"/>
                <wp:lineTo x="21490" y="21418"/>
                <wp:lineTo x="21490" y="0"/>
                <wp:lineTo x="0" y="0"/>
              </wp:wrapPolygon>
            </wp:wrapTight>
            <wp:docPr id="36" name="图片 34" descr="316255c847d8b29e70c9666fd14b2b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4" descr="316255c847d8b29e70c9666fd14b2b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42255" cy="301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/>
    <w:p>
      <w:pPr>
        <w:tabs>
          <w:tab w:val="left" w:pos="420"/>
        </w:tabs>
        <w:spacing w:line="340" w:lineRule="atLeast"/>
        <w:ind w:right="102"/>
        <w:rPr>
          <w:rFonts w:ascii="Times New Roman" w:hAnsi="Times New Roman"/>
          <w:b/>
          <w:bCs/>
          <w:color w:val="000080"/>
          <w:sz w:val="24"/>
          <w:szCs w:val="24"/>
        </w:rPr>
      </w:pPr>
      <w:r>
        <w:rPr>
          <w:rFonts w:hint="eastAsia" w:ascii="Times New Roman" w:hAnsi="Times New Roman"/>
          <w:b/>
          <w:bCs/>
          <w:color w:val="000080"/>
          <w:sz w:val="24"/>
          <w:szCs w:val="24"/>
        </w:rPr>
        <w:t>曹爱宏老师哈工大总裁班</w:t>
      </w:r>
      <w:r>
        <w:rPr>
          <w:rFonts w:hint="eastAsia" w:ascii="Times New Roman" w:hAnsi="Times New Roman" w:eastAsia="宋体"/>
          <w:b/>
          <w:bCs/>
          <w:color w:val="000080"/>
          <w:sz w:val="24"/>
          <w:szCs w:val="24"/>
        </w:rPr>
        <w:t>《创新思维与决策管理》</w:t>
      </w:r>
      <w:r>
        <w:rPr>
          <w:rFonts w:hint="eastAsia" w:ascii="Times New Roman" w:hAnsi="Times New Roman"/>
          <w:b/>
          <w:bCs/>
          <w:color w:val="000080"/>
          <w:sz w:val="24"/>
          <w:szCs w:val="24"/>
        </w:rPr>
        <w:t>课程瞬间</w:t>
      </w:r>
      <w:r>
        <w:rPr>
          <w:rFonts w:hint="eastAsia" w:ascii="Times New Roman" w:hAnsi="Times New Roman"/>
          <w:b/>
          <w:bCs/>
          <w:color w:val="000080"/>
          <w:sz w:val="21"/>
          <w:szCs w:val="21"/>
          <w:lang w:eastAsia="zh-CN"/>
        </w:rPr>
        <w:t>（</w:t>
      </w:r>
      <w:r>
        <w:rPr>
          <w:rFonts w:hint="eastAsia" w:ascii="Times New Roman" w:hAnsi="Times New Roman"/>
          <w:b/>
          <w:bCs/>
          <w:color w:val="000080"/>
          <w:sz w:val="21"/>
          <w:szCs w:val="21"/>
          <w:lang w:val="en-US" w:eastAsia="zh-CN"/>
        </w:rPr>
        <w:t>2020年</w:t>
      </w:r>
      <w:r>
        <w:rPr>
          <w:rFonts w:hint="eastAsia" w:ascii="Times New Roman" w:hAnsi="Times New Roman"/>
          <w:b/>
          <w:bCs/>
          <w:color w:val="000080"/>
          <w:sz w:val="21"/>
          <w:szCs w:val="21"/>
          <w:lang w:eastAsia="zh-CN"/>
        </w:rPr>
        <w:t>）</w:t>
      </w:r>
      <w:r>
        <w:rPr>
          <w:rFonts w:hint="eastAsia" w:ascii="Times New Roman" w:hAnsi="Times New Roman"/>
          <w:b/>
          <w:bCs/>
          <w:color w:val="000080"/>
          <w:sz w:val="24"/>
          <w:szCs w:val="24"/>
        </w:rPr>
        <w:t>：</w:t>
      </w:r>
    </w:p>
    <w:p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-107950</wp:posOffset>
            </wp:positionH>
            <wp:positionV relativeFrom="paragraph">
              <wp:posOffset>151765</wp:posOffset>
            </wp:positionV>
            <wp:extent cx="5407660" cy="3210560"/>
            <wp:effectExtent l="0" t="0" r="2540" b="8890"/>
            <wp:wrapTight wrapText="bothSides">
              <wp:wrapPolygon>
                <wp:start x="0" y="0"/>
                <wp:lineTo x="0" y="21532"/>
                <wp:lineTo x="21534" y="21532"/>
                <wp:lineTo x="21534" y="0"/>
                <wp:lineTo x="0" y="0"/>
              </wp:wrapPolygon>
            </wp:wrapTight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7660" cy="32105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/>
    <w:p/>
    <w:p/>
    <w:p/>
    <w:p>
      <w:pPr>
        <w:tabs>
          <w:tab w:val="left" w:pos="420"/>
        </w:tabs>
        <w:spacing w:line="340" w:lineRule="atLeast"/>
        <w:ind w:right="102"/>
        <w:rPr>
          <w:rFonts w:ascii="Times New Roman" w:hAnsi="Times New Roman"/>
          <w:b/>
          <w:bCs/>
          <w:color w:val="000080"/>
          <w:sz w:val="24"/>
          <w:szCs w:val="24"/>
        </w:rPr>
      </w:pPr>
      <w:r>
        <w:rPr>
          <w:rFonts w:hint="eastAsia" w:ascii="Times New Roman" w:hAnsi="Times New Roman"/>
          <w:b/>
          <w:bCs/>
          <w:color w:val="000080"/>
          <w:sz w:val="24"/>
          <w:szCs w:val="24"/>
        </w:rPr>
        <w:t>曹爱宏老师哈工大总裁班</w:t>
      </w:r>
      <w:r>
        <w:rPr>
          <w:rFonts w:hint="eastAsia" w:ascii="Times New Roman" w:hAnsi="Times New Roman" w:eastAsia="宋体"/>
          <w:b/>
          <w:bCs/>
          <w:color w:val="000080"/>
          <w:sz w:val="24"/>
          <w:szCs w:val="24"/>
        </w:rPr>
        <w:t>《创新思维与决策管理》</w:t>
      </w:r>
      <w:r>
        <w:rPr>
          <w:rFonts w:hint="eastAsia" w:ascii="Times New Roman" w:hAnsi="Times New Roman"/>
          <w:b/>
          <w:bCs/>
          <w:color w:val="000080"/>
          <w:sz w:val="24"/>
          <w:szCs w:val="24"/>
        </w:rPr>
        <w:t>课程瞬间</w:t>
      </w:r>
      <w:r>
        <w:rPr>
          <w:rFonts w:hint="eastAsia" w:ascii="Times New Roman" w:hAnsi="Times New Roman"/>
          <w:b/>
          <w:bCs/>
          <w:color w:val="000080"/>
          <w:sz w:val="21"/>
          <w:szCs w:val="21"/>
          <w:lang w:eastAsia="zh-CN"/>
        </w:rPr>
        <w:t>（</w:t>
      </w:r>
      <w:r>
        <w:rPr>
          <w:rFonts w:hint="eastAsia" w:ascii="Times New Roman" w:hAnsi="Times New Roman"/>
          <w:b/>
          <w:bCs/>
          <w:color w:val="000080"/>
          <w:sz w:val="21"/>
          <w:szCs w:val="21"/>
          <w:lang w:val="en-US" w:eastAsia="zh-CN"/>
        </w:rPr>
        <w:t>2021年</w:t>
      </w:r>
      <w:r>
        <w:rPr>
          <w:rFonts w:hint="eastAsia" w:ascii="Times New Roman" w:hAnsi="Times New Roman"/>
          <w:b/>
          <w:bCs/>
          <w:color w:val="000080"/>
          <w:sz w:val="21"/>
          <w:szCs w:val="21"/>
          <w:lang w:eastAsia="zh-CN"/>
        </w:rPr>
        <w:t>）</w:t>
      </w:r>
      <w:r>
        <w:rPr>
          <w:rFonts w:hint="eastAsia" w:ascii="Times New Roman" w:hAnsi="Times New Roman"/>
          <w:b/>
          <w:bCs/>
          <w:color w:val="000080"/>
          <w:sz w:val="24"/>
          <w:szCs w:val="24"/>
        </w:rPr>
        <w:t>：</w:t>
      </w:r>
    </w:p>
    <w:p/>
    <w:p>
      <w:bookmarkStart w:id="0" w:name="_GoBack"/>
      <w: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-28575</wp:posOffset>
            </wp:positionH>
            <wp:positionV relativeFrom="paragraph">
              <wp:posOffset>15875</wp:posOffset>
            </wp:positionV>
            <wp:extent cx="5274310" cy="2976880"/>
            <wp:effectExtent l="0" t="0" r="2540" b="13970"/>
            <wp:wrapSquare wrapText="bothSides"/>
            <wp:docPr id="3" name="图片 3" descr="E:\2021照片\20210531曹爱宏发给石老师照片\曹爱宏哈工大培训照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:\2021照片\20210531曹爱宏发给石老师照片\曹爱宏哈工大培训照片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/>
    <w:p/>
    <w:p>
      <w:pPr>
        <w:tabs>
          <w:tab w:val="left" w:pos="420"/>
        </w:tabs>
        <w:spacing w:line="340" w:lineRule="atLeast"/>
        <w:ind w:right="102"/>
        <w:rPr>
          <w:rFonts w:ascii="Times New Roman" w:hAnsi="Times New Roman"/>
          <w:b/>
          <w:bCs/>
          <w:color w:val="000080"/>
          <w:sz w:val="24"/>
          <w:szCs w:val="24"/>
        </w:rPr>
      </w:pPr>
      <w:r>
        <w:rPr>
          <w:rFonts w:hint="eastAsia" w:ascii="Times New Roman" w:hAnsi="Times New Roman"/>
          <w:b/>
          <w:bCs/>
          <w:color w:val="000080"/>
          <w:sz w:val="24"/>
          <w:szCs w:val="24"/>
        </w:rPr>
        <w:t>曹爱宏老师</w:t>
      </w:r>
      <w:r>
        <w:rPr>
          <w:rFonts w:hint="eastAsia" w:ascii="Times New Roman" w:hAnsi="Times New Roman"/>
          <w:b/>
          <w:bCs/>
          <w:color w:val="000080"/>
          <w:sz w:val="24"/>
          <w:szCs w:val="24"/>
          <w:lang w:eastAsia="zh-CN"/>
        </w:rPr>
        <w:t>北京大学经理人</w:t>
      </w:r>
      <w:r>
        <w:rPr>
          <w:rFonts w:hint="eastAsia" w:ascii="Times New Roman" w:hAnsi="Times New Roman"/>
          <w:b/>
          <w:bCs/>
          <w:color w:val="000080"/>
          <w:sz w:val="24"/>
          <w:szCs w:val="24"/>
        </w:rPr>
        <w:t>班</w:t>
      </w:r>
      <w:r>
        <w:rPr>
          <w:rFonts w:hint="eastAsia" w:ascii="Times New Roman" w:hAnsi="Times New Roman" w:eastAsia="宋体"/>
          <w:b/>
          <w:bCs/>
          <w:color w:val="000080"/>
          <w:sz w:val="24"/>
          <w:szCs w:val="24"/>
        </w:rPr>
        <w:t>《创新思维与决策管理》</w:t>
      </w:r>
      <w:r>
        <w:rPr>
          <w:rFonts w:hint="eastAsia" w:ascii="Times New Roman" w:hAnsi="Times New Roman"/>
          <w:b/>
          <w:bCs/>
          <w:color w:val="000080"/>
          <w:sz w:val="24"/>
          <w:szCs w:val="24"/>
        </w:rPr>
        <w:t>课程瞬间：</w:t>
      </w:r>
    </w:p>
    <w:p/>
    <w:p>
      <w:r>
        <w:rPr>
          <w:sz w:val="20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-85725</wp:posOffset>
            </wp:positionH>
            <wp:positionV relativeFrom="paragraph">
              <wp:posOffset>23495</wp:posOffset>
            </wp:positionV>
            <wp:extent cx="5412105" cy="3542030"/>
            <wp:effectExtent l="0" t="0" r="17145" b="1270"/>
            <wp:wrapTight wrapText="bothSides">
              <wp:wrapPolygon>
                <wp:start x="0" y="0"/>
                <wp:lineTo x="0" y="21492"/>
                <wp:lineTo x="21516" y="21492"/>
                <wp:lineTo x="21516" y="0"/>
                <wp:lineTo x="0" y="0"/>
              </wp:wrapPolygon>
            </wp:wrapTight>
            <wp:docPr id="41" name="图片 27" descr="IMG_20180521_1335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7" descr="IMG_20180521_133503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12105" cy="3542030"/>
                    </a:xfrm>
                    <a:prstGeom prst="rect">
                      <a:avLst/>
                    </a:prstGeom>
                    <a:noFill/>
                    <a:ln cap="flat">
                      <a:noFill/>
                    </a:ln>
                  </pic:spPr>
                </pic:pic>
              </a:graphicData>
            </a:graphic>
          </wp:anchor>
        </w:drawing>
      </w:r>
    </w:p>
    <w:p/>
    <w:p/>
    <w:p/>
    <w:p/>
    <w:p>
      <w:pPr>
        <w:tabs>
          <w:tab w:val="left" w:pos="420"/>
        </w:tabs>
        <w:spacing w:line="340" w:lineRule="atLeast"/>
        <w:ind w:right="102"/>
        <w:rPr>
          <w:rFonts w:ascii="Times New Roman" w:hAnsi="Times New Roman"/>
          <w:b/>
          <w:bCs/>
          <w:color w:val="000080"/>
          <w:sz w:val="24"/>
          <w:szCs w:val="24"/>
        </w:rPr>
      </w:pPr>
      <w:r>
        <w:rPr>
          <w:rFonts w:hint="eastAsia" w:ascii="Times New Roman" w:hAnsi="Times New Roman"/>
          <w:b/>
          <w:bCs/>
          <w:color w:val="000080"/>
          <w:sz w:val="24"/>
          <w:szCs w:val="24"/>
        </w:rPr>
        <w:t>曹爱宏老师</w:t>
      </w:r>
      <w:r>
        <w:rPr>
          <w:rFonts w:hint="eastAsia" w:ascii="Times New Roman" w:hAnsi="Times New Roman"/>
          <w:b/>
          <w:bCs/>
          <w:color w:val="000080"/>
          <w:sz w:val="24"/>
          <w:szCs w:val="24"/>
          <w:lang w:eastAsia="zh-CN"/>
        </w:rPr>
        <w:t>某公司中高层</w:t>
      </w:r>
      <w:r>
        <w:rPr>
          <w:rFonts w:hint="eastAsia" w:ascii="Times New Roman" w:hAnsi="Times New Roman" w:eastAsia="宋体"/>
          <w:b/>
          <w:bCs/>
          <w:color w:val="000080"/>
          <w:sz w:val="24"/>
          <w:szCs w:val="24"/>
        </w:rPr>
        <w:t>《</w:t>
      </w:r>
      <w:r>
        <w:rPr>
          <w:rFonts w:hint="eastAsia" w:ascii="Times New Roman" w:hAnsi="Times New Roman" w:eastAsia="宋体"/>
          <w:b/>
          <w:bCs/>
          <w:color w:val="000080"/>
          <w:sz w:val="24"/>
          <w:szCs w:val="24"/>
          <w:lang w:eastAsia="zh-CN"/>
        </w:rPr>
        <w:t>管理者</w:t>
      </w:r>
      <w:r>
        <w:rPr>
          <w:rFonts w:hint="eastAsia" w:ascii="Times New Roman" w:hAnsi="Times New Roman" w:eastAsia="宋体"/>
          <w:b/>
          <w:bCs/>
          <w:color w:val="000080"/>
          <w:sz w:val="24"/>
          <w:szCs w:val="24"/>
        </w:rPr>
        <w:t>创新思维与决策管理》</w:t>
      </w:r>
      <w:r>
        <w:rPr>
          <w:rFonts w:hint="eastAsia" w:ascii="Times New Roman" w:hAnsi="Times New Roman"/>
          <w:b/>
          <w:bCs/>
          <w:color w:val="000080"/>
          <w:sz w:val="24"/>
          <w:szCs w:val="24"/>
        </w:rPr>
        <w:t>课程瞬间：</w:t>
      </w:r>
    </w:p>
    <w:p/>
    <w:p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13335</wp:posOffset>
            </wp:positionV>
            <wp:extent cx="5493385" cy="3100705"/>
            <wp:effectExtent l="0" t="0" r="12065" b="4445"/>
            <wp:wrapSquare wrapText="bothSides"/>
            <wp:docPr id="5" name="图片 5" descr="E:\2020照片\课程照片\IMG_20200826_102905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E:\2020照片\课程照片\IMG_20200826_102905_2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93385" cy="3100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曹爱宏老师哈工大聘书</w:t>
      </w:r>
    </w:p>
    <w:p>
      <w:r>
        <w:rPr>
          <w:sz w:val="20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-12700</wp:posOffset>
            </wp:positionH>
            <wp:positionV relativeFrom="paragraph">
              <wp:posOffset>160020</wp:posOffset>
            </wp:positionV>
            <wp:extent cx="5538470" cy="3952875"/>
            <wp:effectExtent l="0" t="0" r="5080" b="9525"/>
            <wp:wrapSquare wrapText="bothSides"/>
            <wp:docPr id="50" name="图片 36" descr="342cc34df079dfb70919e29b2dd4c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36" descr="342cc34df079dfb70919e29b2dd4c4a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38470" cy="3952875"/>
                    </a:xfrm>
                    <a:prstGeom prst="rect">
                      <a:avLst/>
                    </a:prstGeom>
                    <a:noFill/>
                    <a:ln cap="flat">
                      <a:noFill/>
                    </a:ln>
                  </pic:spPr>
                </pic:pic>
              </a:graphicData>
            </a:graphic>
          </wp:anchor>
        </w:drawing>
      </w:r>
    </w:p>
    <w:p/>
    <w:sectPr>
      <w:headerReference r:id="rId4" w:type="first"/>
      <w:footerReference r:id="rId7" w:type="first"/>
      <w:footerReference r:id="rId5" w:type="default"/>
      <w:headerReference r:id="rId3" w:type="even"/>
      <w:footerReference r:id="rId6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ED8C196"/>
    <w:multiLevelType w:val="singleLevel"/>
    <w:tmpl w:val="EED8C196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29F5B1A"/>
    <w:multiLevelType w:val="multilevel"/>
    <w:tmpl w:val="229F5B1A"/>
    <w:lvl w:ilvl="0" w:tentative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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2">
    <w:nsid w:val="44810CFC"/>
    <w:multiLevelType w:val="singleLevel"/>
    <w:tmpl w:val="44810CFC"/>
    <w:lvl w:ilvl="0" w:tentative="0">
      <w:start w:val="3"/>
      <w:numFmt w:val="decimal"/>
      <w:suff w:val="nothing"/>
      <w:lvlText w:val="%1、"/>
      <w:lvlJc w:val="left"/>
    </w:lvl>
  </w:abstractNum>
  <w:abstractNum w:abstractNumId="3">
    <w:nsid w:val="562C3093"/>
    <w:multiLevelType w:val="multilevel"/>
    <w:tmpl w:val="562C3093"/>
    <w:lvl w:ilvl="0" w:tentative="0">
      <w:start w:val="1"/>
      <w:numFmt w:val="bullet"/>
      <w:lvlText w:val="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3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mZmRmZmM2OWZjMTI2M2FhZDBhMTYwMTFkYmRlNDUifQ=="/>
  </w:docVars>
  <w:rsids>
    <w:rsidRoot w:val="0066391D"/>
    <w:rsid w:val="00060BEC"/>
    <w:rsid w:val="000776E7"/>
    <w:rsid w:val="000B2840"/>
    <w:rsid w:val="000B4D46"/>
    <w:rsid w:val="000D6A26"/>
    <w:rsid w:val="00103A34"/>
    <w:rsid w:val="0011545B"/>
    <w:rsid w:val="00125C4C"/>
    <w:rsid w:val="0014273C"/>
    <w:rsid w:val="001A3E33"/>
    <w:rsid w:val="001B3863"/>
    <w:rsid w:val="001E0E58"/>
    <w:rsid w:val="001F61D8"/>
    <w:rsid w:val="001F6471"/>
    <w:rsid w:val="00210FBE"/>
    <w:rsid w:val="00221023"/>
    <w:rsid w:val="0026688F"/>
    <w:rsid w:val="0028175F"/>
    <w:rsid w:val="00281CAC"/>
    <w:rsid w:val="0029338B"/>
    <w:rsid w:val="00297F11"/>
    <w:rsid w:val="002A78F6"/>
    <w:rsid w:val="002C3F31"/>
    <w:rsid w:val="002E46E2"/>
    <w:rsid w:val="003315FD"/>
    <w:rsid w:val="00394217"/>
    <w:rsid w:val="003B0C36"/>
    <w:rsid w:val="003B608D"/>
    <w:rsid w:val="003B7E31"/>
    <w:rsid w:val="003C7DBA"/>
    <w:rsid w:val="003D4D71"/>
    <w:rsid w:val="00402C93"/>
    <w:rsid w:val="00407B86"/>
    <w:rsid w:val="00424F26"/>
    <w:rsid w:val="0042540D"/>
    <w:rsid w:val="00465B3D"/>
    <w:rsid w:val="00485245"/>
    <w:rsid w:val="00487CBD"/>
    <w:rsid w:val="004E519B"/>
    <w:rsid w:val="004E77FA"/>
    <w:rsid w:val="0050638A"/>
    <w:rsid w:val="00506526"/>
    <w:rsid w:val="00517E07"/>
    <w:rsid w:val="005266F2"/>
    <w:rsid w:val="005403AF"/>
    <w:rsid w:val="00567498"/>
    <w:rsid w:val="00571BD8"/>
    <w:rsid w:val="0058231B"/>
    <w:rsid w:val="00593D57"/>
    <w:rsid w:val="00595125"/>
    <w:rsid w:val="00596699"/>
    <w:rsid w:val="005C0325"/>
    <w:rsid w:val="005D3C13"/>
    <w:rsid w:val="006052A1"/>
    <w:rsid w:val="00627811"/>
    <w:rsid w:val="006360BD"/>
    <w:rsid w:val="00650ACF"/>
    <w:rsid w:val="0066391D"/>
    <w:rsid w:val="0066544E"/>
    <w:rsid w:val="006C78A2"/>
    <w:rsid w:val="006F734B"/>
    <w:rsid w:val="00727ADD"/>
    <w:rsid w:val="00771750"/>
    <w:rsid w:val="007C679C"/>
    <w:rsid w:val="007D5FC5"/>
    <w:rsid w:val="00803EA6"/>
    <w:rsid w:val="00817FFA"/>
    <w:rsid w:val="00843152"/>
    <w:rsid w:val="00874709"/>
    <w:rsid w:val="0087580B"/>
    <w:rsid w:val="008822EB"/>
    <w:rsid w:val="008D40B8"/>
    <w:rsid w:val="008E1FDD"/>
    <w:rsid w:val="008F0A00"/>
    <w:rsid w:val="009133C4"/>
    <w:rsid w:val="0091544E"/>
    <w:rsid w:val="00915A4F"/>
    <w:rsid w:val="00924CB6"/>
    <w:rsid w:val="00931007"/>
    <w:rsid w:val="009335C1"/>
    <w:rsid w:val="00964DC3"/>
    <w:rsid w:val="00975D97"/>
    <w:rsid w:val="009E446F"/>
    <w:rsid w:val="00A05C0B"/>
    <w:rsid w:val="00A20104"/>
    <w:rsid w:val="00A3042F"/>
    <w:rsid w:val="00A7114A"/>
    <w:rsid w:val="00A87EDB"/>
    <w:rsid w:val="00A92407"/>
    <w:rsid w:val="00A95B34"/>
    <w:rsid w:val="00A97C3E"/>
    <w:rsid w:val="00AC3CB8"/>
    <w:rsid w:val="00AD4FC0"/>
    <w:rsid w:val="00AE1AF7"/>
    <w:rsid w:val="00B01547"/>
    <w:rsid w:val="00B107FE"/>
    <w:rsid w:val="00B22AFD"/>
    <w:rsid w:val="00B23729"/>
    <w:rsid w:val="00B27CF0"/>
    <w:rsid w:val="00B4085F"/>
    <w:rsid w:val="00B56B0F"/>
    <w:rsid w:val="00B773C8"/>
    <w:rsid w:val="00B929AA"/>
    <w:rsid w:val="00BB0599"/>
    <w:rsid w:val="00BB4DF2"/>
    <w:rsid w:val="00BB69C8"/>
    <w:rsid w:val="00BD0BE2"/>
    <w:rsid w:val="00BD2E72"/>
    <w:rsid w:val="00BE2E6F"/>
    <w:rsid w:val="00C02D79"/>
    <w:rsid w:val="00C14245"/>
    <w:rsid w:val="00C22B02"/>
    <w:rsid w:val="00CA3E12"/>
    <w:rsid w:val="00CA7BBC"/>
    <w:rsid w:val="00D352FD"/>
    <w:rsid w:val="00D37A4E"/>
    <w:rsid w:val="00DB1097"/>
    <w:rsid w:val="00DF12E0"/>
    <w:rsid w:val="00E32512"/>
    <w:rsid w:val="00E558AA"/>
    <w:rsid w:val="00EA289E"/>
    <w:rsid w:val="00EA630B"/>
    <w:rsid w:val="00ED2C0D"/>
    <w:rsid w:val="00F0233B"/>
    <w:rsid w:val="00F2121A"/>
    <w:rsid w:val="00F74B5B"/>
    <w:rsid w:val="00F86C44"/>
    <w:rsid w:val="00FA1BB7"/>
    <w:rsid w:val="01115630"/>
    <w:rsid w:val="014C6B51"/>
    <w:rsid w:val="01A06F10"/>
    <w:rsid w:val="02994018"/>
    <w:rsid w:val="02A06D13"/>
    <w:rsid w:val="04A10F62"/>
    <w:rsid w:val="05450101"/>
    <w:rsid w:val="057C377D"/>
    <w:rsid w:val="06071298"/>
    <w:rsid w:val="063029F6"/>
    <w:rsid w:val="069A1518"/>
    <w:rsid w:val="06EF7D3F"/>
    <w:rsid w:val="07CA2044"/>
    <w:rsid w:val="0B172AD4"/>
    <w:rsid w:val="0B1D155E"/>
    <w:rsid w:val="0C0B345A"/>
    <w:rsid w:val="0C234952"/>
    <w:rsid w:val="0C4C6037"/>
    <w:rsid w:val="0CCF6888"/>
    <w:rsid w:val="0CD21173"/>
    <w:rsid w:val="0CEA5470"/>
    <w:rsid w:val="0DD72F94"/>
    <w:rsid w:val="0DFA16E3"/>
    <w:rsid w:val="0E3C1CFB"/>
    <w:rsid w:val="0EDE1004"/>
    <w:rsid w:val="0EEE71B5"/>
    <w:rsid w:val="0F757BBF"/>
    <w:rsid w:val="0FC51B78"/>
    <w:rsid w:val="0FC93A62"/>
    <w:rsid w:val="10951B95"/>
    <w:rsid w:val="11B83D8F"/>
    <w:rsid w:val="11E96779"/>
    <w:rsid w:val="12206053"/>
    <w:rsid w:val="12463148"/>
    <w:rsid w:val="124949E7"/>
    <w:rsid w:val="125A77B9"/>
    <w:rsid w:val="127759F8"/>
    <w:rsid w:val="127F3AA7"/>
    <w:rsid w:val="129465AA"/>
    <w:rsid w:val="12B13364"/>
    <w:rsid w:val="12D6271E"/>
    <w:rsid w:val="13030CA3"/>
    <w:rsid w:val="13121E36"/>
    <w:rsid w:val="134D7BF4"/>
    <w:rsid w:val="135A0906"/>
    <w:rsid w:val="13837B16"/>
    <w:rsid w:val="146A3FFB"/>
    <w:rsid w:val="15A06A80"/>
    <w:rsid w:val="164472F3"/>
    <w:rsid w:val="17143815"/>
    <w:rsid w:val="176D18F5"/>
    <w:rsid w:val="17881E12"/>
    <w:rsid w:val="1864257A"/>
    <w:rsid w:val="18A472E5"/>
    <w:rsid w:val="18F90B38"/>
    <w:rsid w:val="1A651459"/>
    <w:rsid w:val="1ACA7850"/>
    <w:rsid w:val="1C6B037B"/>
    <w:rsid w:val="1CA52729"/>
    <w:rsid w:val="1CBA6C0D"/>
    <w:rsid w:val="1CC90129"/>
    <w:rsid w:val="1CCE090A"/>
    <w:rsid w:val="1CD31A7D"/>
    <w:rsid w:val="1CFD6E23"/>
    <w:rsid w:val="1D651C2D"/>
    <w:rsid w:val="1D8B5A93"/>
    <w:rsid w:val="1D954F84"/>
    <w:rsid w:val="1DDA702C"/>
    <w:rsid w:val="1DEF6D8A"/>
    <w:rsid w:val="1E5F21EE"/>
    <w:rsid w:val="1E8C282B"/>
    <w:rsid w:val="1F073C5F"/>
    <w:rsid w:val="1F36364A"/>
    <w:rsid w:val="1F7E1E14"/>
    <w:rsid w:val="1F8B663F"/>
    <w:rsid w:val="1FEE5D46"/>
    <w:rsid w:val="20B61DE1"/>
    <w:rsid w:val="20BD117C"/>
    <w:rsid w:val="21224D81"/>
    <w:rsid w:val="21E7209D"/>
    <w:rsid w:val="22FF0D08"/>
    <w:rsid w:val="23176536"/>
    <w:rsid w:val="234E3B72"/>
    <w:rsid w:val="23B70455"/>
    <w:rsid w:val="24EE0D0C"/>
    <w:rsid w:val="251610A0"/>
    <w:rsid w:val="257266C9"/>
    <w:rsid w:val="25893620"/>
    <w:rsid w:val="26832D5D"/>
    <w:rsid w:val="26DE3A3C"/>
    <w:rsid w:val="271B03AF"/>
    <w:rsid w:val="27AE3812"/>
    <w:rsid w:val="28277120"/>
    <w:rsid w:val="29292EDD"/>
    <w:rsid w:val="29765F9E"/>
    <w:rsid w:val="29AE5D4B"/>
    <w:rsid w:val="29BB2AEB"/>
    <w:rsid w:val="29ED6BDC"/>
    <w:rsid w:val="2A1C1D11"/>
    <w:rsid w:val="2A2B739C"/>
    <w:rsid w:val="2B0B7F1D"/>
    <w:rsid w:val="2B2149BC"/>
    <w:rsid w:val="2BAC5D41"/>
    <w:rsid w:val="2C0820EF"/>
    <w:rsid w:val="2C291F7A"/>
    <w:rsid w:val="2C7B43D7"/>
    <w:rsid w:val="2C8218EE"/>
    <w:rsid w:val="2DC84F02"/>
    <w:rsid w:val="2E074809"/>
    <w:rsid w:val="2E414F03"/>
    <w:rsid w:val="2F9A5778"/>
    <w:rsid w:val="2FA63021"/>
    <w:rsid w:val="2FCF4325"/>
    <w:rsid w:val="30874C00"/>
    <w:rsid w:val="30CA0D3B"/>
    <w:rsid w:val="30FA7AC8"/>
    <w:rsid w:val="31492E4A"/>
    <w:rsid w:val="3159228A"/>
    <w:rsid w:val="316D53A5"/>
    <w:rsid w:val="317038E6"/>
    <w:rsid w:val="31EF5153"/>
    <w:rsid w:val="32DD144F"/>
    <w:rsid w:val="33016EEC"/>
    <w:rsid w:val="33C16BB6"/>
    <w:rsid w:val="33D02BC4"/>
    <w:rsid w:val="33E07033"/>
    <w:rsid w:val="3575771D"/>
    <w:rsid w:val="35B675EB"/>
    <w:rsid w:val="35E94092"/>
    <w:rsid w:val="366D2342"/>
    <w:rsid w:val="36C97742"/>
    <w:rsid w:val="36CF4985"/>
    <w:rsid w:val="37507CBC"/>
    <w:rsid w:val="37744E59"/>
    <w:rsid w:val="384653A1"/>
    <w:rsid w:val="38FE5FDA"/>
    <w:rsid w:val="39126D15"/>
    <w:rsid w:val="396136A7"/>
    <w:rsid w:val="39930ABA"/>
    <w:rsid w:val="399F73BF"/>
    <w:rsid w:val="39A64349"/>
    <w:rsid w:val="3A0604FB"/>
    <w:rsid w:val="3A0714FA"/>
    <w:rsid w:val="3B5A3B01"/>
    <w:rsid w:val="3C0417FB"/>
    <w:rsid w:val="3C0B7804"/>
    <w:rsid w:val="3C326368"/>
    <w:rsid w:val="3C531CAD"/>
    <w:rsid w:val="3C9D1D7F"/>
    <w:rsid w:val="3CE71998"/>
    <w:rsid w:val="3D23052A"/>
    <w:rsid w:val="3D5D09C3"/>
    <w:rsid w:val="3DD523DB"/>
    <w:rsid w:val="3DDD6427"/>
    <w:rsid w:val="3E7A2248"/>
    <w:rsid w:val="3E9B6FCC"/>
    <w:rsid w:val="3F4A5777"/>
    <w:rsid w:val="3F4C3A31"/>
    <w:rsid w:val="3F96038C"/>
    <w:rsid w:val="409D025C"/>
    <w:rsid w:val="40B27A77"/>
    <w:rsid w:val="40CD48B1"/>
    <w:rsid w:val="40E7775E"/>
    <w:rsid w:val="41870F04"/>
    <w:rsid w:val="41A73689"/>
    <w:rsid w:val="41D63C39"/>
    <w:rsid w:val="41EA744B"/>
    <w:rsid w:val="4286740D"/>
    <w:rsid w:val="42CE66BF"/>
    <w:rsid w:val="42DC527F"/>
    <w:rsid w:val="42EA69FE"/>
    <w:rsid w:val="42F97BDF"/>
    <w:rsid w:val="431204B7"/>
    <w:rsid w:val="432B58BF"/>
    <w:rsid w:val="437159C8"/>
    <w:rsid w:val="43A833B4"/>
    <w:rsid w:val="43C016F8"/>
    <w:rsid w:val="449D72FA"/>
    <w:rsid w:val="44D21A97"/>
    <w:rsid w:val="45230F44"/>
    <w:rsid w:val="45355859"/>
    <w:rsid w:val="45397BF8"/>
    <w:rsid w:val="459C4AC1"/>
    <w:rsid w:val="45F90093"/>
    <w:rsid w:val="465561F6"/>
    <w:rsid w:val="471659B4"/>
    <w:rsid w:val="476D724D"/>
    <w:rsid w:val="47C702AC"/>
    <w:rsid w:val="4879746A"/>
    <w:rsid w:val="49437E06"/>
    <w:rsid w:val="4987150B"/>
    <w:rsid w:val="49906437"/>
    <w:rsid w:val="4A54394D"/>
    <w:rsid w:val="4A6A4F1F"/>
    <w:rsid w:val="4A812210"/>
    <w:rsid w:val="4AB368C6"/>
    <w:rsid w:val="4ACC7AAA"/>
    <w:rsid w:val="4B064859"/>
    <w:rsid w:val="4BA82155"/>
    <w:rsid w:val="4BCF40FF"/>
    <w:rsid w:val="4C455D38"/>
    <w:rsid w:val="4CE13DDC"/>
    <w:rsid w:val="4D153B24"/>
    <w:rsid w:val="4DCB3F26"/>
    <w:rsid w:val="4DCB4AEF"/>
    <w:rsid w:val="4DFA480C"/>
    <w:rsid w:val="4F4D4143"/>
    <w:rsid w:val="4F4F777A"/>
    <w:rsid w:val="500B2799"/>
    <w:rsid w:val="50700DB5"/>
    <w:rsid w:val="50707007"/>
    <w:rsid w:val="50D15CF8"/>
    <w:rsid w:val="50D66935"/>
    <w:rsid w:val="51BE275A"/>
    <w:rsid w:val="51CC27C1"/>
    <w:rsid w:val="51CF254D"/>
    <w:rsid w:val="51D56055"/>
    <w:rsid w:val="526A190A"/>
    <w:rsid w:val="526F57C8"/>
    <w:rsid w:val="527032EE"/>
    <w:rsid w:val="5397181B"/>
    <w:rsid w:val="54190A99"/>
    <w:rsid w:val="541A1764"/>
    <w:rsid w:val="541E53A4"/>
    <w:rsid w:val="543F4DF1"/>
    <w:rsid w:val="54C33BA9"/>
    <w:rsid w:val="567B7DF6"/>
    <w:rsid w:val="56F62608"/>
    <w:rsid w:val="570A5ABF"/>
    <w:rsid w:val="5730129E"/>
    <w:rsid w:val="57944B95"/>
    <w:rsid w:val="57CD4D3F"/>
    <w:rsid w:val="57DF3D3C"/>
    <w:rsid w:val="57E00718"/>
    <w:rsid w:val="58400830"/>
    <w:rsid w:val="59575208"/>
    <w:rsid w:val="59913B14"/>
    <w:rsid w:val="59AA453F"/>
    <w:rsid w:val="59E540E3"/>
    <w:rsid w:val="59FE5393"/>
    <w:rsid w:val="5A1924BD"/>
    <w:rsid w:val="5AA61B19"/>
    <w:rsid w:val="5B19083D"/>
    <w:rsid w:val="5BDB4929"/>
    <w:rsid w:val="5BF1724E"/>
    <w:rsid w:val="5BF722D7"/>
    <w:rsid w:val="5C230641"/>
    <w:rsid w:val="5C6B7600"/>
    <w:rsid w:val="5C8E7E84"/>
    <w:rsid w:val="5CB3385B"/>
    <w:rsid w:val="5DBC388C"/>
    <w:rsid w:val="5E8C649F"/>
    <w:rsid w:val="5EA35F5F"/>
    <w:rsid w:val="5F4E65CD"/>
    <w:rsid w:val="5F8872FE"/>
    <w:rsid w:val="60934D78"/>
    <w:rsid w:val="60D378B4"/>
    <w:rsid w:val="622720EB"/>
    <w:rsid w:val="627A5BA0"/>
    <w:rsid w:val="62845AFD"/>
    <w:rsid w:val="62B40FD5"/>
    <w:rsid w:val="62FB3F05"/>
    <w:rsid w:val="644A7276"/>
    <w:rsid w:val="64B80AB2"/>
    <w:rsid w:val="65384140"/>
    <w:rsid w:val="65BD02AE"/>
    <w:rsid w:val="674C7430"/>
    <w:rsid w:val="67A71109"/>
    <w:rsid w:val="67DA328C"/>
    <w:rsid w:val="68480D3A"/>
    <w:rsid w:val="688356D2"/>
    <w:rsid w:val="68B46D34"/>
    <w:rsid w:val="68F31D1A"/>
    <w:rsid w:val="691C59F2"/>
    <w:rsid w:val="692C3FBB"/>
    <w:rsid w:val="693E784B"/>
    <w:rsid w:val="69777F62"/>
    <w:rsid w:val="6AAB70AD"/>
    <w:rsid w:val="6AEE188E"/>
    <w:rsid w:val="6B1E7934"/>
    <w:rsid w:val="6B4078AA"/>
    <w:rsid w:val="6B685053"/>
    <w:rsid w:val="6C082906"/>
    <w:rsid w:val="6C455AD1"/>
    <w:rsid w:val="6D610590"/>
    <w:rsid w:val="6D9B0832"/>
    <w:rsid w:val="6DAC7218"/>
    <w:rsid w:val="6DC5589E"/>
    <w:rsid w:val="6E557B10"/>
    <w:rsid w:val="6EAD1A15"/>
    <w:rsid w:val="6EC619B1"/>
    <w:rsid w:val="6EFC4430"/>
    <w:rsid w:val="6F6A3147"/>
    <w:rsid w:val="6FD004CC"/>
    <w:rsid w:val="6FD70B86"/>
    <w:rsid w:val="70C65358"/>
    <w:rsid w:val="71816E6E"/>
    <w:rsid w:val="720F6228"/>
    <w:rsid w:val="72252455"/>
    <w:rsid w:val="730F117B"/>
    <w:rsid w:val="73217FC1"/>
    <w:rsid w:val="737A1DC7"/>
    <w:rsid w:val="737E3665"/>
    <w:rsid w:val="73BE3A62"/>
    <w:rsid w:val="74391408"/>
    <w:rsid w:val="749100EE"/>
    <w:rsid w:val="74E403D4"/>
    <w:rsid w:val="75420144"/>
    <w:rsid w:val="75A44E30"/>
    <w:rsid w:val="76321FCB"/>
    <w:rsid w:val="766D3FB1"/>
    <w:rsid w:val="768C42EB"/>
    <w:rsid w:val="76DA7928"/>
    <w:rsid w:val="77106CCA"/>
    <w:rsid w:val="781C47C0"/>
    <w:rsid w:val="78686E6C"/>
    <w:rsid w:val="78EE303B"/>
    <w:rsid w:val="79393736"/>
    <w:rsid w:val="793F61A8"/>
    <w:rsid w:val="797352EE"/>
    <w:rsid w:val="79D0785A"/>
    <w:rsid w:val="7A083C89"/>
    <w:rsid w:val="7A125342"/>
    <w:rsid w:val="7A2F73B1"/>
    <w:rsid w:val="7AA137B0"/>
    <w:rsid w:val="7B52045F"/>
    <w:rsid w:val="7B763C16"/>
    <w:rsid w:val="7BC2430B"/>
    <w:rsid w:val="7CCD740C"/>
    <w:rsid w:val="7CF4601D"/>
    <w:rsid w:val="7D0A7BB1"/>
    <w:rsid w:val="7D276B1C"/>
    <w:rsid w:val="7D7B0C16"/>
    <w:rsid w:val="7D7D2BE0"/>
    <w:rsid w:val="7DC478F4"/>
    <w:rsid w:val="7DFA7907"/>
    <w:rsid w:val="7E6E76E7"/>
    <w:rsid w:val="7F3503BB"/>
    <w:rsid w:val="7F590AE3"/>
    <w:rsid w:val="7F6416ED"/>
    <w:rsid w:val="7FE2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locked/>
    <w:uiPriority w:val="0"/>
    <w:pPr>
      <w:spacing w:beforeAutospacing="1" w:afterAutospacing="1"/>
      <w:jc w:val="left"/>
      <w:outlineLvl w:val="1"/>
    </w:pPr>
    <w:rPr>
      <w:rFonts w:hint="eastAsia" w:ascii="宋体" w:hAnsi="宋体"/>
      <w:b/>
      <w:color w:val="333333"/>
      <w:kern w:val="0"/>
      <w:sz w:val="31"/>
      <w:szCs w:val="31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21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2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10">
    <w:name w:val="Strong"/>
    <w:basedOn w:val="9"/>
    <w:qFormat/>
    <w:locked/>
    <w:uiPriority w:val="0"/>
    <w:rPr>
      <w:b/>
      <w:bCs/>
    </w:rPr>
  </w:style>
  <w:style w:type="character" w:styleId="11">
    <w:name w:val="FollowedHyperlink"/>
    <w:basedOn w:val="9"/>
    <w:semiHidden/>
    <w:unhideWhenUsed/>
    <w:qFormat/>
    <w:uiPriority w:val="99"/>
    <w:rPr>
      <w:color w:val="338DE6"/>
      <w:u w:val="none"/>
    </w:rPr>
  </w:style>
  <w:style w:type="character" w:styleId="12">
    <w:name w:val="Emphasis"/>
    <w:basedOn w:val="9"/>
    <w:qFormat/>
    <w:locked/>
    <w:uiPriority w:val="0"/>
  </w:style>
  <w:style w:type="character" w:styleId="13">
    <w:name w:val="HTML Definition"/>
    <w:basedOn w:val="9"/>
    <w:semiHidden/>
    <w:unhideWhenUsed/>
    <w:qFormat/>
    <w:uiPriority w:val="99"/>
  </w:style>
  <w:style w:type="character" w:styleId="14">
    <w:name w:val="HTML Variable"/>
    <w:basedOn w:val="9"/>
    <w:semiHidden/>
    <w:unhideWhenUsed/>
    <w:qFormat/>
    <w:uiPriority w:val="99"/>
  </w:style>
  <w:style w:type="character" w:styleId="15">
    <w:name w:val="Hyperlink"/>
    <w:basedOn w:val="9"/>
    <w:semiHidden/>
    <w:unhideWhenUsed/>
    <w:qFormat/>
    <w:uiPriority w:val="99"/>
    <w:rPr>
      <w:color w:val="338DE6"/>
      <w:u w:val="none"/>
    </w:rPr>
  </w:style>
  <w:style w:type="character" w:styleId="16">
    <w:name w:val="HTML Code"/>
    <w:basedOn w:val="9"/>
    <w:semiHidden/>
    <w:unhideWhenUsed/>
    <w:qFormat/>
    <w:uiPriority w:val="99"/>
    <w:rPr>
      <w:rFonts w:hint="default" w:ascii="serif" w:hAnsi="serif" w:eastAsia="serif" w:cs="serif"/>
      <w:sz w:val="21"/>
      <w:szCs w:val="21"/>
    </w:rPr>
  </w:style>
  <w:style w:type="character" w:styleId="17">
    <w:name w:val="HTML Cite"/>
    <w:basedOn w:val="9"/>
    <w:semiHidden/>
    <w:unhideWhenUsed/>
    <w:qFormat/>
    <w:uiPriority w:val="99"/>
  </w:style>
  <w:style w:type="character" w:styleId="18">
    <w:name w:val="HTML Keyboard"/>
    <w:basedOn w:val="9"/>
    <w:semiHidden/>
    <w:unhideWhenUsed/>
    <w:qFormat/>
    <w:uiPriority w:val="99"/>
    <w:rPr>
      <w:rFonts w:ascii="serif" w:hAnsi="serif" w:eastAsia="serif" w:cs="serif"/>
      <w:sz w:val="21"/>
      <w:szCs w:val="21"/>
    </w:rPr>
  </w:style>
  <w:style w:type="character" w:styleId="19">
    <w:name w:val="HTML Sample"/>
    <w:basedOn w:val="9"/>
    <w:semiHidden/>
    <w:unhideWhenUsed/>
    <w:qFormat/>
    <w:uiPriority w:val="99"/>
    <w:rPr>
      <w:rFonts w:hint="default" w:ascii="serif" w:hAnsi="serif" w:eastAsia="serif" w:cs="serif"/>
      <w:sz w:val="21"/>
      <w:szCs w:val="21"/>
    </w:rPr>
  </w:style>
  <w:style w:type="paragraph" w:customStyle="1" w:styleId="20">
    <w:name w:val="列出段落1"/>
    <w:basedOn w:val="1"/>
    <w:qFormat/>
    <w:uiPriority w:val="99"/>
    <w:pPr>
      <w:ind w:firstLine="420" w:firstLineChars="200"/>
    </w:pPr>
  </w:style>
  <w:style w:type="character" w:customStyle="1" w:styleId="21">
    <w:name w:val="批注框文本 Char"/>
    <w:basedOn w:val="9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22">
    <w:name w:val="页眉 Char"/>
    <w:basedOn w:val="9"/>
    <w:link w:val="6"/>
    <w:qFormat/>
    <w:locked/>
    <w:uiPriority w:val="99"/>
    <w:rPr>
      <w:rFonts w:cs="Times New Roman"/>
      <w:sz w:val="18"/>
      <w:szCs w:val="18"/>
    </w:rPr>
  </w:style>
  <w:style w:type="character" w:customStyle="1" w:styleId="23">
    <w:name w:val="页脚 Char"/>
    <w:basedOn w:val="9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24">
    <w:name w:val="fontborder"/>
    <w:basedOn w:val="9"/>
    <w:qFormat/>
    <w:uiPriority w:val="0"/>
    <w:rPr>
      <w:bdr w:val="single" w:color="000000" w:sz="6" w:space="0"/>
    </w:rPr>
  </w:style>
  <w:style w:type="character" w:customStyle="1" w:styleId="25">
    <w:name w:val="fontstrikethrough"/>
    <w:basedOn w:val="9"/>
    <w:qFormat/>
    <w:uiPriority w:val="0"/>
    <w:rPr>
      <w:strike/>
    </w:rPr>
  </w:style>
  <w:style w:type="character" w:customStyle="1" w:styleId="26">
    <w:name w:val="ui-area-common-c-i-l"/>
    <w:basedOn w:val="9"/>
    <w:uiPriority w:val="0"/>
  </w:style>
  <w:style w:type="character" w:customStyle="1" w:styleId="27">
    <w:name w:val="ui-area-common-c-i-l1"/>
    <w:basedOn w:val="9"/>
    <w:qFormat/>
    <w:uiPriority w:val="0"/>
    <w:rPr>
      <w:color w:val="F30213"/>
    </w:rPr>
  </w:style>
  <w:style w:type="character" w:customStyle="1" w:styleId="28">
    <w:name w:val="ui-area-common-c-i-r"/>
    <w:basedOn w:val="9"/>
    <w:qFormat/>
    <w:uiPriority w:val="0"/>
  </w:style>
  <w:style w:type="character" w:customStyle="1" w:styleId="29">
    <w:name w:val="ui-area-common-c-i-r1"/>
    <w:basedOn w:val="9"/>
    <w:qFormat/>
    <w:uiPriority w:val="0"/>
    <w:rPr>
      <w:color w:val="F30213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7.jpeg"/><Relationship Id="rId14" Type="http://schemas.openxmlformats.org/officeDocument/2006/relationships/image" Target="media/image6.jpeg"/><Relationship Id="rId13" Type="http://schemas.openxmlformats.org/officeDocument/2006/relationships/image" Target="media/image5.jpeg"/><Relationship Id="rId12" Type="http://schemas.openxmlformats.org/officeDocument/2006/relationships/image" Target="media/image4.jpeg"/><Relationship Id="rId11" Type="http://schemas.openxmlformats.org/officeDocument/2006/relationships/image" Target="media/image3.jpe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2402</Words>
  <Characters>2488</Characters>
  <Lines>22</Lines>
  <Paragraphs>6</Paragraphs>
  <TotalTime>53</TotalTime>
  <ScaleCrop>false</ScaleCrop>
  <LinksUpToDate>false</LinksUpToDate>
  <CharactersWithSpaces>2695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2020-06-10T23:11:00Z</dcterms:created>
  <dc:creator>oliver shan</dc:creator>
  <cp:lastModifiedBy>曹爱宏:职业化ETT系统训练师 北京</cp:lastModifiedBy>
  <dcterms:modified xsi:type="dcterms:W3CDTF">2022-05-10T08:22:57Z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FECF954C806D4FF6A5DB1294DF8EE21D</vt:lpwstr>
  </property>
</Properties>
</file>