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rPr>
          <w:rFonts w:hint="default" w:ascii="微软雅黑" w:hAnsi="微软雅黑" w:eastAsia="微软雅黑" w:cs="微软雅黑"/>
          <w:b/>
          <w:bCs/>
          <w:sz w:val="40"/>
          <w:szCs w:val="48"/>
          <w:lang w:val="en-US" w:eastAsia="zh-CN"/>
        </w:rPr>
      </w:pPr>
      <w:r>
        <w:rPr>
          <w:b/>
          <w:bCs/>
          <w:sz w:val="44"/>
          <w:szCs w:val="28"/>
        </w:rPr>
        <mc:AlternateContent>
          <mc:Choice Requires="wps">
            <w:drawing>
              <wp:anchor distT="0" distB="0" distL="114300" distR="114300" simplePos="0" relativeHeight="251659264" behindDoc="0" locked="0" layoutInCell="1" allowOverlap="1">
                <wp:simplePos x="0" y="0"/>
                <wp:positionH relativeFrom="column">
                  <wp:posOffset>-24765</wp:posOffset>
                </wp:positionH>
                <wp:positionV relativeFrom="paragraph">
                  <wp:posOffset>510540</wp:posOffset>
                </wp:positionV>
                <wp:extent cx="6395720" cy="19050"/>
                <wp:effectExtent l="0" t="9525" r="5080" b="9525"/>
                <wp:wrapNone/>
                <wp:docPr id="1" name="直接连接符 1"/>
                <wp:cNvGraphicFramePr/>
                <a:graphic xmlns:a="http://schemas.openxmlformats.org/drawingml/2006/main">
                  <a:graphicData uri="http://schemas.microsoft.com/office/word/2010/wordprocessingShape">
                    <wps:wsp>
                      <wps:cNvCnPr/>
                      <wps:spPr>
                        <a:xfrm>
                          <a:off x="1065530" y="1401445"/>
                          <a:ext cx="6395720" cy="1905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1.95pt;margin-top:40.2pt;height:1.5pt;width:503.6pt;z-index:251659264;mso-width-relative:page;mso-height-relative:page;" filled="f" stroked="t" coordsize="21600,21600" o:gfxdata="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Gag+ftkAAAAJAQAADwAAAAAAAAABACAAAAAiAAAAZHJzL2Rvd25yZXYueG1sUEsBAhQA&#10;FAAAAAgAh07iQOnr5KrxAQAAwgMAAA4AAAAAAAAAAQAgAAAAKAEAAGRycy9lMm9Eb2MueG1sUEsF&#10;BgAAAAAGAAYAWQEAAIsFAAAAAA==&#10;">
                <v:fill on="f" focussize="0,0"/>
                <v:stroke weight="1.5pt" color="#000000 [3200]" miterlimit="8" joinstyle="miter"/>
                <v:imagedata o:title=""/>
                <o:lock v:ext="edit" aspectratio="f"/>
              </v:line>
            </w:pict>
          </mc:Fallback>
        </mc:AlternateContent>
      </w:r>
      <w:r>
        <w:rPr>
          <w:rFonts w:hint="eastAsia" w:ascii="微软雅黑" w:hAnsi="微软雅黑" w:eastAsia="微软雅黑" w:cs="微软雅黑"/>
          <w:b/>
          <w:bCs/>
          <w:sz w:val="44"/>
          <w:szCs w:val="52"/>
          <w:lang w:val="en-US" w:eastAsia="zh-CN"/>
        </w:rPr>
        <w:t>教练辅导——手把手教您做教练式领导者</w:t>
      </w:r>
    </w:p>
    <w:p>
      <w:pPr>
        <w:numPr>
          <w:ilvl w:val="0"/>
          <w:numId w:val="1"/>
        </w:numPr>
        <w:rPr>
          <w:rFonts w:hint="eastAsia" w:ascii="微软雅黑" w:hAnsi="微软雅黑" w:eastAsia="微软雅黑" w:cs="微软雅黑"/>
          <w:b/>
          <w:bCs/>
          <w:color w:val="C55A11" w:themeColor="accent2" w:themeShade="BF"/>
          <w:sz w:val="24"/>
          <w:szCs w:val="32"/>
          <w:lang w:val="en-US" w:eastAsia="zh-CN"/>
        </w:rPr>
      </w:pPr>
      <w:r>
        <w:rPr>
          <w:rFonts w:hint="eastAsia" w:ascii="微软雅黑" w:hAnsi="微软雅黑" w:eastAsia="微软雅黑" w:cs="微软雅黑"/>
          <w:b/>
          <w:bCs/>
          <w:sz w:val="24"/>
          <w:szCs w:val="32"/>
          <w:lang w:val="en-US" w:eastAsia="zh-CN"/>
        </w:rPr>
        <w:t xml:space="preserve">【课程背景】                                          </w:t>
      </w:r>
      <w:r>
        <w:rPr>
          <w:rFonts w:hint="eastAsia" w:ascii="微软雅黑" w:hAnsi="微软雅黑" w:eastAsia="微软雅黑" w:cs="微软雅黑"/>
          <w:b/>
          <w:bCs/>
          <w:color w:val="C55A11" w:themeColor="accent2" w:themeShade="BF"/>
          <w:sz w:val="24"/>
          <w:szCs w:val="32"/>
          <w:lang w:val="en-US" w:eastAsia="zh-CN"/>
        </w:rPr>
        <w:t xml:space="preserve">  引导教练：薛魁铭</w:t>
      </w:r>
    </w:p>
    <w:p>
      <w:pPr>
        <w:numPr>
          <w:ilvl w:val="0"/>
          <w:numId w:val="0"/>
        </w:numPr>
        <w:ind w:firstLine="480"/>
        <w:rPr>
          <w:rFonts w:hint="eastAsia" w:ascii="微软雅黑" w:hAnsi="微软雅黑" w:eastAsia="微软雅黑" w:cs="微软雅黑"/>
          <w:b w:val="0"/>
          <w:bCs w:val="0"/>
          <w:sz w:val="22"/>
          <w:szCs w:val="28"/>
          <w:lang w:val="en-US" w:eastAsia="zh-CN"/>
        </w:rPr>
      </w:pPr>
      <w:r>
        <w:rPr>
          <w:rFonts w:hint="eastAsia" w:ascii="微软雅黑" w:hAnsi="微软雅黑" w:eastAsia="微软雅黑" w:cs="微软雅黑"/>
          <w:b w:val="0"/>
          <w:bCs w:val="0"/>
          <w:sz w:val="22"/>
          <w:szCs w:val="28"/>
          <w:lang w:val="en-US" w:eastAsia="zh-CN"/>
        </w:rPr>
        <w:t>根据美国管理协会《教练：成功实践全球报告，当前的趋势和未来的可能性》（2008—2018）报告，超过一半的公司已经在应用教练辅导，其中北美公司的应用比例为52%，国际其他地区公司应用比例55%，国际教练协会对接受教练服务的客户进行调查发现，57%的管理者认为改善了团队运作效率，56%的管理者认为提高了员工敬业度，51%的管理者认为员工生产力得到了提高，36%的管理者认为，他们自己领导力得到了大幅提升，31%的人认为，员工幸福感提升了，22%的人认为客户满意度提升了，9%的人认为，整体销售业绩实现了增长！</w:t>
      </w:r>
    </w:p>
    <w:p>
      <w:pPr>
        <w:numPr>
          <w:ilvl w:val="0"/>
          <w:numId w:val="0"/>
        </w:numPr>
        <w:ind w:firstLine="480"/>
        <w:rPr>
          <w:rFonts w:hint="eastAsia" w:ascii="微软雅黑" w:hAnsi="微软雅黑" w:eastAsia="微软雅黑" w:cs="微软雅黑"/>
          <w:b w:val="0"/>
          <w:bCs w:val="0"/>
          <w:sz w:val="22"/>
          <w:szCs w:val="28"/>
          <w:lang w:val="en-US" w:eastAsia="zh-CN"/>
        </w:rPr>
      </w:pPr>
      <w:r>
        <w:rPr>
          <w:rFonts w:hint="eastAsia" w:ascii="微软雅黑" w:hAnsi="微软雅黑" w:eastAsia="微软雅黑" w:cs="微软雅黑"/>
          <w:b w:val="0"/>
          <w:bCs w:val="0"/>
          <w:sz w:val="22"/>
          <w:szCs w:val="28"/>
          <w:lang w:val="en-US" w:eastAsia="zh-CN"/>
        </w:rPr>
        <w:t>所以，教练帮助人们从更广阔的视角来思考自己和组织的目标，感受到被重视、被认可、和被看见、被听见；从而成为公司的竞争优势，这种方法在过去40多年已经被证明能够有效提升个人的能力和组织的绩效。</w:t>
      </w:r>
    </w:p>
    <w:p>
      <w:pPr>
        <w:numPr>
          <w:ilvl w:val="0"/>
          <w:numId w:val="0"/>
        </w:numPr>
        <w:ind w:firstLine="480"/>
        <w:rPr>
          <w:rFonts w:hint="eastAsia" w:ascii="微软雅黑" w:hAnsi="微软雅黑" w:eastAsia="微软雅黑" w:cs="微软雅黑"/>
          <w:b w:val="0"/>
          <w:bCs w:val="0"/>
          <w:sz w:val="22"/>
          <w:szCs w:val="28"/>
          <w:lang w:val="en-US" w:eastAsia="zh-CN"/>
        </w:rPr>
      </w:pPr>
      <w:r>
        <w:rPr>
          <w:rFonts w:hint="eastAsia" w:ascii="微软雅黑" w:hAnsi="微软雅黑" w:eastAsia="微软雅黑" w:cs="微软雅黑"/>
          <w:b w:val="0"/>
          <w:bCs w:val="0"/>
          <w:sz w:val="22"/>
          <w:szCs w:val="28"/>
          <w:lang w:val="en-US" w:eastAsia="zh-CN"/>
        </w:rPr>
        <w:t>企业教练在管理领域式一种十分有效的管理工具，可以在一个非压力环境下，利用提出一系列启发引导式的问题而非直接给与建议的方式来帮助被指导者释放潜能，达成目标。</w:t>
      </w:r>
    </w:p>
    <w:p>
      <w:pPr>
        <w:numPr>
          <w:ilvl w:val="0"/>
          <w:numId w:val="1"/>
        </w:numPr>
        <w:ind w:left="0" w:leftChars="0" w:firstLine="0" w:firstLineChars="0"/>
        <w:rPr>
          <w:rFonts w:hint="eastAsia" w:ascii="微软雅黑" w:hAnsi="微软雅黑" w:eastAsia="微软雅黑" w:cs="微软雅黑"/>
          <w:b/>
          <w:b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b/>
          <w:bCs/>
          <w:color w:val="000000" w:themeColor="text1"/>
          <w:sz w:val="24"/>
          <w:szCs w:val="24"/>
          <w:lang w:val="en-US" w:eastAsia="zh-CN"/>
          <w14:textFill>
            <w14:solidFill>
              <w14:schemeClr w14:val="tx1"/>
            </w14:solidFill>
          </w14:textFill>
        </w:rPr>
        <w:t>【课程形式与特色】</w:t>
      </w:r>
    </w:p>
    <w:p>
      <w:pPr>
        <w:numPr>
          <w:ilvl w:val="0"/>
          <w:numId w:val="0"/>
        </w:numPr>
        <w:jc w:val="left"/>
        <w:rPr>
          <w:rFonts w:hint="eastAsia" w:ascii="微软雅黑" w:hAnsi="微软雅黑" w:eastAsia="微软雅黑" w:cs="微软雅黑"/>
          <w:b/>
          <w:bCs/>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bCs/>
          <w:color w:val="000000" w:themeColor="text1"/>
          <w:sz w:val="30"/>
          <w:szCs w:val="30"/>
          <w:lang w:val="en-US" w:eastAsia="zh-CN"/>
          <w14:textFill>
            <w14:solidFill>
              <w14:schemeClr w14:val="tx1"/>
            </w14:solidFill>
          </w14:textFill>
        </w:rPr>
        <w:t xml:space="preserve"> </w:t>
      </w: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 xml:space="preserve">角色扮演 – </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以真实工作案例为剧本, 真正将所学技能应用到日常工作中.同时, 从中得到反馈和学习；</w:t>
      </w:r>
    </w:p>
    <w:p>
      <w:pPr>
        <w:numPr>
          <w:ilvl w:val="0"/>
          <w:numId w:val="0"/>
        </w:numPr>
        <w:ind w:firstLine="220" w:firstLineChars="100"/>
        <w:jc w:val="left"/>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pP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 xml:space="preserve">课间教练小组练习 – </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更具针对性, 将所学知识和工具以团队练习，用于工作中,取得更好的结果。</w:t>
      </w: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 xml:space="preserve">  </w:t>
      </w:r>
    </w:p>
    <w:p>
      <w:pPr>
        <w:numPr>
          <w:ilvl w:val="0"/>
          <w:numId w:val="0"/>
        </w:numPr>
        <w:ind w:firstLine="220" w:firstLineChars="100"/>
        <w:jc w:val="left"/>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 xml:space="preserve">实践 – </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将知识和工具现场转变为实用技能和具体应用；</w:t>
      </w:r>
    </w:p>
    <w:p>
      <w:pPr>
        <w:numPr>
          <w:ilvl w:val="0"/>
          <w:numId w:val="0"/>
        </w:numPr>
        <w:ind w:firstLine="220" w:firstLineChars="100"/>
        <w:jc w:val="left"/>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pP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理论—</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 xml:space="preserve">用通俗易懂的语言，讲述深刻的道理。 </w:t>
      </w:r>
    </w:p>
    <w:p>
      <w:pPr>
        <w:numPr>
          <w:ilvl w:val="0"/>
          <w:numId w:val="0"/>
        </w:numPr>
        <w:jc w:val="left"/>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w:t>
      </w: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工具化：</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掌握大量教练辅导工具。</w:t>
      </w: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 xml:space="preserve"> </w:t>
      </w:r>
    </w:p>
    <w:p>
      <w:pPr>
        <w:numPr>
          <w:ilvl w:val="0"/>
          <w:numId w:val="0"/>
        </w:numPr>
        <w:jc w:val="left"/>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pP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 xml:space="preserve">  碎片化：</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将课程中教练工具进行卡片处理，可随身携带，在管理工作中对应不同环境使用不同工具。</w:t>
      </w:r>
    </w:p>
    <w:p>
      <w:pPr>
        <w:numPr>
          <w:ilvl w:val="0"/>
          <w:numId w:val="0"/>
        </w:numPr>
        <w:jc w:val="left"/>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w:t>
      </w: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可视化：</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教学过程中以演练为主，能力提升明显。</w:t>
      </w:r>
    </w:p>
    <w:p>
      <w:pPr>
        <w:numPr>
          <w:ilvl w:val="0"/>
          <w:numId w:val="0"/>
        </w:numPr>
        <w:jc w:val="left"/>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 xml:space="preserve">  </w:t>
      </w: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落地化：</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课程不仅有工具和方法，最重要的可以形成可落地的行动计划。</w:t>
      </w:r>
    </w:p>
    <w:p>
      <w:pPr>
        <w:numPr>
          <w:ilvl w:val="0"/>
          <w:numId w:val="1"/>
        </w:numPr>
        <w:ind w:left="0" w:leftChars="0" w:firstLine="0" w:firstLineChars="0"/>
        <w:rPr>
          <w:rFonts w:hint="default" w:ascii="微软雅黑" w:hAnsi="微软雅黑" w:eastAsia="微软雅黑" w:cs="微软雅黑"/>
          <w:b/>
          <w:b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b/>
          <w:bCs/>
          <w:color w:val="000000" w:themeColor="text1"/>
          <w:sz w:val="24"/>
          <w:szCs w:val="24"/>
          <w:lang w:val="en-US" w:eastAsia="zh-CN"/>
          <w14:textFill>
            <w14:solidFill>
              <w14:schemeClr w14:val="tx1"/>
            </w14:solidFill>
          </w14:textFill>
        </w:rPr>
        <w:t>【课程大纲】2天</w:t>
      </w:r>
    </w:p>
    <w:p>
      <w:pPr>
        <w:numPr>
          <w:ilvl w:val="0"/>
          <w:numId w:val="0"/>
        </w:numPr>
        <w:ind w:leftChars="0"/>
        <w:rPr>
          <w:rFonts w:hint="default" w:ascii="微软雅黑" w:hAnsi="微软雅黑" w:eastAsia="微软雅黑" w:cs="微软雅黑"/>
          <w:b/>
          <w:bCs/>
          <w:color w:val="000000" w:themeColor="text1"/>
          <w:sz w:val="24"/>
          <w:szCs w:val="24"/>
          <w:lang w:val="en-US" w:eastAsia="zh-CN"/>
          <w14:textFill>
            <w14:solidFill>
              <w14:schemeClr w14:val="tx1"/>
            </w14:solidFill>
          </w14:textFill>
        </w:rPr>
      </w:pPr>
      <w:r>
        <w:rPr>
          <w:rFonts w:hint="eastAsia" w:ascii="微软雅黑" w:hAnsi="微软雅黑" w:eastAsia="微软雅黑" w:cs="微软雅黑"/>
          <w:b/>
          <w:bCs/>
          <w:color w:val="000000" w:themeColor="text1"/>
          <w:sz w:val="24"/>
          <w:szCs w:val="24"/>
          <w:lang w:val="en-US" w:eastAsia="zh-CN"/>
          <w14:textFill>
            <w14:solidFill>
              <w14:schemeClr w14:val="tx1"/>
            </w14:solidFill>
          </w14:textFill>
        </w:rPr>
        <w:t>第一部分：教练场域构建与知识导入</w:t>
      </w:r>
    </w:p>
    <w:p>
      <w:pPr>
        <w:numPr>
          <w:ilvl w:val="0"/>
          <w:numId w:val="2"/>
        </w:numPr>
        <w:ind w:leftChars="0"/>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破冰（15分钟）</w:t>
      </w:r>
    </w:p>
    <w:p>
      <w:pPr>
        <w:numPr>
          <w:ilvl w:val="0"/>
          <w:numId w:val="3"/>
        </w:numPr>
        <w:ind w:left="420" w:leftChars="0" w:hanging="420" w:firstLineChars="0"/>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pPr>
      <w:r>
        <w:rPr>
          <w:rFonts w:hint="eastAsia" w:ascii="微软雅黑" w:hAnsi="微软雅黑" w:eastAsia="微软雅黑" w:cs="微软雅黑"/>
          <w:b w:val="0"/>
          <w:bCs w:val="0"/>
          <w:color w:val="0000FF"/>
          <w:sz w:val="22"/>
          <w:szCs w:val="22"/>
          <w:lang w:val="en-US" w:eastAsia="zh-CN"/>
        </w:rPr>
        <w:t>使用工具：</w:t>
      </w: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超级采访+互画像；</w:t>
      </w:r>
    </w:p>
    <w:p>
      <w:pPr>
        <w:numPr>
          <w:ilvl w:val="0"/>
          <w:numId w:val="3"/>
        </w:numPr>
        <w:ind w:left="42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0000FF"/>
          <w:sz w:val="22"/>
          <w:szCs w:val="22"/>
          <w:lang w:val="en-US" w:eastAsia="zh-CN"/>
        </w:rPr>
        <w:t>学员收获：</w:t>
      </w:r>
      <w:r>
        <w:rPr>
          <w:rFonts w:hint="eastAsia" w:ascii="微软雅黑" w:hAnsi="微软雅黑" w:eastAsia="微软雅黑" w:cs="微软雅黑"/>
          <w:b w:val="0"/>
          <w:bCs w:val="0"/>
          <w:color w:val="auto"/>
          <w:sz w:val="22"/>
          <w:szCs w:val="22"/>
          <w:lang w:val="en-US" w:eastAsia="zh-CN"/>
        </w:rPr>
        <w:t>a、学会构建亲和关系和信任的方法、b、掌握彼此了解的方法和重要性</w:t>
      </w:r>
    </w:p>
    <w:p>
      <w:pPr>
        <w:numPr>
          <w:ilvl w:val="0"/>
          <w:numId w:val="0"/>
        </w:numPr>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2、教练基础知识导入</w:t>
      </w:r>
    </w:p>
    <w:p>
      <w:pPr>
        <w:numPr>
          <w:ilvl w:val="0"/>
          <w:numId w:val="4"/>
        </w:numPr>
        <w:ind w:left="42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2.1、教练的起源与发展、定义和角色要求</w:t>
      </w:r>
    </w:p>
    <w:p>
      <w:pPr>
        <w:numPr>
          <w:ilvl w:val="0"/>
          <w:numId w:val="5"/>
        </w:numPr>
        <w:ind w:left="84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bCs/>
          <w:color w:val="auto"/>
          <w:sz w:val="22"/>
          <w:szCs w:val="22"/>
          <w:lang w:val="en-US" w:eastAsia="zh-CN"/>
        </w:rPr>
        <w:t>教练的定义：</w:t>
      </w:r>
      <w:r>
        <w:rPr>
          <w:rFonts w:hint="eastAsia" w:ascii="微软雅黑" w:hAnsi="微软雅黑" w:eastAsia="微软雅黑" w:cs="微软雅黑"/>
          <w:b w:val="0"/>
          <w:bCs w:val="0"/>
          <w:color w:val="auto"/>
          <w:sz w:val="22"/>
          <w:szCs w:val="22"/>
          <w:lang w:val="en-US" w:eastAsia="zh-CN"/>
        </w:rPr>
        <w:t>教练——打开人的心门，释放人的潜能，最大化提高个人的绩效和成长速度。</w:t>
      </w:r>
    </w:p>
    <w:p>
      <w:pPr>
        <w:numPr>
          <w:ilvl w:val="0"/>
          <w:numId w:val="5"/>
        </w:numPr>
        <w:ind w:left="840" w:leftChars="0" w:hanging="420" w:firstLineChars="0"/>
        <w:rPr>
          <w:rFonts w:hint="eastAsia" w:ascii="微软雅黑" w:hAnsi="微软雅黑" w:eastAsia="微软雅黑" w:cs="微软雅黑"/>
          <w:b/>
          <w:bCs/>
          <w:color w:val="0000FF"/>
          <w:sz w:val="22"/>
          <w:szCs w:val="22"/>
          <w:lang w:val="en-US" w:eastAsia="zh-CN"/>
        </w:rPr>
      </w:pPr>
      <w:r>
        <w:rPr>
          <w:b/>
          <w:bCs/>
          <w:color w:val="0000FF"/>
        </w:rPr>
        <w:drawing>
          <wp:anchor distT="0" distB="0" distL="114300" distR="114300" simplePos="0" relativeHeight="251660288" behindDoc="0" locked="0" layoutInCell="1" allowOverlap="1">
            <wp:simplePos x="0" y="0"/>
            <wp:positionH relativeFrom="column">
              <wp:posOffset>3581400</wp:posOffset>
            </wp:positionH>
            <wp:positionV relativeFrom="paragraph">
              <wp:posOffset>107950</wp:posOffset>
            </wp:positionV>
            <wp:extent cx="2868930" cy="1652905"/>
            <wp:effectExtent l="9525" t="9525" r="17145" b="13970"/>
            <wp:wrapSquare wrapText="bothSides"/>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2868930" cy="1652905"/>
                    </a:xfrm>
                    <a:prstGeom prst="rect">
                      <a:avLst/>
                    </a:prstGeom>
                    <a:noFill/>
                    <a:ln>
                      <a:solidFill>
                        <a:schemeClr val="accent2"/>
                      </a:solidFill>
                    </a:ln>
                  </pic:spPr>
                </pic:pic>
              </a:graphicData>
            </a:graphic>
          </wp:anchor>
        </w:drawing>
      </w:r>
      <w:r>
        <w:rPr>
          <w:rFonts w:hint="eastAsia" w:ascii="微软雅黑" w:hAnsi="微软雅黑" w:eastAsia="微软雅黑" w:cs="微软雅黑"/>
          <w:b/>
          <w:bCs/>
          <w:color w:val="0000FF"/>
          <w:sz w:val="22"/>
          <w:szCs w:val="22"/>
          <w:lang w:val="en-US" w:eastAsia="zh-CN"/>
        </w:rPr>
        <w:t>教练的本质在于“炼”而不是教。</w:t>
      </w:r>
    </w:p>
    <w:p>
      <w:pPr>
        <w:numPr>
          <w:ilvl w:val="0"/>
          <w:numId w:val="5"/>
        </w:numPr>
        <w:ind w:left="84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bCs/>
          <w:color w:val="auto"/>
          <w:sz w:val="22"/>
          <w:szCs w:val="22"/>
          <w:lang w:val="en-US" w:eastAsia="zh-CN"/>
        </w:rPr>
        <w:t>教练是什么：</w:t>
      </w:r>
      <w:r>
        <w:rPr>
          <w:rFonts w:hint="eastAsia" w:ascii="微软雅黑" w:hAnsi="微软雅黑" w:eastAsia="微软雅黑" w:cs="微软雅黑"/>
          <w:b w:val="0"/>
          <w:bCs w:val="0"/>
          <w:color w:val="auto"/>
          <w:sz w:val="22"/>
          <w:szCs w:val="22"/>
          <w:lang w:val="en-US" w:eastAsia="zh-CN"/>
        </w:rPr>
        <w:t>指南针、镜子、催化剂、引导者；</w:t>
      </w:r>
    </w:p>
    <w:p>
      <w:pPr>
        <w:numPr>
          <w:ilvl w:val="0"/>
          <w:numId w:val="5"/>
        </w:numPr>
        <w:ind w:left="840" w:leftChars="0" w:hanging="420" w:firstLineChars="0"/>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bCs/>
          <w:color w:val="auto"/>
          <w:sz w:val="22"/>
          <w:szCs w:val="22"/>
          <w:lang w:val="en-US" w:eastAsia="zh-CN"/>
        </w:rPr>
        <w:t>教练不是什么：</w:t>
      </w:r>
      <w:r>
        <w:rPr>
          <w:rFonts w:hint="eastAsia" w:ascii="微软雅黑" w:hAnsi="微软雅黑" w:eastAsia="微软雅黑" w:cs="微软雅黑"/>
          <w:b w:val="0"/>
          <w:bCs w:val="0"/>
          <w:color w:val="auto"/>
          <w:sz w:val="22"/>
          <w:szCs w:val="22"/>
          <w:lang w:val="en-US" w:eastAsia="zh-CN"/>
        </w:rPr>
        <w:t xml:space="preserve">保姆、老师、船长；   </w:t>
      </w:r>
    </w:p>
    <w:p>
      <w:pPr>
        <w:numPr>
          <w:ilvl w:val="0"/>
          <w:numId w:val="4"/>
        </w:numPr>
        <w:ind w:left="420" w:leftChars="0" w:hanging="420" w:firstLineChars="0"/>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2.2、教练式领导与传统领导者的不同是什么（如图1）</w:t>
      </w:r>
    </w:p>
    <w:p>
      <w:pPr>
        <w:numPr>
          <w:ilvl w:val="0"/>
          <w:numId w:val="4"/>
        </w:numPr>
        <w:ind w:left="420" w:leftChars="0" w:hanging="420" w:firstLineChars="0"/>
        <w:rPr>
          <w:rFonts w:hint="eastAsia" w:ascii="微软雅黑" w:hAnsi="微软雅黑" w:eastAsia="微软雅黑" w:cs="微软雅黑"/>
          <w:b w:val="0"/>
          <w:bCs w:val="0"/>
          <w:color w:val="auto"/>
          <w:sz w:val="22"/>
          <w:szCs w:val="22"/>
          <w:lang w:val="en-US" w:eastAsia="zh-CN"/>
        </w:rPr>
      </w:pPr>
      <w:r>
        <w:rPr>
          <w:sz w:val="22"/>
        </w:rPr>
        <mc:AlternateContent>
          <mc:Choice Requires="wps">
            <w:drawing>
              <wp:anchor distT="0" distB="0" distL="114300" distR="114300" simplePos="0" relativeHeight="251661312" behindDoc="0" locked="0" layoutInCell="1" allowOverlap="1">
                <wp:simplePos x="0" y="0"/>
                <wp:positionH relativeFrom="column">
                  <wp:posOffset>4825365</wp:posOffset>
                </wp:positionH>
                <wp:positionV relativeFrom="paragraph">
                  <wp:posOffset>260985</wp:posOffset>
                </wp:positionV>
                <wp:extent cx="515620" cy="290830"/>
                <wp:effectExtent l="0" t="0" r="0" b="0"/>
                <wp:wrapNone/>
                <wp:docPr id="4" name="文本框 4"/>
                <wp:cNvGraphicFramePr/>
                <a:graphic xmlns:a="http://schemas.openxmlformats.org/drawingml/2006/main">
                  <a:graphicData uri="http://schemas.microsoft.com/office/word/2010/wordprocessingShape">
                    <wps:wsp>
                      <wps:cNvSpPr txBox="1"/>
                      <wps:spPr>
                        <a:xfrm>
                          <a:off x="4944745" y="5935345"/>
                          <a:ext cx="515620" cy="290830"/>
                        </a:xfrm>
                        <a:prstGeom prst="rect">
                          <a:avLst/>
                        </a:prstGeom>
                        <a:noFill/>
                        <a:ln w="6350">
                          <a:noFill/>
                        </a:ln>
                        <a:extLst>
                          <a:ext uri="{909E8E84-426E-40DD-AFC4-6F175D3DCCD1}">
                            <a14:hiddenFill xmlns:a14="http://schemas.microsoft.com/office/drawing/2010/main">
                              <a:solidFill>
                                <a:schemeClr val="lt1"/>
                              </a:solidFill>
                            </a14:hiddenFill>
                          </a:ext>
                        </a:extLst>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b/>
                                <w:bCs/>
                                <w:lang w:val="en-US" w:eastAsia="zh-CN"/>
                              </w:rPr>
                            </w:pPr>
                            <w:r>
                              <w:rPr>
                                <w:rFonts w:hint="eastAsia" w:ascii="宋体" w:hAnsi="宋体" w:eastAsia="宋体" w:cs="宋体"/>
                                <w:b/>
                                <w:bCs/>
                                <w:lang w:val="en-US" w:eastAsia="zh-CN"/>
                              </w:rPr>
                              <w:t>图1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9.95pt;margin-top:20.55pt;height:22.9pt;width:40.6pt;z-index:251661312;mso-width-relative:page;mso-height-relative:page;" filled="f" stroked="f" coordsize="21600,21600" o:gfxdata="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Ja4FSNkAAAAJAQAADwAAAAAAAAABACAAAAAiAAAA&#10;ZHJzL2Rvd25yZXYueG1sUEsBAhQAFAAAAAgAh07iQKxYypyxAgAAWQUAAA4AAAAAAAAAAQAgAAAA&#10;KAEAAGRycy9lMm9Eb2MueG1sUEsFBgAAAAAGAAYAWQEAAEsGAAAAAA==&#10;">
                <v:fill on="f" focussize="0,0"/>
                <v:stroke on="f" weight="0.5pt"/>
                <v:imagedata o:title=""/>
                <o:lock v:ext="edit" aspectratio="f"/>
                <v:textbox>
                  <w:txbxContent>
                    <w:p>
                      <w:pPr>
                        <w:rPr>
                          <w:rFonts w:hint="eastAsia" w:ascii="宋体" w:hAnsi="宋体" w:eastAsia="宋体" w:cs="宋体"/>
                          <w:b/>
                          <w:bCs/>
                          <w:lang w:val="en-US" w:eastAsia="zh-CN"/>
                        </w:rPr>
                      </w:pPr>
                      <w:r>
                        <w:rPr>
                          <w:rFonts w:hint="eastAsia" w:ascii="宋体" w:hAnsi="宋体" w:eastAsia="宋体" w:cs="宋体"/>
                          <w:b/>
                          <w:bCs/>
                          <w:lang w:val="en-US" w:eastAsia="zh-CN"/>
                        </w:rPr>
                        <w:t>图1</w:t>
                      </w:r>
                    </w:p>
                  </w:txbxContent>
                </v:textbox>
              </v:shape>
            </w:pict>
          </mc:Fallback>
        </mc:AlternateContent>
      </w:r>
      <w:r>
        <w:rPr>
          <w:rFonts w:hint="eastAsia" w:ascii="微软雅黑" w:hAnsi="微软雅黑" w:eastAsia="微软雅黑" w:cs="微软雅黑"/>
          <w:b w:val="0"/>
          <w:bCs w:val="0"/>
          <w:color w:val="auto"/>
          <w:sz w:val="22"/>
          <w:szCs w:val="22"/>
          <w:lang w:val="en-US" w:eastAsia="zh-CN"/>
        </w:rPr>
        <w:t>2.3、教练的价值和意义</w:t>
      </w:r>
    </w:p>
    <w:p>
      <w:pPr>
        <w:numPr>
          <w:ilvl w:val="0"/>
          <w:numId w:val="0"/>
        </w:numPr>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 xml:space="preserve">  授课方式</w:t>
      </w:r>
      <w:r>
        <w:rPr>
          <w:rFonts w:hint="eastAsia" w:ascii="微软雅黑" w:hAnsi="微软雅黑" w:eastAsia="微软雅黑" w:cs="微软雅黑"/>
          <w:b w:val="0"/>
          <w:bCs w:val="0"/>
          <w:color w:val="0000FF"/>
          <w:sz w:val="22"/>
          <w:szCs w:val="22"/>
          <w:lang w:val="en-US" w:eastAsia="zh-CN"/>
        </w:rPr>
        <w:t>：</w:t>
      </w:r>
      <w:r>
        <w:rPr>
          <w:rFonts w:hint="eastAsia" w:ascii="微软雅黑" w:hAnsi="微软雅黑" w:eastAsia="微软雅黑" w:cs="微软雅黑"/>
          <w:b w:val="0"/>
          <w:bCs w:val="0"/>
          <w:color w:val="auto"/>
          <w:sz w:val="22"/>
          <w:szCs w:val="22"/>
          <w:lang w:val="en-US" w:eastAsia="zh-CN"/>
        </w:rPr>
        <w:t>教练知识卡分享+教练卡拼图+老师讲解</w:t>
      </w:r>
    </w:p>
    <w:p>
      <w:pPr>
        <w:numPr>
          <w:ilvl w:val="0"/>
          <w:numId w:val="0"/>
        </w:numPr>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 xml:space="preserve">  </w:t>
      </w:r>
      <w:r>
        <w:rPr>
          <w:rFonts w:hint="eastAsia" w:ascii="微软雅黑" w:hAnsi="微软雅黑" w:eastAsia="微软雅黑" w:cs="微软雅黑"/>
          <w:b w:val="0"/>
          <w:bCs w:val="0"/>
          <w:color w:val="0000FF"/>
          <w:sz w:val="22"/>
          <w:szCs w:val="22"/>
          <w:lang w:val="en-US" w:eastAsia="zh-CN"/>
        </w:rPr>
        <w:t>学员收获：</w:t>
      </w:r>
      <w:r>
        <w:rPr>
          <w:rFonts w:hint="eastAsia" w:ascii="微软雅黑" w:hAnsi="微软雅黑" w:eastAsia="微软雅黑" w:cs="微软雅黑"/>
          <w:b w:val="0"/>
          <w:bCs w:val="0"/>
          <w:color w:val="auto"/>
          <w:sz w:val="22"/>
          <w:szCs w:val="22"/>
          <w:lang w:val="en-US" w:eastAsia="zh-CN"/>
        </w:rPr>
        <w:t>了解教练的发展历程、认识教练式领导者的基本画像和角色以及行为模式；</w:t>
      </w:r>
    </w:p>
    <w:p>
      <w:pPr>
        <w:numPr>
          <w:ilvl w:val="0"/>
          <w:numId w:val="0"/>
        </w:numPr>
        <w:ind w:leftChars="0"/>
        <w:rPr>
          <w:rFonts w:hint="eastAsia" w:ascii="微软雅黑" w:hAnsi="微软雅黑" w:eastAsia="微软雅黑" w:cs="微软雅黑"/>
          <w:b/>
          <w:bCs/>
          <w:color w:val="000000" w:themeColor="text1"/>
          <w:sz w:val="24"/>
          <w:szCs w:val="24"/>
          <w:lang w:val="en-US" w:eastAsia="zh-CN"/>
          <w14:textFill>
            <w14:solidFill>
              <w14:schemeClr w14:val="tx1"/>
            </w14:solidFill>
          </w14:textFill>
        </w:rPr>
      </w:pPr>
      <w:r>
        <w:drawing>
          <wp:anchor distT="0" distB="0" distL="114300" distR="114300" simplePos="0" relativeHeight="251664384" behindDoc="0" locked="0" layoutInCell="1" allowOverlap="1">
            <wp:simplePos x="0" y="0"/>
            <wp:positionH relativeFrom="column">
              <wp:posOffset>3844925</wp:posOffset>
            </wp:positionH>
            <wp:positionV relativeFrom="paragraph">
              <wp:posOffset>328930</wp:posOffset>
            </wp:positionV>
            <wp:extent cx="1908175" cy="1348740"/>
            <wp:effectExtent l="9525" t="9525" r="15875" b="13335"/>
            <wp:wrapSquare wrapText="bothSides"/>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5"/>
                    <a:stretch>
                      <a:fillRect/>
                    </a:stretch>
                  </pic:blipFill>
                  <pic:spPr>
                    <a:xfrm>
                      <a:off x="0" y="0"/>
                      <a:ext cx="1908175" cy="1348740"/>
                    </a:xfrm>
                    <a:prstGeom prst="rect">
                      <a:avLst/>
                    </a:prstGeom>
                    <a:noFill/>
                    <a:ln>
                      <a:solidFill>
                        <a:schemeClr val="accent2"/>
                      </a:solidFill>
                    </a:ln>
                  </pic:spPr>
                </pic:pic>
              </a:graphicData>
            </a:graphic>
          </wp:anchor>
        </w:drawing>
      </w:r>
      <w:r>
        <w:rPr>
          <w:rFonts w:hint="eastAsia" w:ascii="微软雅黑" w:hAnsi="微软雅黑" w:eastAsia="微软雅黑" w:cs="微软雅黑"/>
          <w:b/>
          <w:bCs/>
          <w:color w:val="000000" w:themeColor="text1"/>
          <w:sz w:val="24"/>
          <w:szCs w:val="24"/>
          <w:lang w:val="en-US" w:eastAsia="zh-CN"/>
          <w14:textFill>
            <w14:solidFill>
              <w14:schemeClr w14:val="tx1"/>
            </w14:solidFill>
          </w14:textFill>
        </w:rPr>
        <w:t>第二部分：教练式领导者辅导下属成长的基本行为模式</w:t>
      </w:r>
    </w:p>
    <w:p>
      <w:pPr>
        <w:numPr>
          <w:ilvl w:val="0"/>
          <w:numId w:val="0"/>
        </w:numPr>
        <w:ind w:leftChars="0"/>
        <w:rPr>
          <w:rFonts w:hint="default" w:ascii="微软雅黑" w:hAnsi="微软雅黑" w:eastAsia="微软雅黑" w:cs="微软雅黑"/>
          <w:b w:val="0"/>
          <w:bCs w:val="0"/>
          <w:color w:val="000000" w:themeColor="text1"/>
          <w:sz w:val="22"/>
          <w:szCs w:val="22"/>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第一：发现</w:t>
      </w: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美</w:t>
      </w: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的眼睛——保持欣赏他人的心态</w:t>
      </w:r>
    </w:p>
    <w:p>
      <w:pPr>
        <w:numPr>
          <w:ilvl w:val="0"/>
          <w:numId w:val="6"/>
        </w:numPr>
        <w:ind w:left="840" w:leftChars="0" w:hanging="420" w:firstLineChars="0"/>
        <w:rPr>
          <w:rFonts w:hint="default" w:ascii="微软雅黑" w:hAnsi="微软雅黑" w:eastAsia="微软雅黑" w:cs="微软雅黑"/>
          <w:b w:val="0"/>
          <w:bCs w:val="0"/>
          <w:color w:val="000000" w:themeColor="text1"/>
          <w:sz w:val="22"/>
          <w:szCs w:val="22"/>
          <w:lang w:val="en-US" w:eastAsia="zh-CN"/>
          <w14:textFill>
            <w14:solidFill>
              <w14:schemeClr w14:val="tx1"/>
            </w14:solidFill>
          </w14:textFill>
        </w:rPr>
      </w:pPr>
      <w:r>
        <w:rPr>
          <w:rFonts w:hint="eastAsia" w:ascii="微软雅黑" w:hAnsi="微软雅黑" w:eastAsia="微软雅黑" w:cs="微软雅黑"/>
          <w:b w:val="0"/>
          <w:bCs w:val="0"/>
          <w:color w:val="0000FF"/>
          <w:sz w:val="22"/>
          <w:szCs w:val="22"/>
          <w:lang w:val="en-US" w:eastAsia="zh-CN"/>
        </w:rPr>
        <w:t>授课方式：</w:t>
      </w:r>
      <w:r>
        <w:rPr>
          <w:rFonts w:hint="eastAsia" w:ascii="微软雅黑" w:hAnsi="微软雅黑" w:eastAsia="微软雅黑" w:cs="微软雅黑"/>
          <w:b w:val="0"/>
          <w:bCs w:val="0"/>
          <w:color w:val="000000" w:themeColor="text1"/>
          <w:sz w:val="22"/>
          <w:szCs w:val="22"/>
          <w:lang w:val="en-US" w:eastAsia="zh-CN"/>
          <w14:textFill>
            <w14:solidFill>
              <w14:schemeClr w14:val="tx1"/>
            </w14:solidFill>
          </w14:textFill>
        </w:rPr>
        <w:t>看视频+反思+课堂演练分享</w:t>
      </w:r>
    </w:p>
    <w:p>
      <w:pPr>
        <w:numPr>
          <w:numId w:val="0"/>
        </w:numPr>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第二：保持</w:t>
      </w:r>
      <w:r>
        <w:rPr>
          <w:rFonts w:hint="eastAsia" w:ascii="微软雅黑" w:hAnsi="微软雅黑" w:eastAsia="微软雅黑" w:cs="微软雅黑"/>
          <w:b/>
          <w:bCs/>
          <w:color w:val="auto"/>
          <w:sz w:val="22"/>
          <w:szCs w:val="22"/>
          <w:lang w:val="en-US" w:eastAsia="zh-CN"/>
        </w:rPr>
        <w:t>中立状态——</w:t>
      </w:r>
      <w:r>
        <w:rPr>
          <w:rFonts w:hint="eastAsia" w:ascii="微软雅黑" w:hAnsi="微软雅黑" w:eastAsia="微软雅黑" w:cs="微软雅黑"/>
          <w:b w:val="0"/>
          <w:bCs w:val="0"/>
          <w:color w:val="auto"/>
          <w:sz w:val="22"/>
          <w:szCs w:val="22"/>
          <w:lang w:val="en-US" w:eastAsia="zh-CN"/>
        </w:rPr>
        <w:t>2种中立行为</w:t>
      </w:r>
    </w:p>
    <w:p>
      <w:pPr>
        <w:numPr>
          <w:ilvl w:val="0"/>
          <w:numId w:val="7"/>
        </w:numPr>
        <w:ind w:left="84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语言中立：表达内容；</w:t>
      </w:r>
    </w:p>
    <w:p>
      <w:pPr>
        <w:numPr>
          <w:ilvl w:val="0"/>
          <w:numId w:val="7"/>
        </w:numPr>
        <w:ind w:left="84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非语言的中立：语气、语调、手势、眼神等如何正确呈现</w:t>
      </w:r>
    </w:p>
    <w:p>
      <w:pPr>
        <w:numPr>
          <w:numId w:val="0"/>
        </w:numPr>
        <w:ind w:firstLine="660" w:firstLineChars="300"/>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0000FF"/>
          <w:sz w:val="22"/>
          <w:szCs w:val="22"/>
          <w:lang w:val="en-US" w:eastAsia="zh-CN"/>
        </w:rPr>
        <w:t>授课方式：</w:t>
      </w:r>
      <w:r>
        <w:rPr>
          <w:rFonts w:hint="eastAsia" w:ascii="微软雅黑" w:hAnsi="微软雅黑" w:eastAsia="微软雅黑" w:cs="微软雅黑"/>
          <w:b w:val="0"/>
          <w:bCs w:val="0"/>
          <w:color w:val="auto"/>
          <w:sz w:val="22"/>
          <w:szCs w:val="22"/>
          <w:lang w:val="en-US" w:eastAsia="zh-CN"/>
        </w:rPr>
        <w:t>老师讲+学员基于协访的情景进行角色扮演演练</w:t>
      </w:r>
    </w:p>
    <w:p>
      <w:pPr>
        <w:numPr>
          <w:numId w:val="0"/>
        </w:numPr>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第三：做到深度</w:t>
      </w:r>
      <w:r>
        <w:rPr>
          <w:rFonts w:hint="eastAsia" w:ascii="微软雅黑" w:hAnsi="微软雅黑" w:eastAsia="微软雅黑" w:cs="微软雅黑"/>
          <w:b/>
          <w:bCs/>
          <w:color w:val="auto"/>
          <w:sz w:val="22"/>
          <w:szCs w:val="22"/>
          <w:lang w:val="en-US" w:eastAsia="zh-CN"/>
        </w:rPr>
        <w:t>倾听——</w:t>
      </w:r>
      <w:r>
        <w:rPr>
          <w:rFonts w:hint="eastAsia" w:ascii="微软雅黑" w:hAnsi="微软雅黑" w:eastAsia="微软雅黑" w:cs="微软雅黑"/>
          <w:b w:val="0"/>
          <w:bCs w:val="0"/>
          <w:color w:val="auto"/>
          <w:sz w:val="22"/>
          <w:szCs w:val="22"/>
          <w:lang w:val="en-US" w:eastAsia="zh-CN"/>
        </w:rPr>
        <w:t>三个倾听步骤</w:t>
      </w:r>
    </w:p>
    <w:p>
      <w:pPr>
        <w:numPr>
          <w:ilvl w:val="0"/>
          <w:numId w:val="8"/>
        </w:numPr>
        <w:ind w:left="84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倾听的三个层次：第一层次：</w:t>
      </w:r>
      <w:r>
        <w:rPr>
          <w:rFonts w:hint="eastAsia" w:ascii="微软雅黑" w:hAnsi="微软雅黑" w:eastAsia="微软雅黑" w:cs="微软雅黑"/>
          <w:b w:val="0"/>
          <w:bCs w:val="0"/>
          <w:color w:val="auto"/>
          <w:sz w:val="22"/>
          <w:szCs w:val="22"/>
          <w:lang w:val="en-US" w:eastAsia="zh-CN"/>
        </w:rPr>
        <w:t>听事实 ；第二层次：听感受 ； 第三层次：听意图；</w:t>
      </w:r>
    </w:p>
    <w:p>
      <w:pPr>
        <w:numPr>
          <w:ilvl w:val="0"/>
          <w:numId w:val="8"/>
        </w:numPr>
        <w:ind w:left="840" w:leftChars="0" w:hanging="420" w:firstLineChars="0"/>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高效倾听的技术和步骤：1、接收   2、反应   3、确认</w:t>
      </w:r>
    </w:p>
    <w:p>
      <w:pPr>
        <w:numPr>
          <w:ilvl w:val="0"/>
          <w:numId w:val="8"/>
        </w:numPr>
        <w:ind w:left="840" w:leftChars="0" w:hanging="420" w:firstLineChars="0"/>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0000FF"/>
          <w:sz w:val="22"/>
          <w:szCs w:val="22"/>
          <w:lang w:val="en-US" w:eastAsia="zh-CN"/>
        </w:rPr>
        <w:t>授课方式：</w:t>
      </w:r>
      <w:r>
        <w:rPr>
          <w:rFonts w:hint="eastAsia" w:ascii="微软雅黑" w:hAnsi="微软雅黑" w:eastAsia="微软雅黑" w:cs="微软雅黑"/>
          <w:b w:val="0"/>
          <w:bCs w:val="0"/>
          <w:color w:val="auto"/>
          <w:sz w:val="22"/>
          <w:szCs w:val="22"/>
          <w:lang w:val="en-US" w:eastAsia="zh-CN"/>
        </w:rPr>
        <w:t>老师讲+学员基于协访的情景进行角色扮演演练</w:t>
      </w:r>
    </w:p>
    <w:p>
      <w:pPr>
        <w:numPr>
          <w:numId w:val="0"/>
        </w:numPr>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第四：</w:t>
      </w:r>
      <w:r>
        <w:rPr>
          <w:rFonts w:hint="eastAsia" w:ascii="微软雅黑" w:hAnsi="微软雅黑" w:eastAsia="微软雅黑" w:cs="微软雅黑"/>
          <w:b/>
          <w:bCs/>
          <w:color w:val="auto"/>
          <w:sz w:val="22"/>
          <w:szCs w:val="22"/>
          <w:lang w:val="en-US" w:eastAsia="zh-CN"/>
        </w:rPr>
        <w:t>提出</w:t>
      </w:r>
      <w:r>
        <w:rPr>
          <w:rFonts w:hint="eastAsia" w:ascii="微软雅黑" w:hAnsi="微软雅黑" w:eastAsia="微软雅黑" w:cs="微软雅黑"/>
          <w:b w:val="0"/>
          <w:bCs w:val="0"/>
          <w:color w:val="auto"/>
          <w:sz w:val="22"/>
          <w:szCs w:val="22"/>
          <w:lang w:val="en-US" w:eastAsia="zh-CN"/>
        </w:rPr>
        <w:t>强有力的</w:t>
      </w:r>
      <w:r>
        <w:rPr>
          <w:rFonts w:hint="eastAsia" w:ascii="微软雅黑" w:hAnsi="微软雅黑" w:eastAsia="微软雅黑" w:cs="微软雅黑"/>
          <w:b/>
          <w:bCs/>
          <w:color w:val="auto"/>
          <w:sz w:val="22"/>
          <w:szCs w:val="22"/>
          <w:lang w:val="en-US" w:eastAsia="zh-CN"/>
        </w:rPr>
        <w:t>问题</w:t>
      </w:r>
      <w:r>
        <w:rPr>
          <w:rFonts w:hint="eastAsia" w:ascii="微软雅黑" w:hAnsi="微软雅黑" w:eastAsia="微软雅黑" w:cs="微软雅黑"/>
          <w:b w:val="0"/>
          <w:bCs w:val="0"/>
          <w:color w:val="auto"/>
          <w:sz w:val="22"/>
          <w:szCs w:val="22"/>
          <w:lang w:val="en-US" w:eastAsia="zh-CN"/>
        </w:rPr>
        <w:t>——六种提问方式</w:t>
      </w:r>
    </w:p>
    <w:p>
      <w:pPr>
        <w:numPr>
          <w:ilvl w:val="0"/>
          <w:numId w:val="9"/>
        </w:numPr>
        <w:ind w:left="84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 xml:space="preserve">封闭转开放式提问   2、过去转未来式提问   3、为什么转如何式提问   </w:t>
      </w:r>
    </w:p>
    <w:p>
      <w:pPr>
        <w:numPr>
          <w:ilvl w:val="0"/>
          <w:numId w:val="9"/>
        </w:numPr>
        <w:ind w:left="840" w:leftChars="0" w:hanging="420" w:firstLineChars="0"/>
        <w:rPr>
          <w:rFonts w:hint="eastAsia" w:ascii="微软雅黑" w:hAnsi="微软雅黑" w:eastAsia="微软雅黑" w:cs="微软雅黑"/>
          <w:b w:val="0"/>
          <w:bCs w:val="0"/>
          <w:color w:val="0000FF"/>
          <w:sz w:val="22"/>
          <w:szCs w:val="22"/>
          <w:lang w:val="en-US" w:eastAsia="zh-CN"/>
        </w:rPr>
      </w:pPr>
      <w:r>
        <w:rPr>
          <w:rFonts w:hint="eastAsia" w:ascii="微软雅黑" w:hAnsi="微软雅黑" w:eastAsia="微软雅黑" w:cs="微软雅黑"/>
          <w:b w:val="0"/>
          <w:bCs w:val="0"/>
          <w:color w:val="auto"/>
          <w:sz w:val="22"/>
          <w:szCs w:val="22"/>
          <w:lang w:val="en-US" w:eastAsia="zh-CN"/>
        </w:rPr>
        <w:t>假如式提问         5、刻度式提问         6、结构式提问</w:t>
      </w:r>
      <w:r>
        <w:rPr>
          <w:rFonts w:hint="eastAsia" w:ascii="微软雅黑" w:hAnsi="微软雅黑" w:eastAsia="微软雅黑" w:cs="微软雅黑"/>
          <w:b w:val="0"/>
          <w:bCs w:val="0"/>
          <w:color w:val="0000FF"/>
          <w:sz w:val="22"/>
          <w:szCs w:val="22"/>
          <w:lang w:val="en-US" w:eastAsia="zh-CN"/>
        </w:rPr>
        <w:t>（提供操作流程画布）</w:t>
      </w:r>
    </w:p>
    <w:p>
      <w:pPr>
        <w:numPr>
          <w:ilvl w:val="0"/>
          <w:numId w:val="9"/>
        </w:numPr>
        <w:ind w:left="840" w:leftChars="0" w:hanging="420" w:firstLineChars="0"/>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0000FF"/>
          <w:sz w:val="22"/>
          <w:szCs w:val="22"/>
          <w:lang w:val="en-US" w:eastAsia="zh-CN"/>
        </w:rPr>
        <w:t>授课方式：</w:t>
      </w:r>
      <w:r>
        <w:rPr>
          <w:rFonts w:hint="eastAsia" w:ascii="微软雅黑" w:hAnsi="微软雅黑" w:eastAsia="微软雅黑" w:cs="微软雅黑"/>
          <w:b w:val="0"/>
          <w:bCs w:val="0"/>
          <w:color w:val="auto"/>
          <w:sz w:val="22"/>
          <w:szCs w:val="22"/>
          <w:lang w:val="en-US" w:eastAsia="zh-CN"/>
        </w:rPr>
        <w:t>老师讲+学员基于协访的情景进行角色扮演演练（老师提供常用的提问卡牌）</w:t>
      </w:r>
    </w:p>
    <w:p>
      <w:pPr>
        <w:numPr>
          <w:numId w:val="0"/>
        </w:numPr>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第五：精准有效</w:t>
      </w:r>
      <w:r>
        <w:rPr>
          <w:rFonts w:hint="eastAsia" w:ascii="微软雅黑" w:hAnsi="微软雅黑" w:eastAsia="微软雅黑" w:cs="微软雅黑"/>
          <w:b/>
          <w:bCs/>
          <w:color w:val="auto"/>
          <w:sz w:val="22"/>
          <w:szCs w:val="22"/>
          <w:lang w:val="en-US" w:eastAsia="zh-CN"/>
        </w:rPr>
        <w:t>反馈——</w:t>
      </w:r>
      <w:r>
        <w:rPr>
          <w:rFonts w:hint="eastAsia" w:ascii="微软雅黑" w:hAnsi="微软雅黑" w:eastAsia="微软雅黑" w:cs="微软雅黑"/>
          <w:b w:val="0"/>
          <w:bCs w:val="0"/>
          <w:color w:val="auto"/>
          <w:sz w:val="22"/>
          <w:szCs w:val="22"/>
          <w:lang w:val="en-US" w:eastAsia="zh-CN"/>
        </w:rPr>
        <w:t>三种反馈方式</w:t>
      </w:r>
    </w:p>
    <w:p>
      <w:pPr>
        <w:numPr>
          <w:ilvl w:val="0"/>
          <w:numId w:val="10"/>
        </w:numPr>
        <w:ind w:left="840" w:leftChars="0" w:hanging="420" w:firstLineChars="0"/>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1、积极性反馈（BIA三步）  2、发展性反馈（BID三步）  3、直接反馈</w:t>
      </w:r>
      <w:r>
        <w:rPr>
          <w:rFonts w:hint="eastAsia" w:ascii="微软雅黑" w:hAnsi="微软雅黑" w:eastAsia="微软雅黑" w:cs="微软雅黑"/>
          <w:b w:val="0"/>
          <w:bCs w:val="0"/>
          <w:color w:val="0000FF"/>
          <w:sz w:val="22"/>
          <w:szCs w:val="22"/>
          <w:lang w:val="en-US" w:eastAsia="zh-CN"/>
        </w:rPr>
        <w:t>（提供操作画布）</w:t>
      </w:r>
    </w:p>
    <w:p>
      <w:pPr>
        <w:numPr>
          <w:ilvl w:val="0"/>
          <w:numId w:val="10"/>
        </w:numPr>
        <w:ind w:left="840" w:leftChars="0" w:hanging="420" w:firstLineChars="0"/>
        <w:rPr>
          <w:rFonts w:hint="default" w:ascii="微软雅黑" w:hAnsi="微软雅黑" w:eastAsia="微软雅黑" w:cs="微软雅黑"/>
          <w:b/>
          <w:bCs/>
          <w:color w:val="C00000"/>
          <w:sz w:val="22"/>
          <w:szCs w:val="22"/>
          <w:lang w:val="en-US" w:eastAsia="zh-CN"/>
        </w:rPr>
      </w:pPr>
      <w:r>
        <w:rPr>
          <w:rFonts w:hint="eastAsia" w:ascii="微软雅黑" w:hAnsi="微软雅黑" w:eastAsia="微软雅黑" w:cs="微软雅黑"/>
          <w:b w:val="0"/>
          <w:bCs w:val="0"/>
          <w:color w:val="0000FF"/>
          <w:sz w:val="22"/>
          <w:szCs w:val="22"/>
          <w:lang w:val="en-US" w:eastAsia="zh-CN"/>
        </w:rPr>
        <w:t>授课方式：</w:t>
      </w:r>
      <w:r>
        <w:rPr>
          <w:rFonts w:hint="eastAsia" w:ascii="微软雅黑" w:hAnsi="微软雅黑" w:eastAsia="微软雅黑" w:cs="微软雅黑"/>
          <w:b w:val="0"/>
          <w:bCs w:val="0"/>
          <w:color w:val="auto"/>
          <w:sz w:val="22"/>
          <w:szCs w:val="22"/>
          <w:lang w:val="en-US" w:eastAsia="zh-CN"/>
        </w:rPr>
        <w:t>老师讲+学员基于协访或其他场景的本公的真实情景进行角色扮演演练</w:t>
      </w:r>
    </w:p>
    <w:p>
      <w:pPr>
        <w:numPr>
          <w:numId w:val="0"/>
        </w:numPr>
        <w:rPr>
          <w:rFonts w:hint="default" w:ascii="微软雅黑" w:hAnsi="微软雅黑" w:eastAsia="微软雅黑" w:cs="微软雅黑"/>
          <w:b/>
          <w:bCs/>
          <w:color w:val="C00000"/>
          <w:sz w:val="22"/>
          <w:szCs w:val="22"/>
          <w:lang w:val="en-US" w:eastAsia="zh-CN"/>
        </w:rPr>
      </w:pPr>
      <w:r>
        <w:rPr>
          <w:rFonts w:hint="eastAsia" w:ascii="微软雅黑" w:hAnsi="微软雅黑" w:eastAsia="微软雅黑" w:cs="微软雅黑"/>
          <w:b/>
          <w:bCs/>
          <w:color w:val="000000" w:themeColor="text1"/>
          <w:sz w:val="24"/>
          <w:szCs w:val="24"/>
          <w:lang w:val="en-US" w:eastAsia="zh-CN"/>
          <w14:textFill>
            <w14:solidFill>
              <w14:schemeClr w14:val="tx1"/>
            </w14:solidFill>
          </w14:textFill>
        </w:rPr>
        <w:t>第三部分：教练辅导常用的工具</w:t>
      </w:r>
      <w:r>
        <w:rPr>
          <w:rFonts w:hint="eastAsia" w:ascii="微软雅黑" w:hAnsi="微软雅黑" w:eastAsia="微软雅黑" w:cs="微软雅黑"/>
          <w:b/>
          <w:bCs/>
          <w:color w:val="C00000"/>
          <w:sz w:val="22"/>
          <w:szCs w:val="22"/>
          <w:lang w:val="en-US" w:eastAsia="zh-CN"/>
        </w:rPr>
        <w:t>（课堂工具演练都是以客户公司真实的场景作为案例进行演练）</w:t>
      </w:r>
    </w:p>
    <w:p>
      <w:pPr>
        <w:numPr>
          <w:numId w:val="0"/>
        </w:numPr>
        <w:jc w:val="both"/>
        <w:rPr>
          <w:rFonts w:hint="eastAsia" w:ascii="微软雅黑" w:hAnsi="微软雅黑" w:eastAsia="微软雅黑" w:cs="微软雅黑"/>
          <w:b w:val="0"/>
          <w:bCs w:val="0"/>
          <w:i w:val="0"/>
          <w:caps w:val="0"/>
          <w:color w:val="C55A11" w:themeColor="accent2" w:themeShade="BF"/>
          <w:spacing w:val="0"/>
          <w:sz w:val="22"/>
          <w:szCs w:val="22"/>
          <w:u w:val="none"/>
          <w:lang w:val="en-US" w:eastAsia="zh-CN"/>
        </w:rPr>
      </w:pPr>
      <w:r>
        <w:rPr>
          <w:rFonts w:hint="eastAsia" w:ascii="微软雅黑" w:hAnsi="微软雅黑" w:eastAsia="微软雅黑" w:cs="微软雅黑"/>
          <w:b/>
          <w:bCs/>
          <w:i w:val="0"/>
          <w:caps w:val="0"/>
          <w:color w:val="0000FF"/>
          <w:spacing w:val="0"/>
          <w:sz w:val="22"/>
          <w:szCs w:val="22"/>
          <w:u w:val="none"/>
          <w:lang w:val="en-US" w:eastAsia="zh-CN"/>
        </w:rPr>
        <w:t>工具1——平衡轮：觉察自我，</w:t>
      </w:r>
      <w:r>
        <w:rPr>
          <w:rFonts w:hint="eastAsia" w:ascii="微软雅黑" w:hAnsi="微软雅黑" w:eastAsia="微软雅黑" w:cs="微软雅黑"/>
          <w:b w:val="0"/>
          <w:bCs w:val="0"/>
          <w:i w:val="0"/>
          <w:caps w:val="0"/>
          <w:color w:val="404040"/>
          <w:spacing w:val="0"/>
          <w:sz w:val="22"/>
          <w:szCs w:val="22"/>
          <w:u w:val="none"/>
          <w:lang w:val="en-US" w:eastAsia="zh-CN"/>
        </w:rPr>
        <w:t>辅导他人自我探寻需要提升的层面，进而构建可行的行动计划</w:t>
      </w:r>
    </w:p>
    <w:p>
      <w:pPr>
        <w:numPr>
          <w:numId w:val="0"/>
        </w:numPr>
        <w:rPr>
          <w:rFonts w:hint="default" w:ascii="微软雅黑" w:hAnsi="微软雅黑" w:eastAsia="微软雅黑" w:cs="微软雅黑"/>
          <w:b w:val="0"/>
          <w:bCs w:val="0"/>
          <w:i w:val="0"/>
          <w:caps w:val="0"/>
          <w:color w:val="C55A11" w:themeColor="accent2" w:themeShade="BF"/>
          <w:spacing w:val="0"/>
          <w:sz w:val="22"/>
          <w:szCs w:val="22"/>
          <w:u w:val="none"/>
          <w:lang w:val="en-US" w:eastAsia="zh-CN"/>
        </w:rPr>
      </w:pPr>
      <w:r>
        <w:rPr>
          <w:rFonts w:hint="eastAsia" w:ascii="微软雅黑" w:hAnsi="微软雅黑" w:eastAsia="微软雅黑" w:cs="微软雅黑"/>
          <w:b w:val="0"/>
          <w:bCs w:val="0"/>
          <w:color w:val="0000FF"/>
          <w:sz w:val="22"/>
          <w:szCs w:val="22"/>
          <w:lang w:val="en-US" w:eastAsia="zh-CN"/>
        </w:rPr>
        <w:t>授课方式：</w:t>
      </w:r>
      <w:r>
        <w:rPr>
          <w:rFonts w:hint="eastAsia" w:ascii="微软雅黑" w:hAnsi="微软雅黑" w:eastAsia="微软雅黑" w:cs="微软雅黑"/>
          <w:b w:val="0"/>
          <w:bCs w:val="0"/>
          <w:color w:val="auto"/>
          <w:sz w:val="22"/>
          <w:szCs w:val="22"/>
          <w:lang w:val="en-US" w:eastAsia="zh-CN"/>
        </w:rPr>
        <w:t>老师讲+学员基于协访或其他场景的本公的真实情景进行角色扮演演练</w:t>
      </w:r>
    </w:p>
    <w:p>
      <w:pPr>
        <w:numPr>
          <w:numId w:val="0"/>
        </w:numPr>
        <w:jc w:val="both"/>
        <w:rPr>
          <w:rFonts w:hint="default" w:ascii="微软雅黑" w:hAnsi="微软雅黑" w:eastAsia="微软雅黑" w:cs="微软雅黑"/>
          <w:b/>
          <w:bCs/>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bCs/>
          <w:color w:val="0000FF"/>
          <w:sz w:val="22"/>
          <w:szCs w:val="22"/>
          <w:lang w:val="en-US" w:eastAsia="zh-CN"/>
        </w:rPr>
        <w:t>工具2：4D性格——4D性格测评与应用解读</w:t>
      </w:r>
      <w:r>
        <w:rPr>
          <w:rFonts w:hint="eastAsia" w:ascii="微软雅黑" w:hAnsi="微软雅黑" w:eastAsia="微软雅黑" w:cs="微软雅黑"/>
          <w:b/>
          <w:bCs/>
          <w:color w:val="000000" w:themeColor="text1"/>
          <w:sz w:val="22"/>
          <w:szCs w:val="22"/>
          <w:lang w:val="en-US" w:eastAsia="zh-CN"/>
          <w14:textFill>
            <w14:solidFill>
              <w14:schemeClr w14:val="tx1"/>
            </w14:solidFill>
          </w14:textFill>
        </w:rPr>
        <w:t>，</w:t>
      </w:r>
      <w:r>
        <w:rPr>
          <w:rFonts w:hint="eastAsia" w:ascii="微软雅黑" w:hAnsi="微软雅黑" w:eastAsia="微软雅黑" w:cs="微软雅黑"/>
          <w:b/>
          <w:bCs/>
          <w:color w:val="000000" w:themeColor="text1"/>
          <w:sz w:val="21"/>
          <w:szCs w:val="21"/>
          <w:lang w:val="en-US" w:eastAsia="zh-CN"/>
          <w14:textFill>
            <w14:solidFill>
              <w14:schemeClr w14:val="tx1"/>
            </w14:solidFill>
          </w14:textFill>
        </w:rPr>
        <w:t>不同性格的下属，采取灵活的方法，提高有效性</w:t>
      </w:r>
    </w:p>
    <w:p>
      <w:pPr>
        <w:numPr>
          <w:ilvl w:val="0"/>
          <w:numId w:val="11"/>
        </w:numPr>
        <w:ind w:left="420" w:leftChars="0" w:hanging="420" w:firstLineChars="0"/>
        <w:jc w:val="both"/>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drawing>
          <wp:anchor distT="0" distB="0" distL="114300" distR="114300" simplePos="0" relativeHeight="251662336" behindDoc="1" locked="0" layoutInCell="1" allowOverlap="1">
            <wp:simplePos x="0" y="0"/>
            <wp:positionH relativeFrom="column">
              <wp:posOffset>4300855</wp:posOffset>
            </wp:positionH>
            <wp:positionV relativeFrom="paragraph">
              <wp:posOffset>489585</wp:posOffset>
            </wp:positionV>
            <wp:extent cx="1901825" cy="1356995"/>
            <wp:effectExtent l="9525" t="9525" r="12700" b="14605"/>
            <wp:wrapTight wrapText="bothSides">
              <wp:wrapPolygon>
                <wp:start x="-108" y="-152"/>
                <wp:lineTo x="-108" y="21529"/>
                <wp:lineTo x="21636" y="21529"/>
                <wp:lineTo x="21636" y="-152"/>
                <wp:lineTo x="-108" y="-152"/>
              </wp:wrapPolygon>
            </wp:wrapTight>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6"/>
                    <a:stretch>
                      <a:fillRect/>
                    </a:stretch>
                  </pic:blipFill>
                  <pic:spPr>
                    <a:xfrm>
                      <a:off x="0" y="0"/>
                      <a:ext cx="1901825" cy="1356995"/>
                    </a:xfrm>
                    <a:prstGeom prst="rect">
                      <a:avLst/>
                    </a:prstGeom>
                    <a:noFill/>
                    <a:ln>
                      <a:solidFill>
                        <a:schemeClr val="accent2"/>
                      </a:solidFill>
                    </a:ln>
                  </pic:spPr>
                </pic:pic>
              </a:graphicData>
            </a:graphic>
          </wp:anchor>
        </w:drawing>
      </w:r>
      <w:r>
        <w:rPr>
          <w:rFonts w:hint="eastAsia" w:ascii="微软雅黑" w:hAnsi="微软雅黑" w:eastAsia="微软雅黑" w:cs="微软雅黑"/>
          <w:b/>
          <w:bCs/>
          <w:color w:val="000000" w:themeColor="text1"/>
          <w:sz w:val="21"/>
          <w:szCs w:val="21"/>
          <w:lang w:val="en-US" w:eastAsia="zh-CN"/>
          <w14:textFill>
            <w14:solidFill>
              <w14:schemeClr w14:val="tx1"/>
            </w14:solidFill>
          </w14:textFill>
        </w:rPr>
        <w:t>提高教练领导者情商</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，学会针对不同性格色彩的人用不同的辅导和对话方式，提高辅导的有效性；4D就是领导力的发展的4个核心维度——蓝色展望visioning、绿色培养cultivating、黄色包融including、橙色指导directing。</w:t>
      </w:r>
    </w:p>
    <w:p>
      <w:pPr>
        <w:numPr>
          <w:ilvl w:val="0"/>
          <w:numId w:val="12"/>
        </w:numPr>
        <w:ind w:left="420" w:leftChars="0" w:hanging="420" w:firstLineChars="0"/>
        <w:jc w:val="both"/>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bCs/>
          <w:color w:val="000000" w:themeColor="text1"/>
          <w:sz w:val="21"/>
          <w:szCs w:val="21"/>
          <w:lang w:val="en-US" w:eastAsia="zh-CN"/>
          <w14:textFill>
            <w14:solidFill>
              <w14:schemeClr w14:val="tx1"/>
            </w14:solidFill>
          </w14:textFill>
        </w:rPr>
        <w:t>蓝色展望型领导者</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关注创造力，追求卓越，例如创造苹果公司的斯蒂夫·乔布斯就是蓝色的；</w:t>
      </w:r>
    </w:p>
    <w:p>
      <w:pPr>
        <w:numPr>
          <w:ilvl w:val="0"/>
          <w:numId w:val="12"/>
        </w:numPr>
        <w:ind w:left="420" w:leftChars="0" w:hanging="420" w:firstLineChars="0"/>
        <w:jc w:val="both"/>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bCs/>
          <w:color w:val="000000" w:themeColor="text1"/>
          <w:sz w:val="21"/>
          <w:szCs w:val="21"/>
          <w:lang w:val="en-US" w:eastAsia="zh-CN"/>
          <w14:textFill>
            <w14:solidFill>
              <w14:schemeClr w14:val="tx1"/>
            </w14:solidFill>
          </w14:textFill>
        </w:rPr>
        <w:t>绿色培养型领导者</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，关注人和价值观，例如公益先驱特蕾莎修女；</w:t>
      </w:r>
    </w:p>
    <w:p>
      <w:pPr>
        <w:numPr>
          <w:ilvl w:val="0"/>
          <w:numId w:val="12"/>
        </w:numPr>
        <w:ind w:left="420" w:leftChars="0" w:hanging="420" w:firstLineChars="0"/>
        <w:jc w:val="both"/>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bCs/>
          <w:color w:val="000000" w:themeColor="text1"/>
          <w:sz w:val="21"/>
          <w:szCs w:val="21"/>
          <w:lang w:val="en-US" w:eastAsia="zh-CN"/>
          <w14:textFill>
            <w14:solidFill>
              <w14:schemeClr w14:val="tx1"/>
            </w14:solidFill>
          </w14:textFill>
        </w:rPr>
        <w:t>黄色包融型的领导</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者注重关系和谐，无论个人利益的冲突如何，国家整体的利益高于一切，代表人物是林肯；</w:t>
      </w:r>
    </w:p>
    <w:p>
      <w:pPr>
        <w:numPr>
          <w:ilvl w:val="0"/>
          <w:numId w:val="12"/>
        </w:numPr>
        <w:ind w:left="420" w:leftChars="0" w:hanging="420" w:firstLineChars="0"/>
        <w:jc w:val="both"/>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bCs/>
          <w:color w:val="000000" w:themeColor="text1"/>
          <w:sz w:val="21"/>
          <w:szCs w:val="21"/>
          <w:lang w:val="en-US" w:eastAsia="zh-CN"/>
          <w14:textFill>
            <w14:solidFill>
              <w14:schemeClr w14:val="tx1"/>
            </w14:solidFill>
          </w14:textFill>
        </w:rPr>
        <w:t>橙色指导领导者</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关注系统和计划，保障成功完成目标，CEO教父杰克·韦尔奇是代表。</w:t>
      </w:r>
    </w:p>
    <w:p>
      <w:pPr>
        <w:numPr>
          <w:ilvl w:val="0"/>
          <w:numId w:val="13"/>
        </w:numPr>
        <w:ind w:left="420" w:leftChars="0" w:hanging="420" w:firstLineChars="0"/>
        <w:jc w:val="both"/>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行为是领导力的体现形式，每一个维度的卓越，体现在两个典型行为上，关注4个维度发展的最好方式就是在所有八项行为上持续改进。4D领导力的四种性格划分是提示领导者要关注天性使然的个人领导特色，同时在其它三个维度均衡发展，成为独具一格的4D全能的卓越领导。</w:t>
      </w:r>
    </w:p>
    <w:p>
      <w:pPr>
        <w:numPr>
          <w:numId w:val="0"/>
        </w:numPr>
        <w:ind w:leftChars="0"/>
        <w:jc w:val="both"/>
        <w:rPr>
          <w:rFonts w:hint="default"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val="0"/>
          <w:bCs w:val="0"/>
          <w:color w:val="0000FF"/>
          <w:sz w:val="21"/>
          <w:szCs w:val="21"/>
          <w:lang w:val="en-US" w:eastAsia="zh-CN"/>
        </w:rPr>
        <w:t>授课方式：</w:t>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测评+报告解读+真实情景演练（针对不同性格的人，如何进行沟通、如何协作？如何激励？）</w:t>
      </w:r>
      <w:bookmarkStart w:id="0" w:name="_GoBack"/>
      <w:bookmarkEnd w:id="0"/>
    </w:p>
    <w:p>
      <w:pPr>
        <w:numPr>
          <w:ilvl w:val="0"/>
          <w:numId w:val="0"/>
        </w:numPr>
        <w:jc w:val="both"/>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pPr>
      <w:r>
        <w:rPr>
          <w:rFonts w:hint="eastAsia" w:ascii="微软雅黑" w:hAnsi="微软雅黑" w:eastAsia="微软雅黑" w:cs="微软雅黑"/>
          <w:b/>
          <w:bCs/>
          <w:color w:val="0000FF"/>
          <w:sz w:val="22"/>
          <w:szCs w:val="22"/>
          <w:lang w:val="en-US" w:eastAsia="zh-CN"/>
        </w:rPr>
        <w:t>工具3：GROW模型，</w:t>
      </w:r>
      <w:r>
        <w:rPr>
          <w:rFonts w:hint="eastAsia" w:ascii="微软雅黑" w:hAnsi="微软雅黑" w:eastAsia="微软雅黑" w:cs="微软雅黑"/>
          <w:b/>
          <w:bCs/>
          <w:color w:val="000000" w:themeColor="text1"/>
          <w:sz w:val="21"/>
          <w:szCs w:val="21"/>
          <w:lang w:val="en-US" w:eastAsia="zh-CN"/>
          <w14:textFill>
            <w14:solidFill>
              <w14:schemeClr w14:val="tx1"/>
            </w14:solidFill>
          </w14:textFill>
        </w:rPr>
        <w:t>辅导下属制定切实可行的目标，以及了解现状和制定行动计划，让员工自动自发的执行；</w:t>
      </w:r>
    </w:p>
    <w:p>
      <w:pPr>
        <w:numPr>
          <w:ilvl w:val="0"/>
          <w:numId w:val="14"/>
        </w:numPr>
        <w:ind w:left="420" w:leftChars="0" w:hanging="420" w:firstLineChars="0"/>
        <w:jc w:val="both"/>
        <w:rPr>
          <w:rFonts w:hint="eastAsia" w:ascii="微软雅黑" w:hAnsi="微软雅黑" w:eastAsia="微软雅黑" w:cs="微软雅黑"/>
          <w:b w:val="0"/>
          <w:bCs w:val="0"/>
          <w:i w:val="0"/>
          <w:caps w:val="0"/>
          <w:color w:val="404040"/>
          <w:spacing w:val="0"/>
          <w:sz w:val="22"/>
          <w:szCs w:val="22"/>
          <w:u w:val="none"/>
          <w:lang w:eastAsia="zh-CN"/>
        </w:rPr>
      </w:pPr>
      <w:r>
        <w:drawing>
          <wp:anchor distT="0" distB="0" distL="114300" distR="114300" simplePos="0" relativeHeight="251665408" behindDoc="0" locked="0" layoutInCell="1" allowOverlap="1">
            <wp:simplePos x="0" y="0"/>
            <wp:positionH relativeFrom="column">
              <wp:posOffset>3418205</wp:posOffset>
            </wp:positionH>
            <wp:positionV relativeFrom="paragraph">
              <wp:posOffset>131445</wp:posOffset>
            </wp:positionV>
            <wp:extent cx="3147060" cy="1540510"/>
            <wp:effectExtent l="9525" t="9525" r="15240" b="12065"/>
            <wp:wrapSquare wrapText="bothSides"/>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7"/>
                    <a:stretch>
                      <a:fillRect/>
                    </a:stretch>
                  </pic:blipFill>
                  <pic:spPr>
                    <a:xfrm>
                      <a:off x="0" y="0"/>
                      <a:ext cx="3147060" cy="1540510"/>
                    </a:xfrm>
                    <a:prstGeom prst="rect">
                      <a:avLst/>
                    </a:prstGeom>
                    <a:noFill/>
                    <a:ln>
                      <a:solidFill>
                        <a:schemeClr val="accent2"/>
                      </a:solidFill>
                    </a:ln>
                  </pic:spPr>
                </pic:pic>
              </a:graphicData>
            </a:graphic>
          </wp:anchor>
        </w:drawing>
      </w:r>
      <w:r>
        <w:rPr>
          <w:rFonts w:hint="eastAsia" w:ascii="微软雅黑" w:hAnsi="微软雅黑" w:eastAsia="微软雅黑" w:cs="微软雅黑"/>
          <w:b w:val="0"/>
          <w:bCs w:val="0"/>
          <w:color w:val="000000" w:themeColor="text1"/>
          <w:sz w:val="21"/>
          <w:szCs w:val="21"/>
          <w:lang w:val="en-US" w:eastAsia="zh-CN"/>
          <w14:textFill>
            <w14:solidFill>
              <w14:schemeClr w14:val="tx1"/>
            </w14:solidFill>
          </w14:textFill>
        </w:rPr>
        <w:t>第一步：澄清并聚焦关键目标：集中精力实现目标</w:t>
      </w:r>
    </w:p>
    <w:p>
      <w:pPr>
        <w:numPr>
          <w:ilvl w:val="0"/>
          <w:numId w:val="14"/>
        </w:numPr>
        <w:ind w:left="420" w:leftChars="0" w:hanging="420" w:firstLineChars="0"/>
        <w:jc w:val="both"/>
        <w:rPr>
          <w:rFonts w:hint="eastAsia" w:ascii="微软雅黑" w:hAnsi="微软雅黑" w:eastAsia="微软雅黑" w:cs="微软雅黑"/>
          <w:b w:val="0"/>
          <w:bCs w:val="0"/>
          <w:i w:val="0"/>
          <w:caps w:val="0"/>
          <w:color w:val="404040"/>
          <w:spacing w:val="0"/>
          <w:sz w:val="22"/>
          <w:szCs w:val="22"/>
          <w:u w:val="none"/>
          <w:lang w:val="en-US" w:eastAsia="zh-CN"/>
        </w:rPr>
      </w:pPr>
      <w:r>
        <w:rPr>
          <w:rFonts w:hint="eastAsia" w:ascii="微软雅黑" w:hAnsi="微软雅黑" w:eastAsia="微软雅黑" w:cs="微软雅黑"/>
          <w:b w:val="0"/>
          <w:bCs w:val="0"/>
          <w:i w:val="0"/>
          <w:caps w:val="0"/>
          <w:color w:val="404040"/>
          <w:spacing w:val="0"/>
          <w:sz w:val="22"/>
          <w:szCs w:val="22"/>
          <w:u w:val="none"/>
          <w:lang w:val="en-US" w:eastAsia="zh-CN"/>
        </w:rPr>
        <w:t>第二步：了解现状：对目标的实现更有信心</w:t>
      </w:r>
    </w:p>
    <w:p>
      <w:pPr>
        <w:numPr>
          <w:ilvl w:val="0"/>
          <w:numId w:val="14"/>
        </w:numPr>
        <w:ind w:left="420" w:leftChars="0" w:hanging="420" w:firstLineChars="0"/>
        <w:jc w:val="both"/>
        <w:rPr>
          <w:rFonts w:hint="eastAsia" w:ascii="微软雅黑" w:hAnsi="微软雅黑" w:eastAsia="微软雅黑" w:cs="微软雅黑"/>
          <w:b w:val="0"/>
          <w:bCs w:val="0"/>
          <w:i w:val="0"/>
          <w:caps w:val="0"/>
          <w:color w:val="404040"/>
          <w:spacing w:val="0"/>
          <w:sz w:val="22"/>
          <w:szCs w:val="22"/>
          <w:u w:val="none"/>
          <w:lang w:val="en-US" w:eastAsia="zh-CN"/>
        </w:rPr>
      </w:pPr>
      <w:r>
        <w:rPr>
          <w:rFonts w:hint="eastAsia" w:ascii="微软雅黑" w:hAnsi="微软雅黑" w:eastAsia="微软雅黑" w:cs="微软雅黑"/>
          <w:b w:val="0"/>
          <w:bCs w:val="0"/>
          <w:i w:val="0"/>
          <w:caps w:val="0"/>
          <w:color w:val="404040"/>
          <w:spacing w:val="0"/>
          <w:sz w:val="22"/>
          <w:szCs w:val="22"/>
          <w:u w:val="none"/>
          <w:lang w:val="en-US" w:eastAsia="zh-CN"/>
        </w:rPr>
        <w:t>第三步：探索行动方案：找到切实可行的行动方案</w:t>
      </w:r>
    </w:p>
    <w:p>
      <w:pPr>
        <w:numPr>
          <w:ilvl w:val="0"/>
          <w:numId w:val="14"/>
        </w:numPr>
        <w:ind w:left="420" w:leftChars="0" w:hanging="420" w:firstLineChars="0"/>
        <w:jc w:val="both"/>
        <w:rPr>
          <w:rFonts w:hint="eastAsia" w:ascii="微软雅黑" w:hAnsi="微软雅黑" w:eastAsia="微软雅黑" w:cs="微软雅黑"/>
          <w:b w:val="0"/>
          <w:bCs w:val="0"/>
          <w:i w:val="0"/>
          <w:caps w:val="0"/>
          <w:color w:val="404040"/>
          <w:spacing w:val="0"/>
          <w:sz w:val="22"/>
          <w:szCs w:val="22"/>
          <w:u w:val="none"/>
          <w:lang w:val="en-US" w:eastAsia="zh-CN"/>
        </w:rPr>
      </w:pPr>
      <w:r>
        <w:rPr>
          <w:rFonts w:hint="eastAsia" w:ascii="微软雅黑" w:hAnsi="微软雅黑" w:eastAsia="微软雅黑" w:cs="微软雅黑"/>
          <w:b w:val="0"/>
          <w:bCs w:val="0"/>
          <w:i w:val="0"/>
          <w:caps w:val="0"/>
          <w:color w:val="404040"/>
          <w:spacing w:val="0"/>
          <w:sz w:val="22"/>
          <w:szCs w:val="22"/>
          <w:u w:val="none"/>
          <w:lang w:val="en-US" w:eastAsia="zh-CN"/>
        </w:rPr>
        <w:t>第四步：强化意愿，激发被辅导对象行动的动力和热情。</w:t>
      </w:r>
    </w:p>
    <w:p>
      <w:pPr>
        <w:numPr>
          <w:numId w:val="0"/>
        </w:numPr>
        <w:ind w:leftChars="0"/>
        <w:rPr>
          <w:rFonts w:hint="default" w:ascii="微软雅黑" w:hAnsi="微软雅黑" w:eastAsia="微软雅黑" w:cs="微软雅黑"/>
          <w:b w:val="0"/>
          <w:bCs w:val="0"/>
          <w:i w:val="0"/>
          <w:caps w:val="0"/>
          <w:color w:val="404040"/>
          <w:spacing w:val="0"/>
          <w:sz w:val="22"/>
          <w:szCs w:val="22"/>
          <w:u w:val="none"/>
          <w:lang w:val="en-US" w:eastAsia="zh-CN"/>
        </w:rPr>
      </w:pPr>
      <w:r>
        <w:rPr>
          <w:rFonts w:hint="eastAsia" w:ascii="微软雅黑" w:hAnsi="微软雅黑" w:eastAsia="微软雅黑" w:cs="微软雅黑"/>
          <w:b w:val="0"/>
          <w:bCs w:val="0"/>
          <w:color w:val="0000FF"/>
          <w:sz w:val="22"/>
          <w:szCs w:val="22"/>
          <w:lang w:val="en-US" w:eastAsia="zh-CN"/>
        </w:rPr>
        <w:t>授课方式：</w:t>
      </w:r>
      <w:r>
        <w:rPr>
          <w:rFonts w:hint="eastAsia" w:ascii="微软雅黑" w:hAnsi="微软雅黑" w:eastAsia="微软雅黑" w:cs="微软雅黑"/>
          <w:b w:val="0"/>
          <w:bCs w:val="0"/>
          <w:color w:val="auto"/>
          <w:sz w:val="22"/>
          <w:szCs w:val="22"/>
          <w:lang w:val="en-US" w:eastAsia="zh-CN"/>
        </w:rPr>
        <w:t>老师讲+学员基于协访或其他场景的本公的真实情景进行角色扮演演练；</w:t>
      </w:r>
    </w:p>
    <w:p>
      <w:pPr>
        <w:spacing w:after="163" w:line="400" w:lineRule="exact"/>
        <w:rPr>
          <w:rFonts w:hint="default" w:cs="微软雅黑"/>
          <w:b/>
          <w:bCs/>
          <w:color w:val="404040"/>
          <w:sz w:val="22"/>
          <w:szCs w:val="22"/>
          <w:lang w:val="en-US" w:eastAsia="zh-CN"/>
          <w14:textFill>
            <w14:solidFill>
              <w14:srgbClr w14:val="404040">
                <w14:lumMod w14:val="85000"/>
                <w14:lumOff w14:val="15000"/>
              </w14:srgbClr>
            </w14:solidFill>
          </w14:textFill>
        </w:rPr>
      </w:pPr>
      <w:r>
        <w:rPr>
          <w:rFonts w:hint="eastAsia" w:ascii="微软雅黑" w:hAnsi="微软雅黑" w:eastAsia="微软雅黑" w:cs="微软雅黑"/>
          <w:b/>
          <w:bCs/>
          <w:color w:val="0000FF"/>
          <w:sz w:val="21"/>
          <w:szCs w:val="21"/>
          <w:lang w:val="en-US" w:eastAsia="zh-CN"/>
        </w:rPr>
        <w:t>工具4：复盘画布</w:t>
      </w:r>
      <w:r>
        <w:rPr>
          <w:rFonts w:hint="eastAsia" w:cs="微软雅黑"/>
          <w:color w:val="404040"/>
          <w:sz w:val="22"/>
          <w:szCs w:val="22"/>
          <w:lang w:val="en-US" w:eastAsia="zh-CN"/>
          <w14:textFill>
            <w14:solidFill>
              <w14:srgbClr w14:val="404040">
                <w14:lumMod w14:val="85000"/>
                <w14:lumOff w14:val="15000"/>
              </w14:srgbClr>
            </w14:solidFill>
          </w14:textFill>
        </w:rPr>
        <w:t>——</w:t>
      </w:r>
      <w:r>
        <w:rPr>
          <w:rFonts w:hint="eastAsia" w:ascii="微软雅黑" w:hAnsi="微软雅黑" w:eastAsia="微软雅黑" w:cs="微软雅黑"/>
          <w:b/>
          <w:bCs/>
          <w:color w:val="404040"/>
          <w:sz w:val="22"/>
          <w:szCs w:val="22"/>
          <w:lang w:val="en-US" w:eastAsia="zh-CN"/>
          <w14:textFill>
            <w14:solidFill>
              <w14:srgbClr w14:val="404040">
                <w14:lumMod w14:val="85000"/>
                <w14:lumOff w14:val="15000"/>
              </w14:srgbClr>
            </w14:solidFill>
          </w14:textFill>
        </w:rPr>
        <w:t>辅导他人进行高效的经验萃取与策略优化升级</w:t>
      </w:r>
    </w:p>
    <w:p>
      <w:pPr>
        <w:numPr>
          <w:ilvl w:val="0"/>
          <w:numId w:val="15"/>
        </w:numPr>
        <w:ind w:left="420" w:leftChars="0" w:hanging="420" w:firstLineChars="0"/>
        <w:rPr>
          <w:rFonts w:hint="eastAsia" w:ascii="微软雅黑" w:hAnsi="微软雅黑" w:eastAsia="微软雅黑" w:cs="微软雅黑"/>
          <w:b w:val="0"/>
          <w:bCs w:val="0"/>
          <w:color w:val="auto"/>
          <w:sz w:val="22"/>
          <w:szCs w:val="22"/>
          <w:lang w:val="en-US" w:eastAsia="zh-CN"/>
        </w:rPr>
      </w:pPr>
      <w:r>
        <w:drawing>
          <wp:anchor distT="0" distB="0" distL="114300" distR="114300" simplePos="0" relativeHeight="251663360" behindDoc="0" locked="0" layoutInCell="1" allowOverlap="1">
            <wp:simplePos x="0" y="0"/>
            <wp:positionH relativeFrom="column">
              <wp:posOffset>2117090</wp:posOffset>
            </wp:positionH>
            <wp:positionV relativeFrom="paragraph">
              <wp:posOffset>26035</wp:posOffset>
            </wp:positionV>
            <wp:extent cx="3855085" cy="1794510"/>
            <wp:effectExtent l="0" t="0" r="2540" b="5715"/>
            <wp:wrapSquare wrapText="bothSides"/>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
                    <a:stretch>
                      <a:fillRect/>
                    </a:stretch>
                  </pic:blipFill>
                  <pic:spPr>
                    <a:xfrm>
                      <a:off x="0" y="0"/>
                      <a:ext cx="3855085" cy="1794510"/>
                    </a:xfrm>
                    <a:prstGeom prst="rect">
                      <a:avLst/>
                    </a:prstGeom>
                    <a:noFill/>
                    <a:ln>
                      <a:noFill/>
                    </a:ln>
                  </pic:spPr>
                </pic:pic>
              </a:graphicData>
            </a:graphic>
          </wp:anchor>
        </w:drawing>
      </w:r>
      <w:r>
        <w:rPr>
          <w:rFonts w:hint="eastAsia" w:ascii="微软雅黑" w:hAnsi="微软雅黑" w:eastAsia="微软雅黑" w:cs="微软雅黑"/>
          <w:b w:val="0"/>
          <w:bCs w:val="0"/>
          <w:color w:val="auto"/>
          <w:sz w:val="22"/>
          <w:szCs w:val="22"/>
          <w:lang w:val="en-US" w:eastAsia="zh-CN"/>
        </w:rPr>
        <w:t xml:space="preserve">步骤1：回顾目标    </w:t>
      </w:r>
    </w:p>
    <w:p>
      <w:pPr>
        <w:numPr>
          <w:ilvl w:val="0"/>
          <w:numId w:val="15"/>
        </w:numPr>
        <w:ind w:left="42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 xml:space="preserve">步骤2：评比结果    </w:t>
      </w:r>
    </w:p>
    <w:p>
      <w:pPr>
        <w:numPr>
          <w:ilvl w:val="0"/>
          <w:numId w:val="15"/>
        </w:numPr>
        <w:ind w:left="42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 xml:space="preserve">步骤3：分析原因   </w:t>
      </w:r>
    </w:p>
    <w:p>
      <w:pPr>
        <w:numPr>
          <w:ilvl w:val="0"/>
          <w:numId w:val="15"/>
        </w:numPr>
        <w:ind w:left="420" w:leftChars="0" w:hanging="420" w:firstLineChars="0"/>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步骤4：总结规律</w:t>
      </w:r>
    </w:p>
    <w:p>
      <w:pPr>
        <w:numPr>
          <w:ilvl w:val="0"/>
          <w:numId w:val="15"/>
        </w:numPr>
        <w:ind w:left="420" w:leftChars="0" w:hanging="420" w:firstLineChars="0"/>
        <w:rPr>
          <w:rFonts w:hint="default"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步骤5：下一步行动</w:t>
      </w:r>
    </w:p>
    <w:p>
      <w:pPr>
        <w:numPr>
          <w:ilvl w:val="0"/>
          <w:numId w:val="0"/>
        </w:numPr>
        <w:rPr>
          <w:rFonts w:hint="default" w:ascii="微软雅黑" w:hAnsi="微软雅黑" w:eastAsia="微软雅黑" w:cs="微软雅黑"/>
          <w:b w:val="0"/>
          <w:bCs w:val="0"/>
          <w:i w:val="0"/>
          <w:caps w:val="0"/>
          <w:color w:val="404040"/>
          <w:spacing w:val="0"/>
          <w:sz w:val="22"/>
          <w:szCs w:val="22"/>
          <w:u w:val="none"/>
          <w:lang w:val="en-US" w:eastAsia="zh-CN"/>
        </w:rPr>
      </w:pPr>
      <w:r>
        <w:rPr>
          <w:rFonts w:hint="eastAsia" w:ascii="微软雅黑" w:hAnsi="微软雅黑" w:eastAsia="微软雅黑" w:cs="微软雅黑"/>
          <w:b w:val="0"/>
          <w:bCs w:val="0"/>
          <w:color w:val="0000FF"/>
          <w:sz w:val="22"/>
          <w:szCs w:val="22"/>
          <w:lang w:val="en-US" w:eastAsia="zh-CN"/>
        </w:rPr>
        <w:t>授课方式：</w:t>
      </w:r>
      <w:r>
        <w:rPr>
          <w:rFonts w:hint="eastAsia" w:ascii="微软雅黑" w:hAnsi="微软雅黑" w:eastAsia="微软雅黑" w:cs="微软雅黑"/>
          <w:b w:val="0"/>
          <w:bCs w:val="0"/>
          <w:color w:val="auto"/>
          <w:sz w:val="22"/>
          <w:szCs w:val="22"/>
          <w:lang w:val="en-US" w:eastAsia="zh-CN"/>
        </w:rPr>
        <w:t>老师讲+学员基于协访或其他场景的本公的真实情景进行角色扮演演练；</w:t>
      </w:r>
    </w:p>
    <w:p>
      <w:pPr>
        <w:numPr>
          <w:numId w:val="0"/>
        </w:numPr>
        <w:ind w:left="440" w:leftChars="0"/>
        <w:rPr>
          <w:rFonts w:hint="default" w:ascii="微软雅黑" w:hAnsi="微软雅黑" w:eastAsia="微软雅黑" w:cs="微软雅黑"/>
          <w:b w:val="0"/>
          <w:bCs w:val="0"/>
          <w:color w:val="auto"/>
          <w:sz w:val="22"/>
          <w:szCs w:val="22"/>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674AC7"/>
    <w:multiLevelType w:val="singleLevel"/>
    <w:tmpl w:val="80674AC7"/>
    <w:lvl w:ilvl="0" w:tentative="0">
      <w:start w:val="1"/>
      <w:numFmt w:val="bullet"/>
      <w:lvlText w:val=""/>
      <w:lvlJc w:val="left"/>
      <w:pPr>
        <w:tabs>
          <w:tab w:val="left" w:pos="420"/>
        </w:tabs>
        <w:ind w:left="840" w:hanging="420"/>
      </w:pPr>
      <w:rPr>
        <w:rFonts w:hint="default" w:ascii="Wingdings" w:hAnsi="Wingdings"/>
      </w:rPr>
    </w:lvl>
  </w:abstractNum>
  <w:abstractNum w:abstractNumId="1">
    <w:nsid w:val="9EA40D9C"/>
    <w:multiLevelType w:val="singleLevel"/>
    <w:tmpl w:val="9EA40D9C"/>
    <w:lvl w:ilvl="0" w:tentative="0">
      <w:start w:val="1"/>
      <w:numFmt w:val="bullet"/>
      <w:lvlText w:val=""/>
      <w:lvlJc w:val="left"/>
      <w:pPr>
        <w:ind w:left="420" w:hanging="420"/>
      </w:pPr>
      <w:rPr>
        <w:rFonts w:hint="default" w:ascii="Wingdings" w:hAnsi="Wingdings"/>
      </w:rPr>
    </w:lvl>
  </w:abstractNum>
  <w:abstractNum w:abstractNumId="2">
    <w:nsid w:val="A68708B2"/>
    <w:multiLevelType w:val="singleLevel"/>
    <w:tmpl w:val="A68708B2"/>
    <w:lvl w:ilvl="0" w:tentative="0">
      <w:start w:val="1"/>
      <w:numFmt w:val="bullet"/>
      <w:lvlText w:val=""/>
      <w:lvlJc w:val="left"/>
      <w:pPr>
        <w:ind w:left="420" w:hanging="420"/>
      </w:pPr>
      <w:rPr>
        <w:rFonts w:hint="default" w:ascii="Wingdings" w:hAnsi="Wingdings"/>
      </w:rPr>
    </w:lvl>
  </w:abstractNum>
  <w:abstractNum w:abstractNumId="3">
    <w:nsid w:val="BBD6D873"/>
    <w:multiLevelType w:val="singleLevel"/>
    <w:tmpl w:val="BBD6D873"/>
    <w:lvl w:ilvl="0" w:tentative="0">
      <w:start w:val="1"/>
      <w:numFmt w:val="bullet"/>
      <w:lvlText w:val=""/>
      <w:lvlJc w:val="left"/>
      <w:pPr>
        <w:ind w:left="420" w:hanging="420"/>
      </w:pPr>
      <w:rPr>
        <w:rFonts w:hint="default" w:ascii="Wingdings" w:hAnsi="Wingdings"/>
      </w:rPr>
    </w:lvl>
  </w:abstractNum>
  <w:abstractNum w:abstractNumId="4">
    <w:nsid w:val="BF11F6B9"/>
    <w:multiLevelType w:val="singleLevel"/>
    <w:tmpl w:val="BF11F6B9"/>
    <w:lvl w:ilvl="0" w:tentative="0">
      <w:start w:val="1"/>
      <w:numFmt w:val="bullet"/>
      <w:lvlText w:val=""/>
      <w:lvlJc w:val="left"/>
      <w:pPr>
        <w:ind w:left="420" w:hanging="420"/>
      </w:pPr>
      <w:rPr>
        <w:rFonts w:hint="default" w:ascii="Wingdings" w:hAnsi="Wingdings"/>
      </w:rPr>
    </w:lvl>
  </w:abstractNum>
  <w:abstractNum w:abstractNumId="5">
    <w:nsid w:val="EDE9DA03"/>
    <w:multiLevelType w:val="singleLevel"/>
    <w:tmpl w:val="EDE9DA03"/>
    <w:lvl w:ilvl="0" w:tentative="0">
      <w:start w:val="1"/>
      <w:numFmt w:val="bullet"/>
      <w:lvlText w:val=""/>
      <w:lvlJc w:val="left"/>
      <w:pPr>
        <w:ind w:left="420" w:hanging="420"/>
      </w:pPr>
      <w:rPr>
        <w:rFonts w:hint="default" w:ascii="Wingdings" w:hAnsi="Wingdings"/>
      </w:rPr>
    </w:lvl>
  </w:abstractNum>
  <w:abstractNum w:abstractNumId="6">
    <w:nsid w:val="F085FB7B"/>
    <w:multiLevelType w:val="singleLevel"/>
    <w:tmpl w:val="F085FB7B"/>
    <w:lvl w:ilvl="0" w:tentative="0">
      <w:start w:val="1"/>
      <w:numFmt w:val="bullet"/>
      <w:lvlText w:val=""/>
      <w:lvlJc w:val="left"/>
      <w:pPr>
        <w:tabs>
          <w:tab w:val="left" w:pos="420"/>
        </w:tabs>
        <w:ind w:left="840" w:hanging="420"/>
      </w:pPr>
      <w:rPr>
        <w:rFonts w:hint="default" w:ascii="Wingdings" w:hAnsi="Wingdings"/>
      </w:rPr>
    </w:lvl>
  </w:abstractNum>
  <w:abstractNum w:abstractNumId="7">
    <w:nsid w:val="FF9FDCE2"/>
    <w:multiLevelType w:val="singleLevel"/>
    <w:tmpl w:val="FF9FDCE2"/>
    <w:lvl w:ilvl="0" w:tentative="0">
      <w:start w:val="1"/>
      <w:numFmt w:val="bullet"/>
      <w:lvlText w:val=""/>
      <w:lvlJc w:val="left"/>
      <w:pPr>
        <w:tabs>
          <w:tab w:val="left" w:pos="420"/>
        </w:tabs>
        <w:ind w:left="840" w:hanging="420"/>
      </w:pPr>
      <w:rPr>
        <w:rFonts w:hint="default" w:ascii="Wingdings" w:hAnsi="Wingdings"/>
      </w:rPr>
    </w:lvl>
  </w:abstractNum>
  <w:abstractNum w:abstractNumId="8">
    <w:nsid w:val="1C748804"/>
    <w:multiLevelType w:val="singleLevel"/>
    <w:tmpl w:val="1C748804"/>
    <w:lvl w:ilvl="0" w:tentative="0">
      <w:start w:val="1"/>
      <w:numFmt w:val="bullet"/>
      <w:lvlText w:val=""/>
      <w:lvlJc w:val="left"/>
      <w:pPr>
        <w:ind w:left="420" w:hanging="420"/>
      </w:pPr>
      <w:rPr>
        <w:rFonts w:hint="default" w:ascii="Wingdings" w:hAnsi="Wingdings"/>
      </w:rPr>
    </w:lvl>
  </w:abstractNum>
  <w:abstractNum w:abstractNumId="9">
    <w:nsid w:val="3980F0F6"/>
    <w:multiLevelType w:val="singleLevel"/>
    <w:tmpl w:val="3980F0F6"/>
    <w:lvl w:ilvl="0" w:tentative="0">
      <w:start w:val="1"/>
      <w:numFmt w:val="chineseCounting"/>
      <w:suff w:val="nothing"/>
      <w:lvlText w:val="%1、"/>
      <w:lvlJc w:val="left"/>
      <w:rPr>
        <w:rFonts w:hint="eastAsia"/>
      </w:rPr>
    </w:lvl>
  </w:abstractNum>
  <w:abstractNum w:abstractNumId="10">
    <w:nsid w:val="45F5850A"/>
    <w:multiLevelType w:val="singleLevel"/>
    <w:tmpl w:val="45F5850A"/>
    <w:lvl w:ilvl="0" w:tentative="0">
      <w:start w:val="1"/>
      <w:numFmt w:val="bullet"/>
      <w:lvlText w:val=""/>
      <w:lvlJc w:val="left"/>
      <w:pPr>
        <w:tabs>
          <w:tab w:val="left" w:pos="420"/>
        </w:tabs>
        <w:ind w:left="840" w:hanging="420"/>
      </w:pPr>
      <w:rPr>
        <w:rFonts w:hint="default" w:ascii="Wingdings" w:hAnsi="Wingdings"/>
      </w:rPr>
    </w:lvl>
  </w:abstractNum>
  <w:abstractNum w:abstractNumId="11">
    <w:nsid w:val="47305921"/>
    <w:multiLevelType w:val="singleLevel"/>
    <w:tmpl w:val="47305921"/>
    <w:lvl w:ilvl="0" w:tentative="0">
      <w:start w:val="1"/>
      <w:numFmt w:val="bullet"/>
      <w:lvlText w:val=""/>
      <w:lvlJc w:val="left"/>
      <w:pPr>
        <w:tabs>
          <w:tab w:val="left" w:pos="420"/>
        </w:tabs>
        <w:ind w:left="840" w:hanging="420"/>
      </w:pPr>
      <w:rPr>
        <w:rFonts w:hint="default" w:ascii="Wingdings" w:hAnsi="Wingdings"/>
      </w:rPr>
    </w:lvl>
  </w:abstractNum>
  <w:abstractNum w:abstractNumId="12">
    <w:nsid w:val="47D52BC0"/>
    <w:multiLevelType w:val="singleLevel"/>
    <w:tmpl w:val="47D52BC0"/>
    <w:lvl w:ilvl="0" w:tentative="0">
      <w:start w:val="1"/>
      <w:numFmt w:val="decimal"/>
      <w:suff w:val="nothing"/>
      <w:lvlText w:val="%1、"/>
      <w:lvlJc w:val="left"/>
    </w:lvl>
  </w:abstractNum>
  <w:abstractNum w:abstractNumId="13">
    <w:nsid w:val="73D0974F"/>
    <w:multiLevelType w:val="singleLevel"/>
    <w:tmpl w:val="73D0974F"/>
    <w:lvl w:ilvl="0" w:tentative="0">
      <w:start w:val="1"/>
      <w:numFmt w:val="bullet"/>
      <w:lvlText w:val=""/>
      <w:lvlJc w:val="left"/>
      <w:pPr>
        <w:tabs>
          <w:tab w:val="left" w:pos="420"/>
        </w:tabs>
        <w:ind w:left="840" w:hanging="420"/>
      </w:pPr>
      <w:rPr>
        <w:rFonts w:hint="default" w:ascii="Wingdings" w:hAnsi="Wingdings"/>
      </w:rPr>
    </w:lvl>
  </w:abstractNum>
  <w:abstractNum w:abstractNumId="14">
    <w:nsid w:val="7CD12720"/>
    <w:multiLevelType w:val="singleLevel"/>
    <w:tmpl w:val="7CD12720"/>
    <w:lvl w:ilvl="0" w:tentative="0">
      <w:start w:val="1"/>
      <w:numFmt w:val="bullet"/>
      <w:lvlText w:val=""/>
      <w:lvlJc w:val="left"/>
      <w:pPr>
        <w:ind w:left="420" w:hanging="420"/>
      </w:pPr>
      <w:rPr>
        <w:rFonts w:hint="default" w:ascii="Wingdings" w:hAnsi="Wingdings"/>
      </w:rPr>
    </w:lvl>
  </w:abstractNum>
  <w:num w:numId="1">
    <w:abstractNumId w:val="9"/>
  </w:num>
  <w:num w:numId="2">
    <w:abstractNumId w:val="12"/>
  </w:num>
  <w:num w:numId="3">
    <w:abstractNumId w:val="5"/>
  </w:num>
  <w:num w:numId="4">
    <w:abstractNumId w:val="8"/>
  </w:num>
  <w:num w:numId="5">
    <w:abstractNumId w:val="6"/>
  </w:num>
  <w:num w:numId="6">
    <w:abstractNumId w:val="0"/>
  </w:num>
  <w:num w:numId="7">
    <w:abstractNumId w:val="13"/>
  </w:num>
  <w:num w:numId="8">
    <w:abstractNumId w:val="7"/>
  </w:num>
  <w:num w:numId="9">
    <w:abstractNumId w:val="11"/>
  </w:num>
  <w:num w:numId="10">
    <w:abstractNumId w:val="10"/>
  </w:num>
  <w:num w:numId="11">
    <w:abstractNumId w:val="4"/>
  </w:num>
  <w:num w:numId="12">
    <w:abstractNumId w:val="1"/>
  </w:num>
  <w:num w:numId="13">
    <w:abstractNumId w:val="3"/>
  </w:num>
  <w:num w:numId="14">
    <w:abstractNumId w:val="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NzY0ZTc1ODQ5Y2E2ZGY5ZDI4ZWZlM2EyZDM2NGEifQ=="/>
  </w:docVars>
  <w:rsids>
    <w:rsidRoot w:val="00000000"/>
    <w:rsid w:val="000F5FCE"/>
    <w:rsid w:val="00683C44"/>
    <w:rsid w:val="00D4789B"/>
    <w:rsid w:val="01161381"/>
    <w:rsid w:val="015C3AAC"/>
    <w:rsid w:val="0217315B"/>
    <w:rsid w:val="021A331C"/>
    <w:rsid w:val="022E2744"/>
    <w:rsid w:val="02B04EBD"/>
    <w:rsid w:val="02DD1A2B"/>
    <w:rsid w:val="03501BD7"/>
    <w:rsid w:val="040C787F"/>
    <w:rsid w:val="043F0A90"/>
    <w:rsid w:val="088E2103"/>
    <w:rsid w:val="08A02454"/>
    <w:rsid w:val="09185B72"/>
    <w:rsid w:val="098359C1"/>
    <w:rsid w:val="09B3404C"/>
    <w:rsid w:val="09F204B1"/>
    <w:rsid w:val="0B995089"/>
    <w:rsid w:val="0B9B3A8F"/>
    <w:rsid w:val="0BD52526"/>
    <w:rsid w:val="0CC45010"/>
    <w:rsid w:val="0D054058"/>
    <w:rsid w:val="0EF820C6"/>
    <w:rsid w:val="0F9B0EE8"/>
    <w:rsid w:val="112F7800"/>
    <w:rsid w:val="114B04F8"/>
    <w:rsid w:val="119903DC"/>
    <w:rsid w:val="11AD766C"/>
    <w:rsid w:val="13034153"/>
    <w:rsid w:val="13A21D68"/>
    <w:rsid w:val="147458FB"/>
    <w:rsid w:val="149C63AB"/>
    <w:rsid w:val="153B5340"/>
    <w:rsid w:val="15E16DE2"/>
    <w:rsid w:val="163634D4"/>
    <w:rsid w:val="169A7786"/>
    <w:rsid w:val="16BA3C0C"/>
    <w:rsid w:val="16E61B11"/>
    <w:rsid w:val="194D55A9"/>
    <w:rsid w:val="1A837D02"/>
    <w:rsid w:val="1AD21B6E"/>
    <w:rsid w:val="1AE51547"/>
    <w:rsid w:val="1B3D75C7"/>
    <w:rsid w:val="1B6312C4"/>
    <w:rsid w:val="1BBA316C"/>
    <w:rsid w:val="1BFF185E"/>
    <w:rsid w:val="1CB66847"/>
    <w:rsid w:val="1CDC3027"/>
    <w:rsid w:val="1CF526F0"/>
    <w:rsid w:val="1D350716"/>
    <w:rsid w:val="1D993804"/>
    <w:rsid w:val="1E2A2B69"/>
    <w:rsid w:val="1F062F6D"/>
    <w:rsid w:val="1F636F71"/>
    <w:rsid w:val="1F8E6B3E"/>
    <w:rsid w:val="20BE026C"/>
    <w:rsid w:val="21514767"/>
    <w:rsid w:val="22765384"/>
    <w:rsid w:val="22DA344F"/>
    <w:rsid w:val="231B417D"/>
    <w:rsid w:val="23354C75"/>
    <w:rsid w:val="23C40495"/>
    <w:rsid w:val="2403533D"/>
    <w:rsid w:val="248C54E3"/>
    <w:rsid w:val="24B82986"/>
    <w:rsid w:val="25C73A6B"/>
    <w:rsid w:val="26910658"/>
    <w:rsid w:val="2841575B"/>
    <w:rsid w:val="28603224"/>
    <w:rsid w:val="286E4D4F"/>
    <w:rsid w:val="29930F11"/>
    <w:rsid w:val="2A405526"/>
    <w:rsid w:val="2AC5334C"/>
    <w:rsid w:val="2C1F4CDE"/>
    <w:rsid w:val="2D506582"/>
    <w:rsid w:val="2DB85B38"/>
    <w:rsid w:val="2E0B7130"/>
    <w:rsid w:val="2F0432CC"/>
    <w:rsid w:val="2FE75518"/>
    <w:rsid w:val="306F3AB4"/>
    <w:rsid w:val="326E42CA"/>
    <w:rsid w:val="330F66BE"/>
    <w:rsid w:val="335C25DE"/>
    <w:rsid w:val="33641229"/>
    <w:rsid w:val="33A2370F"/>
    <w:rsid w:val="35CE0AD0"/>
    <w:rsid w:val="35D73F34"/>
    <w:rsid w:val="35DE4F44"/>
    <w:rsid w:val="360176A2"/>
    <w:rsid w:val="364230DE"/>
    <w:rsid w:val="365A6CE1"/>
    <w:rsid w:val="374401BC"/>
    <w:rsid w:val="37B21379"/>
    <w:rsid w:val="39581B3D"/>
    <w:rsid w:val="39EC3D26"/>
    <w:rsid w:val="3A0258C7"/>
    <w:rsid w:val="3A0E5203"/>
    <w:rsid w:val="3A922B1F"/>
    <w:rsid w:val="3D54417B"/>
    <w:rsid w:val="3D567E34"/>
    <w:rsid w:val="3D6560C3"/>
    <w:rsid w:val="3E480581"/>
    <w:rsid w:val="3E611D98"/>
    <w:rsid w:val="3E743B8A"/>
    <w:rsid w:val="412C18BF"/>
    <w:rsid w:val="419441B3"/>
    <w:rsid w:val="4221738D"/>
    <w:rsid w:val="424A6806"/>
    <w:rsid w:val="42A23AD0"/>
    <w:rsid w:val="43545378"/>
    <w:rsid w:val="439C4A51"/>
    <w:rsid w:val="454A792A"/>
    <w:rsid w:val="467A050C"/>
    <w:rsid w:val="46DB6F36"/>
    <w:rsid w:val="46FF216D"/>
    <w:rsid w:val="496930A0"/>
    <w:rsid w:val="4AB21512"/>
    <w:rsid w:val="4AFF2312"/>
    <w:rsid w:val="4CEE7FC3"/>
    <w:rsid w:val="4EAC01FC"/>
    <w:rsid w:val="50C542E6"/>
    <w:rsid w:val="524349D3"/>
    <w:rsid w:val="52F1633A"/>
    <w:rsid w:val="552F63DC"/>
    <w:rsid w:val="56522BB9"/>
    <w:rsid w:val="57D362AD"/>
    <w:rsid w:val="57F877D8"/>
    <w:rsid w:val="58CD4FF7"/>
    <w:rsid w:val="5980650D"/>
    <w:rsid w:val="5A173A92"/>
    <w:rsid w:val="5B0C5250"/>
    <w:rsid w:val="5B50354E"/>
    <w:rsid w:val="5CCE758F"/>
    <w:rsid w:val="5D140AD1"/>
    <w:rsid w:val="5ED97055"/>
    <w:rsid w:val="5F52392F"/>
    <w:rsid w:val="5F7D32AB"/>
    <w:rsid w:val="5FC0150E"/>
    <w:rsid w:val="5FE01AB3"/>
    <w:rsid w:val="603B1787"/>
    <w:rsid w:val="610E2650"/>
    <w:rsid w:val="61C143BE"/>
    <w:rsid w:val="61E84C43"/>
    <w:rsid w:val="624A50C3"/>
    <w:rsid w:val="62565146"/>
    <w:rsid w:val="627A0DF0"/>
    <w:rsid w:val="635B76A3"/>
    <w:rsid w:val="63892AC6"/>
    <w:rsid w:val="640A1577"/>
    <w:rsid w:val="644C5761"/>
    <w:rsid w:val="64E87460"/>
    <w:rsid w:val="65DB1531"/>
    <w:rsid w:val="67AB1AF2"/>
    <w:rsid w:val="67E551E4"/>
    <w:rsid w:val="69AC1A8A"/>
    <w:rsid w:val="6B0F43FE"/>
    <w:rsid w:val="6B121D35"/>
    <w:rsid w:val="6BF7165F"/>
    <w:rsid w:val="6C5207DA"/>
    <w:rsid w:val="6C7A6DEC"/>
    <w:rsid w:val="6CE36374"/>
    <w:rsid w:val="6D522541"/>
    <w:rsid w:val="6F576203"/>
    <w:rsid w:val="6FDB5DF3"/>
    <w:rsid w:val="705D4C70"/>
    <w:rsid w:val="70604575"/>
    <w:rsid w:val="707234F5"/>
    <w:rsid w:val="7091659E"/>
    <w:rsid w:val="71B343B7"/>
    <w:rsid w:val="73C34782"/>
    <w:rsid w:val="73E14BA5"/>
    <w:rsid w:val="74290103"/>
    <w:rsid w:val="74C501AB"/>
    <w:rsid w:val="75C12BF5"/>
    <w:rsid w:val="75EE5C4C"/>
    <w:rsid w:val="7667706B"/>
    <w:rsid w:val="780B560B"/>
    <w:rsid w:val="78197E01"/>
    <w:rsid w:val="792A5904"/>
    <w:rsid w:val="79B43797"/>
    <w:rsid w:val="7A1E2A72"/>
    <w:rsid w:val="7ABF1601"/>
    <w:rsid w:val="7ADE3B04"/>
    <w:rsid w:val="7BE40725"/>
    <w:rsid w:val="7BF8592B"/>
    <w:rsid w:val="7C0E1C6B"/>
    <w:rsid w:val="7DBA2924"/>
    <w:rsid w:val="7DF740EE"/>
    <w:rsid w:val="7EF05D74"/>
    <w:rsid w:val="7EF742CC"/>
    <w:rsid w:val="7F043CC6"/>
    <w:rsid w:val="7F626C66"/>
    <w:rsid w:val="7F777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2283</Words>
  <Characters>2362</Characters>
  <Lines>0</Lines>
  <Paragraphs>0</Paragraphs>
  <TotalTime>26</TotalTime>
  <ScaleCrop>false</ScaleCrop>
  <LinksUpToDate>false</LinksUpToDate>
  <CharactersWithSpaces>2484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薛魁铭</dc:creator>
  <cp:lastModifiedBy>心宽路宽1376869754</cp:lastModifiedBy>
  <dcterms:modified xsi:type="dcterms:W3CDTF">2023-03-08T06:29:33Z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0D9690FFF7404842811CA140C21359AE</vt:lpwstr>
  </property>
</Properties>
</file>