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1245A" w14:textId="330F2889" w:rsidR="00287EAB" w:rsidRPr="009D27E0" w:rsidRDefault="00092CD6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673D4CB3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4160520"/>
                <wp:effectExtent l="50800" t="25400" r="85725" b="106680"/>
                <wp:wrapThrough wrapText="bothSides">
                  <wp:wrapPolygon edited="0">
                    <wp:start x="-166" y="-132"/>
                    <wp:lineTo x="-166" y="22022"/>
                    <wp:lineTo x="21797" y="22022"/>
                    <wp:lineTo x="21797" y="-132"/>
                    <wp:lineTo x="-166" y="-132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416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376D702" w14:textId="77777777" w:rsidR="00574CDE" w:rsidRDefault="00574CDE" w:rsidP="00092CD6">
                            <w:pPr>
                              <w:widowControl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left"/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［课程背景］：</w:t>
                            </w:r>
                          </w:p>
                          <w:p w14:paraId="57EB86DF" w14:textId="55B828F4" w:rsidR="00574CDE" w:rsidRPr="00574CDE" w:rsidRDefault="00574CDE" w:rsidP="00767CF7">
                            <w:pPr>
                              <w:widowControl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left"/>
                              <w:rPr>
                                <w:rFonts w:ascii="Kaiti SC Regular" w:eastAsia="Kaiti SC Regular" w:hAnsi="Kaiti SC Regular" w:cs="Helvetica Neue"/>
                                <w:kern w:val="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 xml:space="preserve">            </w:t>
                            </w:r>
                            <w:r w:rsidRPr="00574CDE">
                              <w:rPr>
                                <w:rFonts w:ascii="Hiragino Sans GB W3" w:eastAsia="Hiragino Sans GB W3" w:hAnsi="Hiragino Sans GB W3" w:cs="Helvetica Neue" w:hint="eastAsia"/>
                                <w:kern w:val="0"/>
                                <w:sz w:val="32"/>
                                <w:szCs w:val="36"/>
                              </w:rPr>
                              <w:t>客户开发屡遭失败，</w:t>
                            </w:r>
                            <w:r w:rsidR="00767CF7">
                              <w:rPr>
                                <w:rFonts w:ascii="Hiragino Sans GB W3" w:eastAsia="Hiragino Sans GB W3" w:hAnsi="Hiragino Sans GB W3" w:cs="Helvetica Neue" w:hint="eastAsia"/>
                                <w:kern w:val="0"/>
                                <w:sz w:val="32"/>
                                <w:szCs w:val="36"/>
                              </w:rPr>
                              <w:t>信用</w:t>
                            </w:r>
                            <w:r w:rsidRPr="00574CDE">
                              <w:rPr>
                                <w:rFonts w:ascii="Hiragino Sans GB W3" w:eastAsia="Hiragino Sans GB W3" w:hAnsi="Hiragino Sans GB W3" w:cs="Helvetica Neue" w:hint="eastAsia"/>
                                <w:kern w:val="0"/>
                                <w:sz w:val="32"/>
                                <w:szCs w:val="36"/>
                              </w:rPr>
                              <w:t>卡片难以发行</w:t>
                            </w:r>
                            <w:r w:rsidRPr="00574CDE">
                              <w:rPr>
                                <w:rFonts w:ascii="Hiragino Sans GB W3" w:eastAsia="Hiragino Sans GB W3" w:hAnsi="Hiragino Sans GB W3" w:cs="Helvetica Neue" w:hint="eastAsia"/>
                                <w:kern w:val="0"/>
                                <w:sz w:val="32"/>
                                <w:szCs w:val="36"/>
                              </w:rPr>
                              <w:t>…这是广大发卡人员永远的痛！原宝洁公司销售总监，广发银行湖北信用卡营销中心总经理康亚斌博士，根据自己多年市场智慧营销经验，结合当今市场，开创了一整套与传统营销路径截然不同的信用卡场景智慧营销模式。其策略，匪夷所思；其效果，超乎想象！运用此法，短短14个月竟使广发银行的发卡量增长了近11倍（为此，中国商界杂志在2012.08的月刊对此奇迹做了长篇报道）</w:t>
                            </w:r>
                            <w:r w:rsidRPr="00574CDE">
                              <w:rPr>
                                <w:rFonts w:ascii="Kaiti SC Regular" w:eastAsia="Kaiti SC Regular" w:hAnsi="Kaiti SC Regular" w:cs="Helvetica Neue" w:hint="eastAsia"/>
                                <w:kern w:val="0"/>
                                <w:sz w:val="36"/>
                                <w:szCs w:val="36"/>
                              </w:rPr>
                              <w:t>。</w:t>
                            </w:r>
                          </w:p>
                          <w:p w14:paraId="3F7984CB" w14:textId="1E78C02A" w:rsidR="00574CDE" w:rsidRPr="00574CDE" w:rsidRDefault="00574CDE" w:rsidP="00767CF7">
                            <w:pPr>
                              <w:spacing w:line="360" w:lineRule="auto"/>
                              <w:rPr>
                                <w:rFonts w:ascii="Hiragino Sans GB W3" w:eastAsia="Hiragino Sans GB W3" w:hAnsi="Hiragino Sans GB W3"/>
                                <w:color w:val="800000"/>
                                <w:sz w:val="32"/>
                                <w:szCs w:val="40"/>
                              </w:rPr>
                            </w:pPr>
                          </w:p>
                          <w:p w14:paraId="1207DEB3" w14:textId="77777777" w:rsidR="00574CDE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64F4FA2" w14:textId="77777777" w:rsidR="00574CDE" w:rsidRDefault="00574CDE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-44.95pt;margin-top:23.4pt;width:521.25pt;height:327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" fillcolor="white [3212]" strokecolor="#4579b8 [3044]">
                <v:shadow on="t" opacity="22936f" mv:blur="40000f" origin=",.5" offset="0,23000emu"/>
                <v:textbox>
                  <w:txbxContent>
                    <w:p w14:paraId="1376D702" w14:textId="77777777" w:rsidR="00574CDE" w:rsidRDefault="00574CDE" w:rsidP="00092CD6">
                      <w:pPr>
                        <w:widowControl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left"/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［课程背景］：</w:t>
                      </w:r>
                    </w:p>
                    <w:p w14:paraId="57EB86DF" w14:textId="55B828F4" w:rsidR="00574CDE" w:rsidRPr="00574CDE" w:rsidRDefault="00574CDE" w:rsidP="00767CF7">
                      <w:pPr>
                        <w:widowControl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jc w:val="left"/>
                        <w:rPr>
                          <w:rFonts w:ascii="Kaiti SC Regular" w:eastAsia="Kaiti SC Regular" w:hAnsi="Kaiti SC Regular" w:cs="Helvetica Neue"/>
                          <w:kern w:val="0"/>
                          <w:sz w:val="36"/>
                          <w:szCs w:val="36"/>
                        </w:rPr>
                      </w:pP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 xml:space="preserve">            </w:t>
                      </w:r>
                      <w:r w:rsidRPr="00574CDE">
                        <w:rPr>
                          <w:rFonts w:ascii="Hiragino Sans GB W3" w:eastAsia="Hiragino Sans GB W3" w:hAnsi="Hiragino Sans GB W3" w:cs="Helvetica Neue" w:hint="eastAsia"/>
                          <w:kern w:val="0"/>
                          <w:sz w:val="32"/>
                          <w:szCs w:val="36"/>
                        </w:rPr>
                        <w:t>客户开发屡遭失败，</w:t>
                      </w:r>
                      <w:r w:rsidR="00767CF7">
                        <w:rPr>
                          <w:rFonts w:ascii="Hiragino Sans GB W3" w:eastAsia="Hiragino Sans GB W3" w:hAnsi="Hiragino Sans GB W3" w:cs="Helvetica Neue" w:hint="eastAsia"/>
                          <w:kern w:val="0"/>
                          <w:sz w:val="32"/>
                          <w:szCs w:val="36"/>
                        </w:rPr>
                        <w:t>信用</w:t>
                      </w:r>
                      <w:r w:rsidRPr="00574CDE">
                        <w:rPr>
                          <w:rFonts w:ascii="Hiragino Sans GB W3" w:eastAsia="Hiragino Sans GB W3" w:hAnsi="Hiragino Sans GB W3" w:cs="Helvetica Neue" w:hint="eastAsia"/>
                          <w:kern w:val="0"/>
                          <w:sz w:val="32"/>
                          <w:szCs w:val="36"/>
                        </w:rPr>
                        <w:t>卡片难以发行</w:t>
                      </w:r>
                      <w:r w:rsidRPr="00574CDE">
                        <w:rPr>
                          <w:rFonts w:ascii="Hiragino Sans GB W3" w:eastAsia="Hiragino Sans GB W3" w:hAnsi="Hiragino Sans GB W3" w:cs="Helvetica Neue" w:hint="eastAsia"/>
                          <w:kern w:val="0"/>
                          <w:sz w:val="32"/>
                          <w:szCs w:val="36"/>
                        </w:rPr>
                        <w:t>…这是广大发卡人员永远的痛！原宝洁公司销售总监，广发银行湖北信用卡营销中心总经理康亚斌博士，根据自己多年市场智慧营销经验，结合当今市场，开创了一整套与传统营销路径截然不同的信用卡场景智慧营销模式。其策略，匪夷所思；其效果，超乎想象！运用此法，短短14个月竟使广发银行的发卡量增长了近11倍（为此，中国商界杂志在2012.08的月刊对此奇迹做了长篇报道）</w:t>
                      </w:r>
                      <w:r w:rsidRPr="00574CDE">
                        <w:rPr>
                          <w:rFonts w:ascii="Kaiti SC Regular" w:eastAsia="Kaiti SC Regular" w:hAnsi="Kaiti SC Regular" w:cs="Helvetica Neue" w:hint="eastAsia"/>
                          <w:kern w:val="0"/>
                          <w:sz w:val="36"/>
                          <w:szCs w:val="36"/>
                        </w:rPr>
                        <w:t>。</w:t>
                      </w:r>
                    </w:p>
                    <w:p w14:paraId="3F7984CB" w14:textId="1E78C02A" w:rsidR="00574CDE" w:rsidRPr="00574CDE" w:rsidRDefault="00574CDE" w:rsidP="00767CF7">
                      <w:pPr>
                        <w:spacing w:line="360" w:lineRule="auto"/>
                        <w:rPr>
                          <w:rFonts w:ascii="Hiragino Sans GB W3" w:eastAsia="Hiragino Sans GB W3" w:hAnsi="Hiragino Sans GB W3"/>
                          <w:color w:val="800000"/>
                          <w:sz w:val="32"/>
                          <w:szCs w:val="40"/>
                        </w:rPr>
                      </w:pPr>
                    </w:p>
                    <w:p w14:paraId="1207DEB3" w14:textId="77777777" w:rsidR="00574CDE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64F4FA2" w14:textId="77777777" w:rsidR="00574CDE" w:rsidRDefault="00574CDE"/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6792D17B">
                <wp:simplePos x="0" y="0"/>
                <wp:positionH relativeFrom="column">
                  <wp:posOffset>-571500</wp:posOffset>
                </wp:positionH>
                <wp:positionV relativeFrom="paragraph">
                  <wp:posOffset>4655820</wp:posOffset>
                </wp:positionV>
                <wp:extent cx="6619875" cy="2174240"/>
                <wp:effectExtent l="50800" t="25400" r="85725" b="111760"/>
                <wp:wrapThrough wrapText="bothSides">
                  <wp:wrapPolygon edited="0">
                    <wp:start x="-166" y="-252"/>
                    <wp:lineTo x="-166" y="22458"/>
                    <wp:lineTo x="21797" y="22458"/>
                    <wp:lineTo x="21797" y="-252"/>
                    <wp:lineTo x="-166" y="-252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174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B4379B7" w14:textId="77777777" w:rsidR="00574CDE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［课程收益］：</w:t>
                            </w:r>
                          </w:p>
                          <w:p w14:paraId="08BEEC8D" w14:textId="06A10FB7" w:rsidR="00574CDE" w:rsidRPr="00B80B79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</w:pPr>
                            <w:r w:rsidRPr="00B80B79"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  <w:t>了解信用卡在银行中的地位</w:t>
                            </w:r>
                          </w:p>
                          <w:p w14:paraId="6BE495BA" w14:textId="52760F41" w:rsidR="00574CDE" w:rsidRPr="00B80B79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</w:pPr>
                            <w:r w:rsidRPr="00B80B79"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  <w:t>掌握信用卡发行的基本手段和有效方法</w:t>
                            </w:r>
                          </w:p>
                          <w:p w14:paraId="16341791" w14:textId="48078381" w:rsidR="00574CDE" w:rsidRPr="00B80B79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</w:pPr>
                            <w:r w:rsidRPr="00B80B79"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  <w:t>谙熟如何提升信用卡批核率的一整套策略与思路</w:t>
                            </w:r>
                          </w:p>
                          <w:p w14:paraId="634CCCBE" w14:textId="73A3F945" w:rsidR="00574CDE" w:rsidRPr="00B80B79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  <w:r w:rsidRPr="00B80B79">
                              <w:rPr>
                                <w:rFonts w:ascii="Hiragino Sans GB W3" w:eastAsia="Hiragino Sans GB W3" w:hAnsi="Hiragino Sans GB W3" w:hint="eastAsia"/>
                                <w:b/>
                                <w:sz w:val="32"/>
                                <w:szCs w:val="40"/>
                              </w:rPr>
                              <w:t>掌握有效提升信用卡激活率的基本手段与有效方法</w:t>
                            </w:r>
                          </w:p>
                          <w:p w14:paraId="16222B7B" w14:textId="77777777" w:rsidR="00574CDE" w:rsidRDefault="00574CDE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37EAD910" w14:textId="77777777" w:rsidR="00574CDE" w:rsidRDefault="00574CDE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left:0;text-align:left;margin-left:-44.95pt;margin-top:366.6pt;width:521.25pt;height:17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" fillcolor="white [3212]" strokecolor="#4579b8 [3044]">
                <v:shadow on="t" opacity="22936f" mv:blur="40000f" origin=",.5" offset="0,23000emu"/>
                <v:textbox>
                  <w:txbxContent>
                    <w:p w14:paraId="1B4379B7" w14:textId="77777777" w:rsidR="00574CDE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［课程收益］：</w:t>
                      </w:r>
                    </w:p>
                    <w:p w14:paraId="08BEEC8D" w14:textId="06A10FB7" w:rsidR="00574CDE" w:rsidRPr="00B80B79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</w:pPr>
                      <w:r w:rsidRPr="00B80B79"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  <w:t>了解信用卡在银行中的地位</w:t>
                      </w:r>
                    </w:p>
                    <w:p w14:paraId="6BE495BA" w14:textId="52760F41" w:rsidR="00574CDE" w:rsidRPr="00B80B79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</w:pPr>
                      <w:r w:rsidRPr="00B80B79"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  <w:t>掌握信用卡发行的基本手段和有效方法</w:t>
                      </w:r>
                    </w:p>
                    <w:p w14:paraId="16341791" w14:textId="48078381" w:rsidR="00574CDE" w:rsidRPr="00B80B79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</w:pPr>
                      <w:r w:rsidRPr="00B80B79"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  <w:t>谙熟如何提升信用卡批核率的一整套策略与思路</w:t>
                      </w:r>
                    </w:p>
                    <w:p w14:paraId="634CCCBE" w14:textId="73A3F945" w:rsidR="00574CDE" w:rsidRPr="00B80B79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  <w:r w:rsidRPr="00B80B79">
                        <w:rPr>
                          <w:rFonts w:ascii="Hiragino Sans GB W3" w:eastAsia="Hiragino Sans GB W3" w:hAnsi="Hiragino Sans GB W3" w:hint="eastAsia"/>
                          <w:b/>
                          <w:sz w:val="32"/>
                          <w:szCs w:val="40"/>
                        </w:rPr>
                        <w:t>掌握有效提升信用卡激活率的基本手段与有效方法</w:t>
                      </w:r>
                    </w:p>
                    <w:p w14:paraId="16222B7B" w14:textId="77777777" w:rsidR="00574CDE" w:rsidRDefault="00574CDE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37EAD910" w14:textId="77777777" w:rsidR="00574CDE" w:rsidRDefault="00574CDE" w:rsidP="002A3BD9"/>
                  </w:txbxContent>
                </v:textbox>
                <w10:wrap type="through"/>
              </v:rect>
            </w:pict>
          </mc:Fallback>
        </mc:AlternateContent>
      </w:r>
      <w:r w:rsidR="00BA728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39A2C723">
                <wp:simplePos x="0" y="0"/>
                <wp:positionH relativeFrom="column">
                  <wp:posOffset>571500</wp:posOffset>
                </wp:positionH>
                <wp:positionV relativeFrom="paragraph">
                  <wp:posOffset>-693420</wp:posOffset>
                </wp:positionV>
                <wp:extent cx="4229100" cy="914400"/>
                <wp:effectExtent l="0" t="508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7CE63100" w:rsidR="00574CDE" w:rsidRPr="00070BE1" w:rsidRDefault="00574CDE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现阶段信用卡营销之道</w:t>
                            </w: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8" type="#_x0000_t202" style="position:absolute;left:0;text-align:left;margin-left:45pt;margin-top:-54.55pt;width:333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" filled="f" stroked="f">
                <v:textbox inset=",7.2pt,,7.2pt">
                  <w:txbxContent>
                    <w:p w14:paraId="3645B3A9" w14:textId="7CE63100" w:rsidR="00574CDE" w:rsidRPr="00070BE1" w:rsidRDefault="00574CDE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现阶段信用卡营销之道</w:t>
                      </w: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7285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5F84C08">
                <wp:simplePos x="0" y="0"/>
                <wp:positionH relativeFrom="column">
                  <wp:posOffset>-571500</wp:posOffset>
                </wp:positionH>
                <wp:positionV relativeFrom="paragraph">
                  <wp:posOffset>7016750</wp:posOffset>
                </wp:positionV>
                <wp:extent cx="6619875" cy="1299210"/>
                <wp:effectExtent l="63500" t="69850" r="60325" b="91440"/>
                <wp:wrapThrough wrapText="bothSides">
                  <wp:wrapPolygon edited="0">
                    <wp:start x="-675" y="0"/>
                    <wp:lineTo x="-899" y="22497"/>
                    <wp:lineTo x="22725" y="22497"/>
                    <wp:lineTo x="22499" y="0"/>
                    <wp:lineTo x="-675" y="0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299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574CDE" w:rsidRPr="00CB2239" w:rsidRDefault="00574CDE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7D7685A9" w:rsidR="00574CDE" w:rsidRPr="000622FA" w:rsidRDefault="00574CDE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课程内容：有个案，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有系统，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有深度，高屋建瓴；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</w:t>
                            </w:r>
                          </w:p>
                          <w:p w14:paraId="24868EEB" w14:textId="79289AD9" w:rsidR="00574CDE" w:rsidRPr="000622FA" w:rsidRDefault="00574CDE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/>
                                <w:bCs/>
                                <w:color w:val="800000"/>
                                <w:sz w:val="3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培训效果：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有视频，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有互动，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有解读，实战落地！</w:t>
                            </w:r>
                          </w:p>
                          <w:p w14:paraId="1848FC4E" w14:textId="0DA34B1B" w:rsidR="00574CDE" w:rsidRPr="00E605B0" w:rsidRDefault="00574CDE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574CDE" w:rsidRDefault="00574CDE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574CDE" w:rsidRDefault="00574CDE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-44.95pt;margin-top:552.5pt;width:521.25pt;height:10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574CDE" w:rsidRPr="00CB2239" w:rsidRDefault="00574CDE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7D7685A9" w:rsidR="00574CDE" w:rsidRPr="000622FA" w:rsidRDefault="00574CDE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b/>
                          <w:sz w:val="36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课程内容：有个案，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有系统，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有深度，高屋建瓴；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 </w:t>
                      </w:r>
                    </w:p>
                    <w:p w14:paraId="24868EEB" w14:textId="79289AD9" w:rsidR="00574CDE" w:rsidRPr="000622FA" w:rsidRDefault="00574CDE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/>
                          <w:bCs/>
                          <w:color w:val="800000"/>
                          <w:sz w:val="36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 xml:space="preserve">        </w:t>
                      </w:r>
                      <w:r>
                        <w:rPr>
                          <w:rFonts w:hint="eastAsia"/>
                          <w:b/>
                          <w:sz w:val="36"/>
                        </w:rPr>
                        <w:t>培训效果：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有视频，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有互动，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有解读，实战落地！</w:t>
                      </w:r>
                    </w:p>
                    <w:p w14:paraId="1848FC4E" w14:textId="0DA34B1B" w:rsidR="00574CDE" w:rsidRPr="00E605B0" w:rsidRDefault="00574CDE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574CDE" w:rsidRDefault="00574CDE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574CDE" w:rsidRDefault="00574CDE" w:rsidP="00647FF0"/>
                  </w:txbxContent>
                </v:textbox>
                <w10:wrap type="through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850"/>
        <w:gridCol w:w="1701"/>
        <w:gridCol w:w="6770"/>
      </w:tblGrid>
      <w:tr w:rsidR="00BE3E73" w:rsidRPr="008730DF" w14:paraId="4C6D76D8" w14:textId="77777777" w:rsidTr="00BE3E73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856FE7A" w14:textId="0205F0C8" w:rsidR="00BE3E73" w:rsidRPr="008730DF" w:rsidRDefault="00BE3E73" w:rsidP="00574CDE">
            <w:pPr>
              <w:jc w:val="center"/>
              <w:rPr>
                <w:rFonts w:ascii="微软雅黑" w:eastAsia="微软雅黑" w:hAnsi="微软雅黑"/>
                <w:sz w:val="32"/>
              </w:rPr>
            </w:pPr>
            <w:r w:rsidRPr="008730DF">
              <w:rPr>
                <w:rFonts w:ascii="微软雅黑" w:eastAsia="微软雅黑" w:hAnsi="微软雅黑" w:hint="eastAsia"/>
                <w:sz w:val="32"/>
              </w:rPr>
              <w:lastRenderedPageBreak/>
              <w:t>《</w:t>
            </w:r>
            <w:r w:rsidR="00574CDE">
              <w:rPr>
                <w:rFonts w:ascii="微软雅黑" w:eastAsia="微软雅黑" w:hAnsi="微软雅黑" w:hint="eastAsia"/>
                <w:sz w:val="32"/>
              </w:rPr>
              <w:t>现阶段信用卡营销之道</w:t>
            </w:r>
            <w:r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E3E73" w:rsidRPr="008730DF" w14:paraId="19E8B425" w14:textId="77777777" w:rsidTr="00574CDE">
        <w:trPr>
          <w:trHeight w:val="498"/>
        </w:trPr>
        <w:tc>
          <w:tcPr>
            <w:tcW w:w="3510" w:type="dxa"/>
            <w:gridSpan w:val="3"/>
            <w:vAlign w:val="center"/>
          </w:tcPr>
          <w:p w14:paraId="1E75253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6770" w:type="dxa"/>
            <w:vAlign w:val="center"/>
          </w:tcPr>
          <w:p w14:paraId="0F21ACA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E3E73" w:rsidRPr="0077198A" w14:paraId="1DEF085B" w14:textId="77777777" w:rsidTr="00767CF7">
        <w:trPr>
          <w:trHeight w:val="4676"/>
        </w:trPr>
        <w:tc>
          <w:tcPr>
            <w:tcW w:w="959" w:type="dxa"/>
            <w:vMerge w:val="restart"/>
            <w:shd w:val="clear" w:color="auto" w:fill="99CC00"/>
            <w:vAlign w:val="center"/>
          </w:tcPr>
          <w:p w14:paraId="0F53BB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0" w:type="dxa"/>
            <w:vMerge w:val="restart"/>
            <w:vAlign w:val="center"/>
          </w:tcPr>
          <w:p w14:paraId="1A4CB8A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53A287" w14:textId="7948EEB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00-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3A80E74E" w14:textId="77777777" w:rsid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第一部分：信用卡业务的本质：</w:t>
            </w:r>
          </w:p>
          <w:p w14:paraId="7E367CBD" w14:textId="77777777" w:rsidR="00B66B7F" w:rsidRPr="00E36E29" w:rsidRDefault="00B66B7F" w:rsidP="00B66B7F">
            <w:pPr>
              <w:pStyle w:val="a3"/>
              <w:widowControl/>
              <w:numPr>
                <w:ilvl w:val="0"/>
                <w:numId w:val="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什么是碎片化的对公业务？</w:t>
            </w:r>
          </w:p>
          <w:p w14:paraId="0B5C63F6" w14:textId="13CA75C0" w:rsid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1案例剖析：招行是如何利用此模式来崛起的？</w:t>
            </w:r>
          </w:p>
          <w:p w14:paraId="72738D3C" w14:textId="77777777" w:rsid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第二部分：信用卡业务的基本组成：BSC 3要素</w:t>
            </w:r>
          </w:p>
          <w:p w14:paraId="55FE31D4" w14:textId="5913F129" w:rsid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1案例剖析：广发是如何利用此招实现其信用卡业务掘起的</w:t>
            </w:r>
          </w:p>
          <w:p w14:paraId="3A0CF3BA" w14:textId="4D795FF3" w:rsidR="00BE3E73" w:rsidRPr="009F2987" w:rsidRDefault="00BE3E73" w:rsidP="009F2987">
            <w:pPr>
              <w:rPr>
                <w:rFonts w:ascii="Yuanti SC Regular" w:eastAsia="Yuanti SC Regular" w:hAnsi="Yuanti SC Regular" w:hint="eastAsia"/>
                <w:sz w:val="32"/>
                <w:szCs w:val="28"/>
              </w:rPr>
            </w:pPr>
          </w:p>
        </w:tc>
      </w:tr>
      <w:tr w:rsidR="00BE3E73" w:rsidRPr="0077198A" w14:paraId="70E8902F" w14:textId="77777777" w:rsidTr="00574CDE">
        <w:trPr>
          <w:trHeight w:val="338"/>
        </w:trPr>
        <w:tc>
          <w:tcPr>
            <w:tcW w:w="959" w:type="dxa"/>
            <w:vMerge/>
            <w:shd w:val="clear" w:color="auto" w:fill="auto"/>
            <w:vAlign w:val="center"/>
          </w:tcPr>
          <w:p w14:paraId="7620401B" w14:textId="2D67DF9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4E483CB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194ACE31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30-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bookmarkStart w:id="0" w:name="_GoBack"/>
            <w:bookmarkEnd w:id="0"/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D198023" w14:textId="77777777" w:rsidTr="00767CF7">
        <w:trPr>
          <w:trHeight w:val="6003"/>
        </w:trPr>
        <w:tc>
          <w:tcPr>
            <w:tcW w:w="959" w:type="dxa"/>
            <w:vMerge/>
            <w:vAlign w:val="center"/>
          </w:tcPr>
          <w:p w14:paraId="24F0431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04A0E3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2212BEA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0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39358" w14:textId="2E2541BC" w:rsidR="00B66B7F" w:rsidRPr="00CF6B3D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Yuanti SC Regular" w:eastAsia="Yuanti SC Regular" w:hAnsi="Yuanti SC Regular" w:cs="Times" w:hint="eastAsia"/>
                <w:color w:val="800000"/>
                <w:kern w:val="0"/>
                <w:sz w:val="32"/>
                <w:szCs w:val="28"/>
              </w:rPr>
            </w:pPr>
            <w:r w:rsidRPr="00CF6B3D">
              <w:rPr>
                <w:rFonts w:ascii="Yuanti SC Regular" w:eastAsia="Yuanti SC Regular" w:hAnsi="Yuanti SC Regular" w:cs="Times" w:hint="eastAsia"/>
                <w:color w:val="800000"/>
                <w:kern w:val="0"/>
                <w:sz w:val="32"/>
                <w:szCs w:val="28"/>
              </w:rPr>
              <w:t>第</w:t>
            </w:r>
            <w:r w:rsidR="00CF6B3D" w:rsidRPr="00CF6B3D">
              <w:rPr>
                <w:rFonts w:ascii="Yuanti SC Regular" w:eastAsia="Yuanti SC Regular" w:hAnsi="Yuanti SC Regular" w:cs="Times" w:hint="eastAsia"/>
                <w:color w:val="800000"/>
                <w:kern w:val="0"/>
                <w:sz w:val="32"/>
                <w:szCs w:val="28"/>
              </w:rPr>
              <w:t>四</w:t>
            </w:r>
            <w:r w:rsidRPr="00CF6B3D">
              <w:rPr>
                <w:rFonts w:ascii="Yuanti SC Regular" w:eastAsia="Yuanti SC Regular" w:hAnsi="Yuanti SC Regular" w:cs="Times" w:hint="eastAsia"/>
                <w:color w:val="800000"/>
                <w:kern w:val="0"/>
                <w:sz w:val="32"/>
                <w:szCs w:val="28"/>
              </w:rPr>
              <w:t>部分：办理信用卡过程中的客户异议处理：</w:t>
            </w:r>
          </w:p>
          <w:p w14:paraId="6FA88E73" w14:textId="366D5D1C" w:rsid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一．信用卡办理过程中常遇到的异议：</w:t>
            </w:r>
          </w:p>
          <w:p w14:paraId="4EFD755D" w14:textId="549EE4FC" w:rsidR="00B66B7F" w:rsidRPr="00B66B7F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b/>
                <w:kern w:val="0"/>
                <w:sz w:val="32"/>
                <w:szCs w:val="28"/>
              </w:rPr>
            </w:pPr>
            <w:r w:rsidRPr="00B66B7F">
              <w:rPr>
                <w:rFonts w:ascii="Hiragino Sans GB W3" w:eastAsia="Hiragino Sans GB W3" w:hAnsi="Hiragino Sans GB W3" w:cs="Helvetica Neue" w:hint="eastAsia"/>
                <w:b/>
                <w:kern w:val="0"/>
                <w:sz w:val="32"/>
                <w:szCs w:val="28"/>
              </w:rPr>
              <w:t>1.场景一：客户已办理了多张他行的卡片，不愿再办！</w:t>
            </w:r>
          </w:p>
          <w:p w14:paraId="6C8C4D78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小组探讨：此类客户的心理分析</w:t>
            </w:r>
          </w:p>
          <w:p w14:paraId="5D84E8E2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案例剖析：广发是如何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通过信用卡场景营销技巧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处理这些难题的？</w:t>
            </w:r>
          </w:p>
          <w:p w14:paraId="4EE6FC58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案例启示：我们该如何利用此招提升我们销售人员的销售谈判能力？</w:t>
            </w:r>
          </w:p>
          <w:p w14:paraId="273BD2FA" w14:textId="4462D581" w:rsidR="00BE3E73" w:rsidRPr="009F2987" w:rsidRDefault="00BE3E73" w:rsidP="009F2987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2619BA95" w14:textId="77777777" w:rsidTr="00574CDE">
        <w:trPr>
          <w:trHeight w:val="280"/>
        </w:trPr>
        <w:tc>
          <w:tcPr>
            <w:tcW w:w="959" w:type="dxa"/>
            <w:vMerge/>
            <w:shd w:val="clear" w:color="auto" w:fill="auto"/>
            <w:vAlign w:val="center"/>
          </w:tcPr>
          <w:p w14:paraId="165584DA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9D6534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4B45B4D2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2"/>
              </w:rPr>
              <w:t>午  餐</w:t>
            </w:r>
          </w:p>
        </w:tc>
      </w:tr>
      <w:tr w:rsidR="00BE3E73" w:rsidRPr="0077198A" w14:paraId="100C26CE" w14:textId="77777777" w:rsidTr="00767CF7">
        <w:trPr>
          <w:trHeight w:val="5315"/>
        </w:trPr>
        <w:tc>
          <w:tcPr>
            <w:tcW w:w="959" w:type="dxa"/>
            <w:vMerge/>
            <w:vAlign w:val="center"/>
          </w:tcPr>
          <w:p w14:paraId="4417BC12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5D96E57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7B71667B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C0A88" w14:textId="5A2CC982" w:rsidR="00B66B7F" w:rsidRPr="00945FA7" w:rsidRDefault="00B66B7F" w:rsidP="00B66B7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b/>
                <w:color w:val="800000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2.</w:t>
            </w:r>
            <w:r w:rsidRPr="00945FA7"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场景二：客户嫌本行的实力没有一些大行的雄厚，他比较迷信大行的信用卡，而不愿办理本行的卡片</w:t>
            </w:r>
          </w:p>
          <w:p w14:paraId="1FECD0BC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8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小组探讨：此类客户的心理剖析</w:t>
            </w:r>
          </w:p>
          <w:p w14:paraId="5B108128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8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案例剖析：招行是如何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通过信用卡场景营销技巧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处理这些客户的异议的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？</w:t>
            </w:r>
          </w:p>
          <w:p w14:paraId="2337B29A" w14:textId="77777777" w:rsidR="00B66B7F" w:rsidRPr="00B24669" w:rsidRDefault="00B66B7F" w:rsidP="00B66B7F">
            <w:pPr>
              <w:pStyle w:val="a3"/>
              <w:widowControl/>
              <w:numPr>
                <w:ilvl w:val="0"/>
                <w:numId w:val="8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案例启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示：我行如何利用此招破解这些销售中的难题，提升我们信用卡销量提升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？</w:t>
            </w:r>
          </w:p>
          <w:p w14:paraId="790A026E" w14:textId="4566F7FB" w:rsidR="00BE3E73" w:rsidRPr="0077198A" w:rsidRDefault="00BE3E73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3E5B0CCE" w14:textId="77777777" w:rsidTr="00574CDE">
        <w:trPr>
          <w:trHeight w:val="167"/>
        </w:trPr>
        <w:tc>
          <w:tcPr>
            <w:tcW w:w="959" w:type="dxa"/>
            <w:vMerge/>
            <w:shd w:val="clear" w:color="auto" w:fill="auto"/>
            <w:vAlign w:val="center"/>
          </w:tcPr>
          <w:p w14:paraId="3D39759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60610A01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0CF85E96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3ED53BC3" w14:textId="77777777" w:rsidTr="00574CDE">
        <w:trPr>
          <w:trHeight w:val="591"/>
        </w:trPr>
        <w:tc>
          <w:tcPr>
            <w:tcW w:w="959" w:type="dxa"/>
            <w:vMerge/>
            <w:vAlign w:val="center"/>
          </w:tcPr>
          <w:p w14:paraId="4607187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4CEB652F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8ED24" w14:textId="7C3BA28A" w:rsidR="00CF6B3D" w:rsidRPr="00945FA7" w:rsidRDefault="00CF6B3D" w:rsidP="00CF6B3D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b/>
                <w:color w:val="800000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3.</w:t>
            </w:r>
            <w:r w:rsidRPr="00945FA7"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场景三：客户嫌我行卡片的商户活动不够多</w:t>
            </w:r>
          </w:p>
          <w:p w14:paraId="5EEE5D9C" w14:textId="77777777" w:rsidR="00CF6B3D" w:rsidRPr="00B24669" w:rsidRDefault="00CF6B3D" w:rsidP="00CF6B3D">
            <w:pPr>
              <w:pStyle w:val="a3"/>
              <w:widowControl/>
              <w:numPr>
                <w:ilvl w:val="0"/>
                <w:numId w:val="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小组探讨：面对此类异议，我们该如何处理</w:t>
            </w:r>
          </w:p>
          <w:p w14:paraId="798A1A49" w14:textId="77777777" w:rsidR="00CF6B3D" w:rsidRPr="00B24669" w:rsidRDefault="00CF6B3D" w:rsidP="00CF6B3D">
            <w:pPr>
              <w:pStyle w:val="a3"/>
              <w:widowControl/>
              <w:numPr>
                <w:ilvl w:val="0"/>
                <w:numId w:val="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案例剖析：广发是如何处理这些难题的？</w:t>
            </w:r>
          </w:p>
          <w:p w14:paraId="421F62F2" w14:textId="77777777" w:rsidR="00CF6B3D" w:rsidRPr="00F83096" w:rsidRDefault="00CF6B3D" w:rsidP="00CF6B3D">
            <w:pPr>
              <w:pStyle w:val="a3"/>
              <w:widowControl/>
              <w:numPr>
                <w:ilvl w:val="0"/>
                <w:numId w:val="9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案例启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示：我行如何利用此招破解这些销售中的难题，提升我们信用卡销量的提升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？</w:t>
            </w:r>
          </w:p>
          <w:p w14:paraId="2AEF712B" w14:textId="1A4435EC" w:rsidR="00BE3E73" w:rsidRPr="0077198A" w:rsidRDefault="00BE3E73" w:rsidP="00E07AC6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0057B367" w14:textId="77777777" w:rsidTr="00BE3E73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5628A13" w14:textId="77777777" w:rsidR="00BE3E73" w:rsidRPr="0077198A" w:rsidRDefault="00BE3E73" w:rsidP="00BE3E73">
            <w:pPr>
              <w:jc w:val="center"/>
              <w:rPr>
                <w:rFonts w:ascii="Yuanti SC Regular" w:eastAsia="Yuanti SC Regular" w:hAnsi="Yuanti SC Regular" w:cs="宋体"/>
                <w:bCs/>
                <w:sz w:val="22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晚  餐</w:t>
            </w:r>
          </w:p>
        </w:tc>
      </w:tr>
      <w:tr w:rsidR="00BE3E73" w:rsidRPr="0077198A" w14:paraId="247E8650" w14:textId="77777777" w:rsidTr="00CF6B3D">
        <w:trPr>
          <w:trHeight w:val="6794"/>
        </w:trPr>
        <w:tc>
          <w:tcPr>
            <w:tcW w:w="959" w:type="dxa"/>
            <w:vMerge w:val="restart"/>
            <w:shd w:val="clear" w:color="auto" w:fill="90C116"/>
            <w:vAlign w:val="center"/>
          </w:tcPr>
          <w:p w14:paraId="3F8A283F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0" w:type="dxa"/>
            <w:vMerge w:val="restart"/>
            <w:vAlign w:val="center"/>
          </w:tcPr>
          <w:p w14:paraId="3236CAB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B0B7777" w14:textId="593A7679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bottom w:val="single" w:sz="4" w:space="0" w:color="auto"/>
            </w:tcBorders>
            <w:vAlign w:val="center"/>
          </w:tcPr>
          <w:p w14:paraId="18E14E0F" w14:textId="39EB782A" w:rsidR="00CF6B3D" w:rsidRPr="00945FA7" w:rsidRDefault="00CF6B3D" w:rsidP="00CF6B3D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b/>
                <w:color w:val="800000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4.</w:t>
            </w:r>
            <w:r w:rsidRPr="00945FA7">
              <w:rPr>
                <w:rFonts w:ascii="Hiragino Sans GB W3" w:eastAsia="Hiragino Sans GB W3" w:hAnsi="Hiragino Sans GB W3" w:cs="Helvetica Neue" w:hint="eastAsia"/>
                <w:b/>
                <w:color w:val="800000"/>
                <w:kern w:val="0"/>
                <w:sz w:val="32"/>
                <w:szCs w:val="28"/>
              </w:rPr>
              <w:t>场景四：如何提升卡片的批核率和激活率？</w:t>
            </w:r>
          </w:p>
          <w:p w14:paraId="167C5C69" w14:textId="77777777" w:rsidR="00CF6B3D" w:rsidRDefault="00CF6B3D" w:rsidP="00CF6B3D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影响批核率基本元素一瞥</w:t>
            </w:r>
          </w:p>
          <w:p w14:paraId="3BF1DC25" w14:textId="77777777" w:rsidR="00CF6B3D" w:rsidRDefault="00CF6B3D" w:rsidP="00CF6B3D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影响激活率基本元素一瞥</w:t>
            </w:r>
          </w:p>
          <w:p w14:paraId="48975387" w14:textId="77777777" w:rsidR="00CF6B3D" w:rsidRPr="00B24669" w:rsidRDefault="00CF6B3D" w:rsidP="00CF6B3D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案例剖析：广发是如何通过一个项目，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运用信用卡场景营销技巧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匪夷所思的实现了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2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率同时飙升，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促使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业绩在两个月内增长100%，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并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创造业界奇迹的？</w:t>
            </w:r>
          </w:p>
          <w:p w14:paraId="706C44F2" w14:textId="77777777" w:rsidR="00CF6B3D" w:rsidRPr="000365BB" w:rsidRDefault="00CF6B3D" w:rsidP="00CF6B3D">
            <w:pPr>
              <w:pStyle w:val="a3"/>
              <w:widowControl/>
              <w:numPr>
                <w:ilvl w:val="0"/>
                <w:numId w:val="11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案例启示：我们如何利用此招实现我们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信用卡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双率的提升</w:t>
            </w:r>
            <w:r w:rsidRPr="00B24669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？</w:t>
            </w:r>
          </w:p>
          <w:p w14:paraId="28C83AA5" w14:textId="45D55B20" w:rsidR="00BE3E73" w:rsidRPr="0077198A" w:rsidRDefault="00BE3E73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</w:p>
        </w:tc>
      </w:tr>
      <w:tr w:rsidR="00BE3E73" w:rsidRPr="0077198A" w14:paraId="56848A74" w14:textId="77777777" w:rsidTr="00E07AC6">
        <w:trPr>
          <w:trHeight w:val="320"/>
        </w:trPr>
        <w:tc>
          <w:tcPr>
            <w:tcW w:w="959" w:type="dxa"/>
            <w:vMerge/>
            <w:shd w:val="clear" w:color="auto" w:fill="90C116"/>
            <w:vAlign w:val="center"/>
          </w:tcPr>
          <w:p w14:paraId="24F371A6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A5BA4D4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554EBA2E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6B00E217" w:rsidR="00BE3E73" w:rsidRPr="0077198A" w:rsidRDefault="00B66B7F" w:rsidP="00B66B7F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  </w:t>
            </w:r>
            <w:r w:rsidR="00CF6B3D"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</w:t>
            </w:r>
            <w:r>
              <w:rPr>
                <w:rFonts w:ascii="Yuanti SC Regular" w:eastAsia="Yuanti SC Regular" w:hAnsi="Yuanti SC Regular" w:cs="宋体" w:hint="eastAsia"/>
                <w:bCs/>
                <w:sz w:val="22"/>
              </w:rPr>
              <w:t xml:space="preserve">              </w:t>
            </w:r>
            <w:r w:rsidR="00BE3E73" w:rsidRPr="00B66B7F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2540850B" w14:textId="77777777" w:rsidTr="00E07AC6">
        <w:trPr>
          <w:trHeight w:val="426"/>
        </w:trPr>
        <w:tc>
          <w:tcPr>
            <w:tcW w:w="959" w:type="dxa"/>
            <w:vMerge/>
            <w:shd w:val="clear" w:color="auto" w:fill="90C116"/>
            <w:vAlign w:val="center"/>
          </w:tcPr>
          <w:p w14:paraId="35C077E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3C4CB1C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30A7FBB4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AD38C" w14:textId="1BEE8C1C" w:rsidR="00CF6B3D" w:rsidRPr="000365BB" w:rsidRDefault="00CF6B3D" w:rsidP="00CF6B3D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Hiragino Sans GB W3" w:eastAsia="Hiragino Sans GB W3" w:hAnsi="Hiragino Sans GB W3" w:cs="Helvetica Neue"/>
                <w:color w:val="800000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color w:val="800000"/>
                <w:kern w:val="0"/>
                <w:sz w:val="32"/>
                <w:szCs w:val="28"/>
              </w:rPr>
              <w:t xml:space="preserve">5. </w:t>
            </w:r>
            <w:r w:rsidRPr="000365BB">
              <w:rPr>
                <w:rFonts w:ascii="Hiragino Sans GB W3" w:eastAsia="Hiragino Sans GB W3" w:hAnsi="Hiragino Sans GB W3" w:cs="Helvetica Neue" w:hint="eastAsia"/>
                <w:color w:val="800000"/>
                <w:kern w:val="0"/>
                <w:sz w:val="32"/>
                <w:szCs w:val="28"/>
              </w:rPr>
              <w:t>场景五：如何提升信用卡分期付的比例？</w:t>
            </w:r>
          </w:p>
          <w:p w14:paraId="23327B67" w14:textId="77777777" w:rsidR="00CF6B3D" w:rsidRDefault="00CF6B3D" w:rsidP="00CF6B3D">
            <w:pPr>
              <w:pStyle w:val="a3"/>
              <w:widowControl/>
              <w:numPr>
                <w:ilvl w:val="0"/>
                <w:numId w:val="1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 w:rsidRPr="008C281E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提升分期付的基本</w:t>
            </w: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指导</w:t>
            </w:r>
            <w:r w:rsidRPr="008C281E"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原则FAB</w:t>
            </w:r>
          </w:p>
          <w:p w14:paraId="62B4D437" w14:textId="77777777" w:rsidR="00CF6B3D" w:rsidRDefault="00CF6B3D" w:rsidP="00CF6B3D">
            <w:pPr>
              <w:pStyle w:val="a3"/>
              <w:widowControl/>
              <w:numPr>
                <w:ilvl w:val="0"/>
                <w:numId w:val="1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案例剖析：广发是如何利用此原则提升分期付的比例的</w:t>
            </w:r>
          </w:p>
          <w:p w14:paraId="4E3E2BDB" w14:textId="77777777" w:rsidR="00CF6B3D" w:rsidRPr="008C281E" w:rsidRDefault="00CF6B3D" w:rsidP="00CF6B3D">
            <w:pPr>
              <w:pStyle w:val="a3"/>
              <w:widowControl/>
              <w:numPr>
                <w:ilvl w:val="0"/>
                <w:numId w:val="1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Hiragino Sans GB W3" w:eastAsia="Hiragino Sans GB W3" w:hAnsi="Hiragino Sans GB W3" w:cs="Helvetica Neue"/>
                <w:kern w:val="0"/>
                <w:sz w:val="32"/>
                <w:szCs w:val="28"/>
              </w:rPr>
            </w:pPr>
            <w:r>
              <w:rPr>
                <w:rFonts w:ascii="Hiragino Sans GB W3" w:eastAsia="Hiragino Sans GB W3" w:hAnsi="Hiragino Sans GB W3" w:cs="Helvetica Neue" w:hint="eastAsia"/>
                <w:kern w:val="0"/>
                <w:sz w:val="32"/>
                <w:szCs w:val="28"/>
              </w:rPr>
              <w:t>小组探讨：我们如何利用此案提升我们分期付业务的成功率？</w:t>
            </w:r>
          </w:p>
          <w:p w14:paraId="20DEFA99" w14:textId="4F093043" w:rsidR="00BE3E73" w:rsidRPr="0077198A" w:rsidRDefault="00DF73F5" w:rsidP="009F2987">
            <w:pPr>
              <w:pStyle w:val="a3"/>
              <w:widowControl/>
              <w:autoSpaceDE w:val="0"/>
              <w:autoSpaceDN w:val="0"/>
              <w:adjustRightInd w:val="0"/>
              <w:ind w:left="480" w:firstLineChars="0" w:firstLine="0"/>
              <w:jc w:val="left"/>
              <w:rPr>
                <w:rFonts w:ascii="Yuanti SC Regular" w:eastAsia="Yuanti SC Regular" w:hAnsi="Yuanti SC Regular" w:cs="Times"/>
                <w:kern w:val="0"/>
                <w:sz w:val="32"/>
                <w:szCs w:val="28"/>
              </w:rPr>
            </w:pPr>
            <w:r w:rsidRPr="0077198A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 xml:space="preserve">  </w:t>
            </w:r>
          </w:p>
        </w:tc>
      </w:tr>
      <w:tr w:rsidR="00BE3E73" w:rsidRPr="0077198A" w14:paraId="11963771" w14:textId="77777777" w:rsidTr="00E07AC6">
        <w:trPr>
          <w:trHeight w:val="332"/>
        </w:trPr>
        <w:tc>
          <w:tcPr>
            <w:tcW w:w="959" w:type="dxa"/>
            <w:vMerge/>
            <w:shd w:val="clear" w:color="auto" w:fill="90C116"/>
            <w:vAlign w:val="center"/>
          </w:tcPr>
          <w:p w14:paraId="373CB915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953C69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9DC049D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026D82D7" w:rsidR="00BE3E73" w:rsidRPr="0077198A" w:rsidRDefault="00B63F78" w:rsidP="00B63F78">
            <w:pPr>
              <w:rPr>
                <w:rFonts w:ascii="Yuanti SC Regular" w:eastAsia="Yuanti SC Regular" w:hAnsi="Yuanti SC Regular" w:cs="Times New Roman"/>
                <w:sz w:val="22"/>
                <w:szCs w:val="20"/>
              </w:rPr>
            </w:pP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午</w:t>
            </w:r>
            <w:r w:rsidR="00F05BC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</w:t>
            </w:r>
            <w:r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餐</w:t>
            </w:r>
          </w:p>
        </w:tc>
      </w:tr>
      <w:tr w:rsidR="00BE3E73" w:rsidRPr="0077198A" w14:paraId="6C07957C" w14:textId="77777777" w:rsidTr="00E07AC6">
        <w:trPr>
          <w:trHeight w:val="699"/>
        </w:trPr>
        <w:tc>
          <w:tcPr>
            <w:tcW w:w="959" w:type="dxa"/>
            <w:vMerge/>
            <w:shd w:val="clear" w:color="auto" w:fill="90C116"/>
            <w:vAlign w:val="center"/>
          </w:tcPr>
          <w:p w14:paraId="4AD999C8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8ED6A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2557581B" w:rsidR="00BE3E73" w:rsidRPr="008730DF" w:rsidRDefault="00BE3E73" w:rsidP="00E07AC6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tcBorders>
              <w:top w:val="single" w:sz="4" w:space="0" w:color="auto"/>
              <w:bottom w:val="single" w:sz="4" w:space="0" w:color="auto"/>
            </w:tcBorders>
          </w:tcPr>
          <w:p w14:paraId="7188BB00" w14:textId="77777777" w:rsidR="009957CA" w:rsidRDefault="00CF6B3D" w:rsidP="00CF6B3D">
            <w:pPr>
              <w:widowControl/>
              <w:autoSpaceDE w:val="0"/>
              <w:autoSpaceDN w:val="0"/>
              <w:adjustRightInd w:val="0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  <w:r w:rsidRPr="00CF6B3D"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6</w:t>
            </w: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．信用卡商户活动策划的基本方略；</w:t>
            </w:r>
          </w:p>
          <w:p w14:paraId="0E3147F8" w14:textId="13A2ACD8" w:rsidR="00CF6B3D" w:rsidRDefault="00CF6B3D" w:rsidP="00CF6B3D">
            <w:pPr>
              <w:pStyle w:val="a3"/>
              <w:widowControl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商户活动方向的基本选择原则：红蓝原则</w:t>
            </w:r>
          </w:p>
          <w:p w14:paraId="6BF7C941" w14:textId="77777777" w:rsidR="00CF6B3D" w:rsidRDefault="00CF6B3D" w:rsidP="00CF6B3D">
            <w:pPr>
              <w:pStyle w:val="a3"/>
              <w:widowControl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案例剖析：广发聪明卡是如何在俩月内实现业绩翻番的</w:t>
            </w:r>
          </w:p>
          <w:p w14:paraId="7DB38BD0" w14:textId="298AFBE0" w:rsidR="00CF6B3D" w:rsidRPr="00CF6B3D" w:rsidRDefault="00CF6B3D" w:rsidP="00CF6B3D">
            <w:pPr>
              <w:pStyle w:val="a3"/>
              <w:widowControl/>
              <w:numPr>
                <w:ilvl w:val="0"/>
                <w:numId w:val="12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" w:hint="eastAsia"/>
                <w:kern w:val="0"/>
                <w:sz w:val="32"/>
                <w:szCs w:val="28"/>
              </w:rPr>
              <w:t>我们如何利用此案实现我们业绩的飙升</w:t>
            </w:r>
          </w:p>
        </w:tc>
      </w:tr>
      <w:tr w:rsidR="00BE3E73" w:rsidRPr="0077198A" w14:paraId="7DD6547D" w14:textId="77777777" w:rsidTr="00E07AC6">
        <w:trPr>
          <w:trHeight w:val="329"/>
        </w:trPr>
        <w:tc>
          <w:tcPr>
            <w:tcW w:w="959" w:type="dxa"/>
            <w:vMerge/>
            <w:shd w:val="clear" w:color="auto" w:fill="90C116"/>
            <w:vAlign w:val="center"/>
          </w:tcPr>
          <w:p w14:paraId="79FE97A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70DBBC3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24E901AE" w14:textId="0E4F77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</w:t>
            </w:r>
          </w:p>
        </w:tc>
        <w:tc>
          <w:tcPr>
            <w:tcW w:w="6770" w:type="dxa"/>
            <w:shd w:val="clear" w:color="auto" w:fill="BFBFBF" w:themeFill="background1" w:themeFillShade="BF"/>
            <w:vAlign w:val="center"/>
          </w:tcPr>
          <w:p w14:paraId="19F241E3" w14:textId="3A3EC9A5" w:rsidR="00BE3E73" w:rsidRPr="0077198A" w:rsidRDefault="00B66B7F" w:rsidP="00B66B7F">
            <w:pPr>
              <w:rPr>
                <w:rFonts w:ascii="Yuanti SC Regular" w:eastAsia="Yuanti SC Regular" w:hAnsi="Yuanti SC Regular" w:cs="宋体"/>
                <w:bCs/>
                <w:sz w:val="22"/>
              </w:rPr>
            </w:pPr>
            <w:r>
              <w:rPr>
                <w:rFonts w:ascii="Yuanti SC Regular" w:eastAsia="Yuanti SC Regular" w:hAnsi="Yuanti SC Regular" w:cs="宋体" w:hint="eastAsia"/>
                <w:bCs/>
                <w:sz w:val="24"/>
              </w:rPr>
              <w:t xml:space="preserve">                 </w:t>
            </w:r>
            <w:r w:rsidR="00BE3E73" w:rsidRPr="0077198A">
              <w:rPr>
                <w:rFonts w:ascii="Yuanti SC Regular" w:eastAsia="Yuanti SC Regular" w:hAnsi="Yuanti SC Regular" w:cs="宋体" w:hint="eastAsia"/>
                <w:bCs/>
                <w:sz w:val="24"/>
              </w:rPr>
              <w:t>茶  歇</w:t>
            </w:r>
          </w:p>
        </w:tc>
      </w:tr>
      <w:tr w:rsidR="00BE3E73" w:rsidRPr="0077198A" w14:paraId="15C9F2DF" w14:textId="77777777" w:rsidTr="00E07AC6">
        <w:trPr>
          <w:trHeight w:val="2427"/>
        </w:trPr>
        <w:tc>
          <w:tcPr>
            <w:tcW w:w="959" w:type="dxa"/>
            <w:vMerge/>
            <w:shd w:val="clear" w:color="auto" w:fill="90C116"/>
            <w:vAlign w:val="center"/>
          </w:tcPr>
          <w:p w14:paraId="2274340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EFBAFC0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8924B16" w14:textId="5FF764C5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6770" w:type="dxa"/>
            <w:vAlign w:val="center"/>
          </w:tcPr>
          <w:p w14:paraId="4DFD2894" w14:textId="77777777" w:rsidR="0077198A" w:rsidRDefault="00CF6B3D" w:rsidP="00D808B3">
            <w:pPr>
              <w:rPr>
                <w:rFonts w:ascii="Yuanti SC Regular" w:eastAsia="Yuanti SC Regular" w:hAnsi="Yuanti SC Regular" w:cs="Times New Roman" w:hint="eastAsia"/>
                <w:sz w:val="32"/>
                <w:szCs w:val="28"/>
              </w:rPr>
            </w:pPr>
            <w:r>
              <w:rPr>
                <w:rFonts w:ascii="Yuanti SC Regular" w:eastAsia="Yuanti SC Regular" w:hAnsi="Yuanti SC Regular" w:cs="Times New Roman" w:hint="eastAsia"/>
                <w:sz w:val="32"/>
                <w:szCs w:val="28"/>
              </w:rPr>
              <w:t>第五部分：总结与答疑</w:t>
            </w:r>
          </w:p>
          <w:p w14:paraId="257E3C5D" w14:textId="0063288D" w:rsidR="00574CDE" w:rsidRDefault="00574CDE" w:rsidP="00CF6B3D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Yuanti SC Regular" w:eastAsia="Yuanti SC Regular" w:hAnsi="Yuanti SC Regular" w:hint="eastAsia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信用卡在其不同发展阶段的业务路径图</w:t>
            </w:r>
          </w:p>
          <w:p w14:paraId="7A61D13B" w14:textId="04D1B7DA" w:rsidR="00CF6B3D" w:rsidRPr="00574CDE" w:rsidRDefault="00CF6B3D" w:rsidP="00574CDE">
            <w:pPr>
              <w:pStyle w:val="a3"/>
              <w:numPr>
                <w:ilvl w:val="0"/>
                <w:numId w:val="13"/>
              </w:numPr>
              <w:ind w:firstLineChars="0"/>
              <w:rPr>
                <w:rFonts w:ascii="Yuanti SC Regular" w:eastAsia="Yuanti SC Regular" w:hAnsi="Yuanti SC Regular" w:hint="eastAsia"/>
                <w:sz w:val="32"/>
                <w:szCs w:val="28"/>
              </w:rPr>
            </w:pPr>
            <w:r w:rsidRPr="00574CDE">
              <w:rPr>
                <w:rFonts w:ascii="Yuanti SC Regular" w:eastAsia="Yuanti SC Regular" w:hAnsi="Yuanti SC Regular" w:hint="eastAsia"/>
                <w:sz w:val="32"/>
                <w:szCs w:val="28"/>
              </w:rPr>
              <w:t>信用卡在互联网时代的发展方向</w:t>
            </w:r>
            <w:r w:rsidR="00574CDE" w:rsidRPr="00574CDE">
              <w:rPr>
                <w:rFonts w:ascii="Yuanti SC Regular" w:eastAsia="Yuanti SC Regular" w:hAnsi="Yuanti SC Regular" w:hint="eastAsia"/>
                <w:sz w:val="32"/>
                <w:szCs w:val="28"/>
              </w:rPr>
              <w:t>及注意事项</w:t>
            </w:r>
          </w:p>
          <w:p w14:paraId="11697569" w14:textId="3E9BCDF4" w:rsidR="00CF6B3D" w:rsidRPr="00CF6B3D" w:rsidRDefault="00574CDE" w:rsidP="00CF6B3D">
            <w:pPr>
              <w:rPr>
                <w:rFonts w:ascii="Yuanti SC Regular" w:eastAsia="Yuanti SC Regular" w:hAnsi="Yuanti SC Regular" w:hint="eastAsia"/>
                <w:sz w:val="32"/>
                <w:szCs w:val="28"/>
              </w:rPr>
            </w:pP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三</w:t>
            </w:r>
            <w:r w:rsidR="00CF6B3D">
              <w:rPr>
                <w:rFonts w:ascii="Yuanti SC Regular" w:eastAsia="Yuanti SC Regular" w:hAnsi="Yuanti SC Regular" w:hint="eastAsia"/>
                <w:sz w:val="32"/>
                <w:szCs w:val="28"/>
              </w:rPr>
              <w:t>．</w:t>
            </w:r>
            <w:r>
              <w:rPr>
                <w:rFonts w:ascii="Yuanti SC Regular" w:eastAsia="Yuanti SC Regular" w:hAnsi="Yuanti SC Regular" w:hint="eastAsia"/>
                <w:sz w:val="32"/>
                <w:szCs w:val="28"/>
              </w:rPr>
              <w:t>作业布置</w:t>
            </w:r>
          </w:p>
        </w:tc>
      </w:tr>
      <w:tr w:rsidR="00BE3E73" w:rsidRPr="008730DF" w14:paraId="15E94570" w14:textId="77777777" w:rsidTr="00BE3E73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7F77118D" w14:textId="77777777" w:rsidR="00BE3E73" w:rsidRPr="008730DF" w:rsidRDefault="00BE3E73" w:rsidP="00BE3E73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4E77AF4B" w14:textId="7A38D6AA" w:rsidR="008D46A7" w:rsidRPr="00B24669" w:rsidRDefault="00B66B7F" w:rsidP="00574CDE">
      <w:pPr>
        <w:spacing w:line="480" w:lineRule="exact"/>
        <w:rPr>
          <w:rFonts w:ascii="微软雅黑" w:eastAsia="微软雅黑" w:hAnsi="微软雅黑"/>
          <w:sz w:val="22"/>
        </w:rPr>
      </w:pPr>
      <w:r>
        <w:rPr>
          <w:rFonts w:ascii="Songti SC Regular" w:eastAsia="Songti SC Regular" w:hAnsi="Songti SC Regular" w:hint="eastAsia"/>
          <w:b/>
          <w:color w:val="800000"/>
          <w:sz w:val="40"/>
          <w:szCs w:val="32"/>
        </w:rPr>
        <w:t xml:space="preserve">     </w:t>
      </w:r>
    </w:p>
    <w:p w14:paraId="514B0351" w14:textId="77777777" w:rsidR="00333504" w:rsidRPr="008730DF" w:rsidRDefault="00333504" w:rsidP="008730DF">
      <w:pPr>
        <w:jc w:val="left"/>
        <w:rPr>
          <w:rFonts w:ascii="微软雅黑" w:eastAsia="微软雅黑" w:hAnsi="微软雅黑"/>
          <w:sz w:val="22"/>
        </w:rPr>
      </w:pPr>
    </w:p>
    <w:sectPr w:rsidR="00333504" w:rsidRPr="008730DF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574CDE" w:rsidRDefault="00574CDE" w:rsidP="007634F3">
      <w:r>
        <w:separator/>
      </w:r>
    </w:p>
  </w:endnote>
  <w:endnote w:type="continuationSeparator" w:id="0">
    <w:p w14:paraId="788C1CEB" w14:textId="77777777" w:rsidR="00574CDE" w:rsidRDefault="00574CDE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Kai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574CDE" w:rsidRDefault="00574CDE" w:rsidP="007634F3">
      <w:r>
        <w:separator/>
      </w:r>
    </w:p>
  </w:footnote>
  <w:footnote w:type="continuationSeparator" w:id="0">
    <w:p w14:paraId="28A3A315" w14:textId="77777777" w:rsidR="00574CDE" w:rsidRDefault="00574CDE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B18E9"/>
    <w:multiLevelType w:val="hybridMultilevel"/>
    <w:tmpl w:val="1130D1D2"/>
    <w:lvl w:ilvl="0" w:tplc="10FCE732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8ED1DCC"/>
    <w:multiLevelType w:val="hybridMultilevel"/>
    <w:tmpl w:val="992CC34A"/>
    <w:lvl w:ilvl="0" w:tplc="9EC67D4A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9425D9C"/>
    <w:multiLevelType w:val="hybridMultilevel"/>
    <w:tmpl w:val="EF80AC7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4A93957"/>
    <w:multiLevelType w:val="hybridMultilevel"/>
    <w:tmpl w:val="00ECAF7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6D762C6"/>
    <w:multiLevelType w:val="hybridMultilevel"/>
    <w:tmpl w:val="9C3C3C76"/>
    <w:lvl w:ilvl="0" w:tplc="F0E8B6EC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57A7428"/>
    <w:multiLevelType w:val="hybridMultilevel"/>
    <w:tmpl w:val="A7D8B2DE"/>
    <w:lvl w:ilvl="0" w:tplc="A580D08A">
      <w:start w:val="1"/>
      <w:numFmt w:val="decimal"/>
      <w:lvlText w:val="%1)"/>
      <w:lvlJc w:val="left"/>
      <w:pPr>
        <w:ind w:left="480" w:hanging="48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98175F2"/>
    <w:multiLevelType w:val="hybridMultilevel"/>
    <w:tmpl w:val="961C4514"/>
    <w:lvl w:ilvl="0" w:tplc="9E328844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BAF791D"/>
    <w:multiLevelType w:val="hybridMultilevel"/>
    <w:tmpl w:val="44143DA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414D6E7F"/>
    <w:multiLevelType w:val="hybridMultilevel"/>
    <w:tmpl w:val="87AC701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4F564EF7"/>
    <w:multiLevelType w:val="hybridMultilevel"/>
    <w:tmpl w:val="A9861D24"/>
    <w:lvl w:ilvl="0" w:tplc="490E027E">
      <w:start w:val="1"/>
      <w:numFmt w:val="none"/>
      <w:lvlText w:val="一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70430DA9"/>
    <w:multiLevelType w:val="hybridMultilevel"/>
    <w:tmpl w:val="0964A35E"/>
    <w:lvl w:ilvl="0" w:tplc="D54EA8C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58A12DD"/>
    <w:multiLevelType w:val="hybridMultilevel"/>
    <w:tmpl w:val="95963DA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7C855E1E"/>
    <w:multiLevelType w:val="hybridMultilevel"/>
    <w:tmpl w:val="BF20D4E0"/>
    <w:lvl w:ilvl="0" w:tplc="9D88F82E">
      <w:start w:val="2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1"/>
  </w:num>
  <w:num w:numId="4">
    <w:abstractNumId w:val="8"/>
  </w:num>
  <w:num w:numId="5">
    <w:abstractNumId w:val="7"/>
  </w:num>
  <w:num w:numId="6">
    <w:abstractNumId w:val="3"/>
  </w:num>
  <w:num w:numId="7">
    <w:abstractNumId w:val="10"/>
  </w:num>
  <w:num w:numId="8">
    <w:abstractNumId w:val="0"/>
  </w:num>
  <w:num w:numId="9">
    <w:abstractNumId w:val="4"/>
  </w:num>
  <w:num w:numId="10">
    <w:abstractNumId w:val="6"/>
  </w:num>
  <w:num w:numId="11">
    <w:abstractNumId w:val="1"/>
  </w:num>
  <w:num w:numId="12">
    <w:abstractNumId w:val="5"/>
  </w:num>
  <w:num w:numId="13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092CD6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87EAB"/>
    <w:rsid w:val="0029548B"/>
    <w:rsid w:val="00297205"/>
    <w:rsid w:val="002A3BD9"/>
    <w:rsid w:val="002C73C8"/>
    <w:rsid w:val="002D0FC8"/>
    <w:rsid w:val="002D6CD2"/>
    <w:rsid w:val="00305416"/>
    <w:rsid w:val="0032409E"/>
    <w:rsid w:val="00333504"/>
    <w:rsid w:val="003338E2"/>
    <w:rsid w:val="00354A1D"/>
    <w:rsid w:val="0037711E"/>
    <w:rsid w:val="003D2A33"/>
    <w:rsid w:val="003D686F"/>
    <w:rsid w:val="003E0565"/>
    <w:rsid w:val="00443828"/>
    <w:rsid w:val="00445232"/>
    <w:rsid w:val="004550CD"/>
    <w:rsid w:val="004B6508"/>
    <w:rsid w:val="004B66BD"/>
    <w:rsid w:val="004C0DFE"/>
    <w:rsid w:val="004C3B5B"/>
    <w:rsid w:val="004D34B1"/>
    <w:rsid w:val="004E075B"/>
    <w:rsid w:val="004F7579"/>
    <w:rsid w:val="005321D9"/>
    <w:rsid w:val="00556B68"/>
    <w:rsid w:val="00574CDE"/>
    <w:rsid w:val="005B4CC6"/>
    <w:rsid w:val="0061782E"/>
    <w:rsid w:val="00647FF0"/>
    <w:rsid w:val="0065222E"/>
    <w:rsid w:val="006A5581"/>
    <w:rsid w:val="00701F90"/>
    <w:rsid w:val="00704168"/>
    <w:rsid w:val="007244B8"/>
    <w:rsid w:val="00737CFC"/>
    <w:rsid w:val="00743711"/>
    <w:rsid w:val="007614CC"/>
    <w:rsid w:val="00762503"/>
    <w:rsid w:val="007634F3"/>
    <w:rsid w:val="00767CF7"/>
    <w:rsid w:val="0077198A"/>
    <w:rsid w:val="00777514"/>
    <w:rsid w:val="007A14CA"/>
    <w:rsid w:val="007A7FE0"/>
    <w:rsid w:val="007C5F1C"/>
    <w:rsid w:val="00815147"/>
    <w:rsid w:val="00844A40"/>
    <w:rsid w:val="0087208F"/>
    <w:rsid w:val="008730DF"/>
    <w:rsid w:val="00883940"/>
    <w:rsid w:val="008917D9"/>
    <w:rsid w:val="008A347A"/>
    <w:rsid w:val="008D46A7"/>
    <w:rsid w:val="008F2D10"/>
    <w:rsid w:val="009000EC"/>
    <w:rsid w:val="00975C06"/>
    <w:rsid w:val="009957CA"/>
    <w:rsid w:val="009A5233"/>
    <w:rsid w:val="009B60A3"/>
    <w:rsid w:val="009D27E0"/>
    <w:rsid w:val="009F2987"/>
    <w:rsid w:val="009F600C"/>
    <w:rsid w:val="00A102E0"/>
    <w:rsid w:val="00A16854"/>
    <w:rsid w:val="00A571EE"/>
    <w:rsid w:val="00AB41A7"/>
    <w:rsid w:val="00AC0FF8"/>
    <w:rsid w:val="00B11D4C"/>
    <w:rsid w:val="00B16860"/>
    <w:rsid w:val="00B22628"/>
    <w:rsid w:val="00B61C1D"/>
    <w:rsid w:val="00B62B66"/>
    <w:rsid w:val="00B63F78"/>
    <w:rsid w:val="00B66B7F"/>
    <w:rsid w:val="00B80B79"/>
    <w:rsid w:val="00BA5D06"/>
    <w:rsid w:val="00BA7285"/>
    <w:rsid w:val="00BD6FC9"/>
    <w:rsid w:val="00BE3E73"/>
    <w:rsid w:val="00C73740"/>
    <w:rsid w:val="00C75ACB"/>
    <w:rsid w:val="00CA142B"/>
    <w:rsid w:val="00CB2239"/>
    <w:rsid w:val="00CF6B3D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605B0"/>
    <w:rsid w:val="00EA3EC9"/>
    <w:rsid w:val="00EF2C6E"/>
    <w:rsid w:val="00F05BC3"/>
    <w:rsid w:val="00F107A2"/>
    <w:rsid w:val="00F25F8F"/>
    <w:rsid w:val="00F4075F"/>
    <w:rsid w:val="00F53303"/>
    <w:rsid w:val="00F74C46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5</Pages>
  <Words>180</Words>
  <Characters>1030</Characters>
  <Application>Microsoft Macintosh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6</cp:revision>
  <cp:lastPrinted>2021-01-12T08:04:00Z</cp:lastPrinted>
  <dcterms:created xsi:type="dcterms:W3CDTF">2021-01-12T08:04:00Z</dcterms:created>
  <dcterms:modified xsi:type="dcterms:W3CDTF">2022-01-19T10:21:00Z</dcterms:modified>
</cp:coreProperties>
</file>