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/>
        <w:jc w:val="left"/>
        <w:textAlignment w:val="auto"/>
        <w:rPr>
          <w:rFonts w:hint="eastAsia" w:ascii="华文细黑" w:hAnsi="华文细黑" w:eastAsia="华文细黑" w:cs="华文细黑"/>
          <w:b w:val="0"/>
          <w:bCs/>
          <w:color w:val="CC0000"/>
          <w:sz w:val="21"/>
          <w:szCs w:val="21"/>
          <w:lang w:val="en-US" w:eastAsia="zh-CN"/>
        </w:rPr>
      </w:pPr>
      <w:bookmarkStart w:id="0" w:name="_GoBack"/>
      <w:bookmarkEnd w:id="0"/>
      <w:r>
        <w:rPr>
          <w:rFonts w:hint="eastAsia" w:ascii="华文细黑" w:hAnsi="华文细黑" w:eastAsia="华文细黑" w:cs="华文细黑"/>
          <w:b w:val="0"/>
          <w:bCs/>
          <w:color w:val="CC0000"/>
          <w:sz w:val="21"/>
          <w:szCs w:val="21"/>
          <w:lang w:val="en-US" w:eastAsia="zh-CN"/>
        </w:rPr>
        <w:t>适合项目业务干部的成本课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/>
        <w:jc w:val="left"/>
        <w:textAlignment w:val="auto"/>
        <w:rPr>
          <w:rFonts w:hint="eastAsia" w:ascii="华文细黑" w:hAnsi="华文细黑" w:eastAsia="华文细黑" w:cs="华文细黑"/>
          <w:b w:val="0"/>
          <w:bCs/>
          <w:color w:val="CC0000"/>
          <w:sz w:val="21"/>
          <w:szCs w:val="21"/>
          <w:lang w:val="en-US" w:eastAsia="zh-CN"/>
        </w:rPr>
      </w:pPr>
      <w:r>
        <w:rPr>
          <w:rFonts w:hint="eastAsia" w:ascii="华文细黑" w:hAnsi="华文细黑" w:eastAsia="华文细黑" w:cs="华文细黑"/>
          <w:b w:val="0"/>
          <w:bCs/>
          <w:color w:val="CC0000"/>
          <w:sz w:val="21"/>
          <w:szCs w:val="21"/>
          <w:lang w:val="en-US" w:eastAsia="zh-CN"/>
        </w:rPr>
        <w:t>没有财务专业知识也听得懂、用得上的成本管理实战课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/>
        <w:jc w:val="left"/>
        <w:textAlignment w:val="auto"/>
        <w:rPr>
          <w:rFonts w:hint="default" w:ascii="华文细黑" w:hAnsi="华文细黑" w:eastAsia="华文细黑" w:cs="华文细黑"/>
          <w:b w:val="0"/>
          <w:bCs/>
          <w:color w:val="CC0000"/>
          <w:sz w:val="21"/>
          <w:szCs w:val="21"/>
          <w:lang w:val="en-US" w:eastAsia="zh-CN"/>
        </w:rPr>
      </w:pPr>
      <w:r>
        <w:rPr>
          <w:rFonts w:hint="eastAsia" w:ascii="华文细黑" w:hAnsi="华文细黑" w:eastAsia="华文细黑" w:cs="华文细黑"/>
          <w:b w:val="0"/>
          <w:bCs/>
          <w:color w:val="CC0000"/>
          <w:sz w:val="21"/>
          <w:szCs w:val="21"/>
          <w:lang w:val="en-US" w:eastAsia="zh-CN"/>
        </w:rPr>
        <w:t>让学员举一反三的方法论课程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/>
        <w:jc w:val="left"/>
        <w:textAlignment w:val="auto"/>
        <w:rPr>
          <w:rFonts w:hint="eastAsia" w:ascii="华文细黑" w:hAnsi="华文细黑" w:eastAsia="华文细黑" w:cs="华文细黑"/>
          <w:b w:val="0"/>
          <w:bCs/>
          <w:color w:val="CC0000"/>
          <w:sz w:val="22"/>
          <w:szCs w:val="2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华文细黑" w:hAnsi="华文细黑" w:eastAsia="华文细黑" w:cs="华文细黑"/>
          <w:b/>
          <w:color w:val="CC0000"/>
          <w:sz w:val="36"/>
          <w:szCs w:val="36"/>
        </w:rPr>
      </w:pPr>
      <w:r>
        <w:rPr>
          <w:rFonts w:hint="eastAsia" w:ascii="华文细黑" w:hAnsi="华文细黑" w:eastAsia="华文细黑" w:cs="华文细黑"/>
          <w:b/>
          <w:color w:val="CC0000"/>
          <w:sz w:val="36"/>
          <w:szCs w:val="36"/>
        </w:rPr>
        <w:t>-- 物业项目成本的科学管控</w:t>
      </w:r>
      <w:r>
        <w:rPr>
          <w:rFonts w:hint="eastAsia" w:ascii="华文细黑" w:hAnsi="华文细黑" w:eastAsia="华文细黑" w:cs="华文细黑"/>
          <w:b/>
          <w:color w:val="CC0000"/>
          <w:sz w:val="36"/>
          <w:szCs w:val="36"/>
          <w:lang w:val="en-US" w:eastAsia="zh-CN"/>
        </w:rPr>
        <w:t>思维与实战方法</w:t>
      </w:r>
      <w:r>
        <w:rPr>
          <w:rFonts w:hint="eastAsia" w:ascii="华文细黑" w:hAnsi="华文细黑" w:eastAsia="华文细黑" w:cs="华文细黑"/>
          <w:b/>
          <w:color w:val="CC0000"/>
          <w:sz w:val="36"/>
          <w:szCs w:val="36"/>
        </w:rPr>
        <w:t xml:space="preserve"> --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default" w:ascii="华文细黑" w:hAnsi="华文细黑" w:eastAsia="华文细黑" w:cs="华文细黑"/>
          <w:bCs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b/>
          <w:sz w:val="24"/>
          <w:szCs w:val="24"/>
        </w:rPr>
      </w:pPr>
      <w:r>
        <w:rPr>
          <w:rFonts w:hint="eastAsia" w:ascii="华文细黑" w:hAnsi="华文细黑" w:eastAsia="华文细黑" w:cs="华文细黑"/>
          <w:b/>
          <w:sz w:val="24"/>
          <w:szCs w:val="24"/>
        </w:rPr>
        <w:t>课程背景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="420" w:firstLineChars="200"/>
        <w:textAlignment w:val="auto"/>
        <w:rPr>
          <w:rFonts w:hint="eastAsia" w:ascii="华文细黑" w:hAnsi="华文细黑" w:eastAsia="华文细黑" w:cs="华文细黑"/>
          <w:bCs/>
          <w:szCs w:val="21"/>
          <w:lang w:val="en-US" w:eastAsia="zh-CN"/>
        </w:rPr>
      </w:pPr>
      <w:r>
        <w:rPr>
          <w:rFonts w:hint="eastAsia" w:ascii="华文细黑" w:hAnsi="华文细黑" w:eastAsia="华文细黑" w:cs="华文细黑"/>
          <w:szCs w:val="21"/>
        </w:rPr>
        <w:t>物管行业盈利空间有限</w:t>
      </w:r>
      <w:r>
        <w:rPr>
          <w:rFonts w:hint="eastAsia" w:ascii="华文细黑" w:hAnsi="华文细黑" w:eastAsia="华文细黑" w:cs="华文细黑"/>
          <w:szCs w:val="21"/>
          <w:lang w:eastAsia="zh-CN"/>
        </w:rPr>
        <w:t>，</w:t>
      </w:r>
      <w:r>
        <w:rPr>
          <w:rFonts w:hint="eastAsia" w:ascii="华文细黑" w:hAnsi="华文细黑" w:eastAsia="华文细黑" w:cs="华文细黑"/>
          <w:bCs/>
          <w:szCs w:val="21"/>
        </w:rPr>
        <w:t>为保企业可持续发展，“增收、节支”十分重要</w:t>
      </w:r>
      <w:r>
        <w:rPr>
          <w:rFonts w:hint="eastAsia" w:ascii="华文细黑" w:hAnsi="华文细黑" w:eastAsia="华文细黑" w:cs="华文细黑"/>
          <w:bCs/>
          <w:szCs w:val="21"/>
          <w:lang w:eastAsia="zh-CN"/>
        </w:rPr>
        <w:t>，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但</w:t>
      </w:r>
      <w:r>
        <w:rPr>
          <w:rFonts w:hint="eastAsia" w:ascii="华文细黑" w:hAnsi="华文细黑" w:eastAsia="华文细黑" w:cs="华文细黑"/>
          <w:bCs/>
          <w:szCs w:val="21"/>
        </w:rPr>
        <w:t>企业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和干部对成本的管理方法通常缺乏有效方法而流于简单粗放，甚至进入误区，</w:t>
      </w:r>
      <w:r>
        <w:rPr>
          <w:rFonts w:hint="eastAsia" w:ascii="华文细黑" w:hAnsi="华文细黑" w:eastAsia="华文细黑" w:cs="华文细黑"/>
          <w:bCs/>
          <w:szCs w:val="21"/>
        </w:rPr>
        <w:t>常见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的有：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="420" w:firstLineChars="200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僵化管控：</w:t>
      </w:r>
      <w:r>
        <w:rPr>
          <w:rFonts w:hint="eastAsia" w:ascii="华文细黑" w:hAnsi="华文细黑" w:eastAsia="华文细黑" w:cs="华文细黑"/>
          <w:bCs/>
          <w:szCs w:val="21"/>
        </w:rPr>
        <w:t>为了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严格符合</w:t>
      </w:r>
      <w:r>
        <w:rPr>
          <w:rFonts w:hint="eastAsia" w:ascii="华文细黑" w:hAnsi="华文细黑" w:eastAsia="华文细黑" w:cs="华文细黑"/>
          <w:bCs/>
          <w:szCs w:val="21"/>
        </w:rPr>
        <w:t>“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年初</w:t>
      </w:r>
      <w:r>
        <w:rPr>
          <w:rFonts w:hint="eastAsia" w:ascii="华文细黑" w:hAnsi="华文细黑" w:eastAsia="华文细黑" w:cs="华文细黑"/>
          <w:bCs/>
          <w:szCs w:val="21"/>
        </w:rPr>
        <w:t>预算</w:t>
      </w:r>
      <w:r>
        <w:rPr>
          <w:rFonts w:hint="eastAsia" w:ascii="华文细黑" w:hAnsi="华文细黑" w:eastAsia="华文细黑" w:cs="华文细黑"/>
          <w:bCs/>
          <w:szCs w:val="21"/>
          <w:lang w:eastAsia="zh-CN"/>
        </w:rPr>
        <w:t>”</w:t>
      </w:r>
      <w:r>
        <w:rPr>
          <w:rFonts w:hint="eastAsia" w:ascii="华文细黑" w:hAnsi="华文细黑" w:eastAsia="华文细黑" w:cs="华文细黑"/>
          <w:bCs/>
          <w:szCs w:val="21"/>
        </w:rPr>
        <w:t>而一刀切，该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花的也不能花</w:t>
      </w:r>
      <w:r>
        <w:rPr>
          <w:rFonts w:hint="eastAsia" w:ascii="华文细黑" w:hAnsi="华文细黑" w:eastAsia="华文细黑" w:cs="华文细黑"/>
          <w:bCs/>
          <w:szCs w:val="21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="420" w:firstLineChars="200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前松后紧：</w:t>
      </w:r>
      <w:r>
        <w:rPr>
          <w:rFonts w:hint="eastAsia" w:ascii="华文细黑" w:hAnsi="华文细黑" w:eastAsia="华文细黑" w:cs="华文细黑"/>
          <w:bCs/>
          <w:szCs w:val="21"/>
        </w:rPr>
        <w:t>“年前有指标，年末有考核”，就是中间没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有科学的过程管理、分析与</w:t>
      </w:r>
      <w:r>
        <w:rPr>
          <w:rFonts w:hint="eastAsia" w:ascii="华文细黑" w:hAnsi="华文细黑" w:eastAsia="华文细黑" w:cs="华文细黑"/>
          <w:bCs/>
          <w:szCs w:val="21"/>
        </w:rPr>
        <w:t>监控，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秋后</w:t>
      </w:r>
      <w:r>
        <w:rPr>
          <w:rFonts w:hint="eastAsia" w:ascii="华文细黑" w:hAnsi="华文细黑" w:eastAsia="华文细黑" w:cs="华文细黑"/>
          <w:bCs/>
          <w:szCs w:val="21"/>
        </w:rPr>
        <w:t>算账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为时已晚，</w:t>
      </w:r>
      <w:r>
        <w:rPr>
          <w:rFonts w:hint="eastAsia" w:ascii="华文细黑" w:hAnsi="华文细黑" w:eastAsia="华文细黑" w:cs="华文细黑"/>
          <w:bCs/>
          <w:szCs w:val="21"/>
        </w:rPr>
        <w:t>导致诸多问题，更有甚者，为年末达到“节支目标”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而</w:t>
      </w:r>
      <w:r>
        <w:rPr>
          <w:rFonts w:hint="eastAsia" w:ascii="华文细黑" w:hAnsi="华文细黑" w:eastAsia="华文细黑" w:cs="华文细黑"/>
          <w:bCs/>
          <w:szCs w:val="21"/>
        </w:rPr>
        <w:t>简单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粗暴</w:t>
      </w:r>
      <w:r>
        <w:rPr>
          <w:rFonts w:hint="eastAsia" w:ascii="华文细黑" w:hAnsi="华文细黑" w:eastAsia="华文细黑" w:cs="华文细黑"/>
          <w:bCs/>
          <w:szCs w:val="21"/>
        </w:rPr>
        <w:t>化裁员减薪导致队伍不稳，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服务</w:t>
      </w:r>
      <w:r>
        <w:rPr>
          <w:rFonts w:hint="eastAsia" w:ascii="华文细黑" w:hAnsi="华文细黑" w:eastAsia="华文细黑" w:cs="华文细黑"/>
          <w:bCs/>
          <w:szCs w:val="21"/>
        </w:rPr>
        <w:t>品质波动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起伏</w:t>
      </w:r>
      <w:r>
        <w:rPr>
          <w:rFonts w:hint="eastAsia" w:ascii="华文细黑" w:hAnsi="华文细黑" w:eastAsia="华文细黑" w:cs="华文细黑"/>
          <w:bCs/>
          <w:szCs w:val="21"/>
          <w:lang w:eastAsia="zh-CN"/>
        </w:rPr>
        <w:t>，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看似财务指标达成，而牺牲了企业发展的根基--客户满意、员工稳定成长</w:t>
      </w:r>
      <w:r>
        <w:rPr>
          <w:rFonts w:hint="eastAsia" w:ascii="华文细黑" w:hAnsi="华文细黑" w:eastAsia="华文细黑" w:cs="华文细黑"/>
          <w:bCs/>
          <w:szCs w:val="21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="420" w:firstLineChars="200"/>
        <w:textAlignment w:val="auto"/>
        <w:rPr>
          <w:rFonts w:hint="eastAsia" w:ascii="华文细黑" w:hAnsi="华文细黑" w:eastAsia="华文细黑" w:cs="华文细黑"/>
          <w:bCs/>
          <w:szCs w:val="21"/>
          <w:lang w:val="en-US" w:eastAsia="zh-CN"/>
        </w:rPr>
      </w:pP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为了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符合财务指标，采取降低服务品质的手段，甚至削减必要的维护投入，导致客户不满甚至埋下严重的安全隐患。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="420" w:firstLineChars="200"/>
        <w:textAlignment w:val="auto"/>
        <w:rPr>
          <w:rFonts w:hint="eastAsia" w:ascii="华文细黑" w:hAnsi="华文细黑" w:eastAsia="华文细黑" w:cs="华文细黑"/>
          <w:bCs/>
          <w:szCs w:val="21"/>
          <w:lang w:val="en-US" w:eastAsia="zh-CN"/>
        </w:rPr>
      </w:pP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一些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企业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也做了相应培训，但难以理解的专业术语和看不懂的表格，更有很多企业把成本数据作为“保密信息”，让财务管理与业务管理并不能有效的结合，甚至出现“上有政策，下有对策”的局面。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b/>
          <w:sz w:val="24"/>
          <w:szCs w:val="24"/>
        </w:rPr>
      </w:pPr>
      <w:r>
        <w:rPr>
          <w:rFonts w:hint="eastAsia" w:ascii="华文细黑" w:hAnsi="华文细黑" w:eastAsia="华文细黑" w:cs="华文细黑"/>
          <w:b/>
          <w:sz w:val="24"/>
          <w:szCs w:val="24"/>
          <w:lang w:val="en-US" w:eastAsia="zh-CN"/>
        </w:rPr>
        <w:t>课程目的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Chars="0"/>
        <w:textAlignment w:val="auto"/>
        <w:rPr>
          <w:rFonts w:hint="eastAsia" w:ascii="华文细黑" w:hAnsi="华文细黑" w:eastAsia="华文细黑" w:cs="华文细黑"/>
          <w:b w:val="0"/>
          <w:bCs/>
          <w:szCs w:val="21"/>
          <w:lang w:val="en-US" w:eastAsia="zh-CN"/>
        </w:rPr>
      </w:pPr>
      <w:r>
        <w:rPr>
          <w:rFonts w:hint="eastAsia" w:ascii="华文细黑" w:hAnsi="华文细黑" w:eastAsia="华文细黑" w:cs="华文细黑"/>
          <w:b w:val="0"/>
          <w:bCs/>
          <w:szCs w:val="21"/>
          <w:lang w:val="en-US" w:eastAsia="zh-CN"/>
        </w:rPr>
        <w:t xml:space="preserve">   打破专业门槛，让一般业务干部听得懂、用得上，学到立刻上手见效的成本管理思维和方法。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Chars="0"/>
        <w:textAlignment w:val="auto"/>
        <w:rPr>
          <w:rFonts w:hint="eastAsia" w:ascii="华文细黑" w:hAnsi="华文细黑" w:eastAsia="华文细黑" w:cs="华文细黑"/>
          <w:b w:val="0"/>
          <w:bCs/>
          <w:szCs w:val="21"/>
          <w:lang w:val="en-US" w:eastAsia="zh-CN"/>
        </w:rPr>
      </w:pPr>
      <w:r>
        <w:rPr>
          <w:rFonts w:hint="eastAsia" w:ascii="华文细黑" w:hAnsi="华文细黑" w:eastAsia="华文细黑" w:cs="华文细黑"/>
          <w:b/>
          <w:szCs w:val="21"/>
          <w:lang w:val="en-US" w:eastAsia="zh-CN"/>
        </w:rPr>
        <w:t xml:space="preserve"> </w:t>
      </w:r>
      <w:r>
        <w:rPr>
          <w:rFonts w:hint="eastAsia" w:ascii="华文细黑" w:hAnsi="华文细黑" w:eastAsia="华文细黑" w:cs="华文细黑"/>
          <w:b w:val="0"/>
          <w:bCs/>
          <w:szCs w:val="21"/>
          <w:lang w:val="en-US" w:eastAsia="zh-CN"/>
        </w:rPr>
        <w:t xml:space="preserve">  传播标杆企业群策群力的成本管理模式，真正发动一线干部员工的智慧和积极性，使成本管理能够落地、可持续。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b/>
          <w:sz w:val="24"/>
          <w:szCs w:val="24"/>
          <w:lang w:val="en-US" w:eastAsia="zh-CN"/>
        </w:rPr>
      </w:pPr>
      <w:r>
        <w:rPr>
          <w:rFonts w:hint="eastAsia" w:ascii="华文细黑" w:hAnsi="华文细黑" w:eastAsia="华文细黑" w:cs="华文细黑"/>
          <w:b/>
          <w:sz w:val="24"/>
          <w:szCs w:val="24"/>
          <w:lang w:val="en-US" w:eastAsia="zh-CN"/>
        </w:rPr>
        <w:t>课程适应群体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Chars="0"/>
        <w:textAlignment w:val="auto"/>
        <w:rPr>
          <w:rFonts w:hint="eastAsia" w:ascii="华文细黑" w:hAnsi="华文细黑" w:eastAsia="华文细黑" w:cs="华文细黑"/>
          <w:b/>
          <w:szCs w:val="21"/>
          <w:lang w:val="en-US" w:eastAsia="zh-CN"/>
        </w:rPr>
      </w:pPr>
      <w:r>
        <w:rPr>
          <w:rFonts w:hint="eastAsia" w:ascii="华文细黑" w:hAnsi="华文细黑" w:eastAsia="华文细黑" w:cs="华文细黑"/>
          <w:b/>
          <w:szCs w:val="21"/>
          <w:lang w:val="en-US" w:eastAsia="zh-CN"/>
        </w:rPr>
        <w:t xml:space="preserve">   </w:t>
      </w:r>
      <w:r>
        <w:rPr>
          <w:rFonts w:hint="eastAsia" w:ascii="华文细黑" w:hAnsi="华文细黑" w:eastAsia="华文细黑" w:cs="华文细黑"/>
          <w:b w:val="0"/>
          <w:bCs/>
          <w:szCs w:val="21"/>
          <w:lang w:val="en-US" w:eastAsia="zh-CN"/>
        </w:rPr>
        <w:t>物业公司高中基层干部，不限专业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Chars="0"/>
        <w:textAlignment w:val="auto"/>
        <w:rPr>
          <w:rFonts w:hint="eastAsia" w:ascii="华文细黑" w:hAnsi="华文细黑" w:eastAsia="华文细黑" w:cs="华文细黑"/>
          <w:b/>
          <w:szCs w:val="21"/>
          <w:lang w:val="en-US" w:eastAsia="zh-CN"/>
        </w:rPr>
      </w:pPr>
      <w:r>
        <w:rPr>
          <w:rFonts w:hint="eastAsia" w:ascii="华文细黑" w:hAnsi="华文细黑" w:eastAsia="华文细黑" w:cs="华文细黑"/>
          <w:b/>
          <w:szCs w:val="21"/>
          <w:lang w:val="en-US" w:eastAsia="zh-CN"/>
        </w:rPr>
        <w:t xml:space="preserve">  </w:t>
      </w:r>
      <w:r>
        <w:rPr>
          <w:rFonts w:hint="eastAsia" w:ascii="华文细黑" w:hAnsi="华文细黑" w:eastAsia="华文细黑" w:cs="华文细黑"/>
          <w:b w:val="0"/>
          <w:bCs/>
          <w:szCs w:val="21"/>
          <w:lang w:val="en-US" w:eastAsia="zh-CN"/>
        </w:rPr>
        <w:t xml:space="preserve"> 财务部门与业务部门要同时参加。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b/>
          <w:sz w:val="24"/>
          <w:szCs w:val="24"/>
          <w:lang w:val="en-US" w:eastAsia="zh-CN"/>
        </w:rPr>
      </w:pPr>
      <w:r>
        <w:rPr>
          <w:rFonts w:hint="eastAsia" w:ascii="华文细黑" w:hAnsi="华文细黑" w:eastAsia="华文细黑" w:cs="华文细黑"/>
          <w:b/>
          <w:sz w:val="24"/>
          <w:szCs w:val="24"/>
          <w:lang w:val="en-US" w:eastAsia="zh-CN"/>
        </w:rPr>
        <w:t>课程价值与学员收益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425" w:leftChars="0" w:hanging="425" w:firstLineChars="0"/>
        <w:textAlignment w:val="auto"/>
        <w:rPr>
          <w:rFonts w:hint="eastAsia" w:ascii="华文细黑" w:hAnsi="华文细黑" w:eastAsia="华文细黑" w:cs="华文细黑"/>
          <w:bCs/>
          <w:szCs w:val="21"/>
          <w:lang w:val="en-US" w:eastAsia="zh-CN"/>
        </w:rPr>
      </w:pP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打破了成本管理中财务专业门槛的限制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425" w:leftChars="0" w:hanging="425" w:firstLineChars="0"/>
        <w:textAlignment w:val="auto"/>
        <w:rPr>
          <w:rFonts w:hint="eastAsia" w:ascii="华文细黑" w:hAnsi="华文细黑" w:eastAsia="华文细黑" w:cs="华文细黑"/>
          <w:bCs/>
          <w:szCs w:val="21"/>
          <w:lang w:val="en-US" w:eastAsia="zh-CN"/>
        </w:rPr>
      </w:pP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把成本管理与业务优化有机结合，贯彻“降成本不降品质”的核心原则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425" w:leftChars="0" w:hanging="425" w:firstLineChars="0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学员将理解到，</w:t>
      </w:r>
      <w:r>
        <w:rPr>
          <w:rFonts w:hint="eastAsia" w:ascii="华文细黑" w:hAnsi="华文细黑" w:eastAsia="华文细黑" w:cs="华文细黑"/>
          <w:szCs w:val="21"/>
        </w:rPr>
        <w:t>成本管控是“综合管理的优化”，而不是单纯的“削减成本”！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425" w:leftChars="0" w:hanging="425" w:firstLineChars="0"/>
        <w:textAlignment w:val="auto"/>
        <w:rPr>
          <w:rFonts w:hint="eastAsia" w:ascii="华文细黑" w:hAnsi="华文细黑" w:eastAsia="华文细黑" w:cs="华文细黑"/>
          <w:szCs w:val="21"/>
          <w:lang w:val="en-US" w:eastAsia="zh-CN"/>
        </w:rPr>
      </w:pP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学员将学习到</w:t>
      </w:r>
      <w:r>
        <w:rPr>
          <w:rFonts w:hint="eastAsia" w:ascii="华文细黑" w:hAnsi="华文细黑" w:eastAsia="华文细黑" w:cs="华文细黑"/>
          <w:bCs/>
          <w:szCs w:val="21"/>
        </w:rPr>
        <w:t>标杆企业成本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科学</w:t>
      </w:r>
      <w:r>
        <w:rPr>
          <w:rFonts w:hint="eastAsia" w:ascii="华文细黑" w:hAnsi="华文细黑" w:eastAsia="华文细黑" w:cs="华文细黑"/>
          <w:bCs/>
          <w:szCs w:val="21"/>
        </w:rPr>
        <w:t>管控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的</w:t>
      </w:r>
      <w:r>
        <w:rPr>
          <w:rFonts w:hint="eastAsia" w:ascii="华文细黑" w:hAnsi="华文细黑" w:eastAsia="华文细黑" w:cs="华文细黑"/>
          <w:bCs/>
          <w:szCs w:val="21"/>
        </w:rPr>
        <w:t>系统</w:t>
      </w:r>
      <w:r>
        <w:rPr>
          <w:rFonts w:hint="eastAsia" w:ascii="华文细黑" w:hAnsi="华文细黑" w:eastAsia="华文细黑" w:cs="华文细黑"/>
          <w:bCs/>
          <w:szCs w:val="21"/>
        </w:rPr>
        <w:t>思路方法</w:t>
      </w:r>
      <w:r>
        <w:rPr>
          <w:rFonts w:hint="eastAsia" w:ascii="华文细黑" w:hAnsi="华文细黑" w:eastAsia="华文细黑" w:cs="华文细黑"/>
          <w:bCs/>
          <w:szCs w:val="21"/>
          <w:lang w:eastAsia="zh-CN"/>
        </w:rPr>
        <w:t>，</w:t>
      </w:r>
      <w:r>
        <w:rPr>
          <w:rFonts w:hint="eastAsia" w:ascii="华文细黑" w:hAnsi="华文细黑" w:eastAsia="华文细黑" w:cs="华文细黑"/>
          <w:szCs w:val="21"/>
        </w:rPr>
        <w:t>将“业务管理”、“企业文化”、“人力资源”、与财务管理工具运用融合，</w:t>
      </w:r>
      <w:r>
        <w:rPr>
          <w:rFonts w:hint="eastAsia" w:ascii="华文细黑" w:hAnsi="华文细黑" w:eastAsia="华文细黑" w:cs="华文细黑"/>
          <w:szCs w:val="21"/>
          <w:lang w:val="en-US" w:eastAsia="zh-CN"/>
        </w:rPr>
        <w:t>包括：群策群力的成本管理组织、成本分析与工作优化、五大关键成本管理思路与方法演练。。。部分学员结合研讨，可以现场出成果。（1.5天）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b/>
          <w:sz w:val="24"/>
          <w:szCs w:val="24"/>
          <w:lang w:val="en-US" w:eastAsia="zh-CN"/>
        </w:rPr>
      </w:pPr>
      <w:r>
        <w:rPr>
          <w:rFonts w:hint="eastAsia" w:ascii="华文细黑" w:hAnsi="华文细黑" w:eastAsia="华文细黑" w:cs="华文细黑"/>
          <w:b/>
          <w:sz w:val="24"/>
          <w:szCs w:val="24"/>
          <w:lang w:val="en-US" w:eastAsia="zh-CN"/>
        </w:rPr>
        <w:t>课程时间：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b/>
          <w:bCs/>
          <w:szCs w:val="21"/>
          <w:lang w:val="en-US" w:eastAsia="zh-CN"/>
        </w:rPr>
      </w:pPr>
      <w:r>
        <w:rPr>
          <w:rFonts w:hint="eastAsia" w:ascii="华文细黑" w:hAnsi="华文细黑" w:eastAsia="华文细黑" w:cs="华文细黑"/>
          <w:b/>
          <w:bCs/>
          <w:szCs w:val="21"/>
          <w:lang w:val="en-US" w:eastAsia="zh-CN"/>
        </w:rPr>
        <w:t>普通版1天6小时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szCs w:val="21"/>
          <w:lang w:val="en-US" w:eastAsia="zh-CN"/>
        </w:rPr>
      </w:pPr>
      <w:r>
        <w:rPr>
          <w:rFonts w:hint="eastAsia" w:ascii="华文细黑" w:hAnsi="华文细黑" w:eastAsia="华文细黑" w:cs="华文细黑"/>
          <w:b/>
          <w:bCs/>
          <w:szCs w:val="21"/>
          <w:lang w:val="en-US" w:eastAsia="zh-CN"/>
        </w:rPr>
        <w:t>强化版</w:t>
      </w:r>
      <w:r>
        <w:rPr>
          <w:rFonts w:hint="eastAsia" w:ascii="华文细黑" w:hAnsi="华文细黑" w:eastAsia="华文细黑" w:cs="华文细黑"/>
          <w:b/>
          <w:bCs/>
          <w:szCs w:val="21"/>
        </w:rPr>
        <w:t>1.5天（9小时）</w:t>
      </w:r>
      <w:r>
        <w:rPr>
          <w:rFonts w:hint="eastAsia" w:ascii="华文细黑" w:hAnsi="华文细黑" w:eastAsia="华文细黑" w:cs="华文细黑"/>
          <w:szCs w:val="21"/>
          <w:lang w:val="en-US" w:eastAsia="zh-CN"/>
        </w:rPr>
        <w:t>--更多现场研讨、脑力激荡、分享+老师点评，现场产出实施方案计划或阶段成果！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b/>
          <w:sz w:val="24"/>
          <w:szCs w:val="24"/>
          <w:lang w:val="en-US" w:eastAsia="zh-CN"/>
        </w:rPr>
      </w:pPr>
      <w:r>
        <w:rPr>
          <w:rFonts w:hint="eastAsia" w:ascii="华文细黑" w:hAnsi="华文细黑" w:eastAsia="华文细黑" w:cs="华文细黑"/>
          <w:b/>
          <w:sz w:val="24"/>
          <w:szCs w:val="24"/>
          <w:lang w:val="en-US" w:eastAsia="zh-CN"/>
        </w:rPr>
        <w:t>培训研讨内容提纲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1365"/>
          <w:tab w:val="clear" w:pos="181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1365" w:hanging="945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学员课前测试：成本管控专题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65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420" w:leftChars="0" w:firstLine="630" w:firstLineChars="300"/>
        <w:textAlignment w:val="auto"/>
        <w:rPr>
          <w:rFonts w:hint="eastAsia" w:ascii="华文细黑" w:hAnsi="华文细黑" w:eastAsia="华文细黑" w:cs="华文细黑"/>
          <w:bCs/>
          <w:szCs w:val="21"/>
          <w:lang w:val="en-US" w:eastAsia="zh-CN"/>
        </w:rPr>
      </w:pP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思考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梳理现有成本管控的经验教训和存在的问题、困惑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1365"/>
          <w:tab w:val="clear" w:pos="181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1365" w:hanging="945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物业成本的挑战</w:t>
      </w:r>
    </w:p>
    <w:p>
      <w:pPr>
        <w:keepNext w:val="0"/>
        <w:keepLines w:val="0"/>
        <w:pageBreakBefore w:val="0"/>
        <w:widowControl w:val="0"/>
        <w:numPr>
          <w:ilvl w:val="1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物业面临的成本、盈利与挑战</w:t>
      </w:r>
    </w:p>
    <w:p>
      <w:pPr>
        <w:keepNext w:val="0"/>
        <w:keepLines w:val="0"/>
        <w:pageBreakBefore w:val="0"/>
        <w:widowControl w:val="0"/>
        <w:numPr>
          <w:ilvl w:val="1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标杆物业的“掐尖战略”的背后</w:t>
      </w:r>
    </w:p>
    <w:p>
      <w:pPr>
        <w:keepNext w:val="0"/>
        <w:keepLines w:val="0"/>
        <w:pageBreakBefore w:val="0"/>
        <w:widowControl w:val="0"/>
        <w:numPr>
          <w:ilvl w:val="1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成本管控情景模拟与研讨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1365"/>
          <w:tab w:val="clear" w:pos="181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1365" w:hanging="945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系统思维超越专业思维</w:t>
      </w:r>
    </w:p>
    <w:p>
      <w:pPr>
        <w:keepNext w:val="0"/>
        <w:keepLines w:val="0"/>
        <w:pageBreakBefore w:val="0"/>
        <w:widowControl w:val="0"/>
        <w:numPr>
          <w:ilvl w:val="1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成本管控的两种做法</w:t>
      </w:r>
    </w:p>
    <w:p>
      <w:pPr>
        <w:keepNext w:val="0"/>
        <w:keepLines w:val="0"/>
        <w:pageBreakBefore w:val="0"/>
        <w:widowControl w:val="0"/>
        <w:numPr>
          <w:ilvl w:val="1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测试与研讨：我们对成本管控的系统思考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1365"/>
          <w:tab w:val="clear" w:pos="181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1365" w:hanging="945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项目</w:t>
      </w:r>
      <w:r>
        <w:rPr>
          <w:rFonts w:hint="eastAsia" w:ascii="华文细黑" w:hAnsi="华文细黑" w:eastAsia="华文细黑" w:cs="华文细黑"/>
          <w:bCs/>
          <w:szCs w:val="21"/>
        </w:rPr>
        <w:t>成本管控的五种常见误区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1365"/>
          <w:tab w:val="clear" w:pos="181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1365" w:hanging="945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标杆企业成本管控改善历程简介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1365"/>
          <w:tab w:val="clear" w:pos="181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1365" w:hanging="945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标杆企业对项目成本管控的系统思考（四度思维）</w:t>
      </w:r>
    </w:p>
    <w:p>
      <w:pPr>
        <w:keepNext w:val="0"/>
        <w:keepLines w:val="0"/>
        <w:pageBreakBefore w:val="0"/>
        <w:widowControl w:val="0"/>
        <w:numPr>
          <w:ilvl w:val="1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研讨，如何把握成本管控的规律？</w:t>
      </w:r>
    </w:p>
    <w:p>
      <w:pPr>
        <w:keepNext w:val="0"/>
        <w:keepLines w:val="0"/>
        <w:pageBreakBefore w:val="0"/>
        <w:widowControl w:val="0"/>
        <w:numPr>
          <w:ilvl w:val="1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成本管控的全面思考？</w:t>
      </w:r>
    </w:p>
    <w:p>
      <w:pPr>
        <w:keepNext w:val="0"/>
        <w:keepLines w:val="0"/>
        <w:pageBreakBefore w:val="0"/>
        <w:widowControl w:val="0"/>
        <w:numPr>
          <w:ilvl w:val="1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成本之微观构成</w:t>
      </w:r>
    </w:p>
    <w:p>
      <w:pPr>
        <w:keepNext w:val="0"/>
        <w:keepLines w:val="0"/>
        <w:pageBreakBefore w:val="0"/>
        <w:widowControl w:val="0"/>
        <w:numPr>
          <w:ilvl w:val="1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成本影响的关联因素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1365"/>
          <w:tab w:val="clear" w:pos="181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1365" w:hanging="945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标杆企业项目成本管控模式解析</w:t>
      </w:r>
    </w:p>
    <w:p>
      <w:pPr>
        <w:keepNext w:val="0"/>
        <w:keepLines w:val="0"/>
        <w:pageBreakBefore w:val="0"/>
        <w:widowControl w:val="0"/>
        <w:numPr>
          <w:ilvl w:val="1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经济活动分析会及其实施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1365"/>
          <w:tab w:val="clear" w:pos="181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1365" w:hanging="945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标杆企业项目成本管控实例</w:t>
      </w:r>
      <w:r>
        <w:rPr>
          <w:rFonts w:hint="eastAsia" w:ascii="华文细黑" w:hAnsi="华文细黑" w:eastAsia="华文细黑" w:cs="华文细黑"/>
          <w:bCs/>
          <w:szCs w:val="21"/>
          <w:lang w:eastAsia="zh-CN"/>
        </w:rPr>
        <w:t>（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重点</w:t>
      </w:r>
      <w:r>
        <w:rPr>
          <w:rFonts w:hint="eastAsia" w:ascii="华文细黑" w:hAnsi="华文细黑" w:eastAsia="华文细黑" w:cs="华文细黑"/>
          <w:bCs/>
          <w:szCs w:val="21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1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成本管控的意识培育及案例</w:t>
      </w:r>
    </w:p>
    <w:p>
      <w:pPr>
        <w:keepNext w:val="0"/>
        <w:keepLines w:val="0"/>
        <w:pageBreakBefore w:val="0"/>
        <w:widowControl w:val="0"/>
        <w:numPr>
          <w:ilvl w:val="1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成本管控之“前控第一”及案例</w:t>
      </w:r>
    </w:p>
    <w:p>
      <w:pPr>
        <w:keepNext w:val="0"/>
        <w:keepLines w:val="0"/>
        <w:pageBreakBefore w:val="0"/>
        <w:widowControl w:val="0"/>
        <w:numPr>
          <w:ilvl w:val="1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成本管控之人力资源成本管控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420" w:leftChars="200" w:firstLine="420" w:firstLineChars="200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重点：诸多案例解析成本管控之“多要素联动关联法”如：满负荷工作法、客户敏感点关联法、人岗匹配优化法、六要素关联法…</w:t>
      </w:r>
    </w:p>
    <w:p>
      <w:pPr>
        <w:keepNext w:val="0"/>
        <w:keepLines w:val="0"/>
        <w:pageBreakBefore w:val="0"/>
        <w:widowControl w:val="0"/>
        <w:numPr>
          <w:ilvl w:val="1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成本管控之能耗-物耗管控…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840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案例解析物耗-能耗管控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840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实施物耗-能耗管控的基础与条件？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1365"/>
          <w:tab w:val="clear" w:pos="181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1365" w:hanging="945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项目成本管控思维拓展</w:t>
      </w:r>
      <w:r>
        <w:rPr>
          <w:rFonts w:hint="eastAsia" w:ascii="华文细黑" w:hAnsi="华文细黑" w:eastAsia="华文细黑" w:cs="华文细黑"/>
          <w:bCs/>
          <w:szCs w:val="21"/>
          <w:lang w:eastAsia="zh-CN"/>
        </w:rPr>
        <w:t>（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提升干部的视野、思维的维度</w:t>
      </w:r>
      <w:r>
        <w:rPr>
          <w:rFonts w:hint="eastAsia" w:ascii="华文细黑" w:hAnsi="华文细黑" w:eastAsia="华文细黑" w:cs="华文细黑"/>
          <w:bCs/>
          <w:szCs w:val="21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1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成本管控的战略认知—效果</w:t>
      </w:r>
    </w:p>
    <w:p>
      <w:pPr>
        <w:keepNext w:val="0"/>
        <w:keepLines w:val="0"/>
        <w:pageBreakBefore w:val="0"/>
        <w:widowControl w:val="0"/>
        <w:numPr>
          <w:ilvl w:val="1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成本管控的战略认知—价值</w:t>
      </w:r>
    </w:p>
    <w:p>
      <w:pPr>
        <w:keepNext w:val="0"/>
        <w:keepLines w:val="0"/>
        <w:pageBreakBefore w:val="0"/>
        <w:widowControl w:val="0"/>
        <w:numPr>
          <w:ilvl w:val="1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成本管控的战略认知—互动</w:t>
      </w:r>
    </w:p>
    <w:p>
      <w:pPr>
        <w:keepNext w:val="0"/>
        <w:keepLines w:val="0"/>
        <w:pageBreakBefore w:val="0"/>
        <w:widowControl w:val="0"/>
        <w:numPr>
          <w:ilvl w:val="1"/>
          <w:numId w:val="4"/>
        </w:numPr>
        <w:tabs>
          <w:tab w:val="left" w:pos="1365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成本管控的战略认知—整合</w:t>
      </w:r>
    </w:p>
    <w:p>
      <w:pPr>
        <w:keepNext w:val="0"/>
        <w:keepLines w:val="0"/>
        <w:pageBreakBefore w:val="0"/>
        <w:widowControl w:val="0"/>
        <w:numPr>
          <w:ilvl w:val="1"/>
          <w:numId w:val="4"/>
        </w:numPr>
        <w:tabs>
          <w:tab w:val="left" w:pos="1365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机制促进成本管控的持续改善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1365"/>
          <w:tab w:val="clear" w:pos="181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1365" w:hanging="945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答疑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1365"/>
          <w:tab w:val="clear" w:pos="181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1365" w:hanging="945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研讨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与成果产出（强化版课程2-3小时）</w:t>
      </w:r>
    </w:p>
    <w:p>
      <w:pPr>
        <w:keepNext w:val="0"/>
        <w:keepLines w:val="0"/>
        <w:pageBreakBefore w:val="0"/>
        <w:widowControl w:val="0"/>
        <w:numPr>
          <w:ilvl w:val="1"/>
          <w:numId w:val="4"/>
        </w:numPr>
        <w:tabs>
          <w:tab w:val="left" w:pos="1365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我们在成本管控上的改善方向和思路、计划</w:t>
      </w:r>
    </w:p>
    <w:p>
      <w:pPr>
        <w:keepNext w:val="0"/>
        <w:keepLines w:val="0"/>
        <w:pageBreakBefore w:val="0"/>
        <w:widowControl w:val="0"/>
        <w:numPr>
          <w:ilvl w:val="1"/>
          <w:numId w:val="4"/>
        </w:numPr>
        <w:tabs>
          <w:tab w:val="left" w:pos="1365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作业：实践案例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梳理、</w:t>
      </w:r>
      <w:r>
        <w:rPr>
          <w:rFonts w:hint="eastAsia" w:ascii="华文细黑" w:hAnsi="华文细黑" w:eastAsia="华文细黑" w:cs="华文细黑"/>
          <w:bCs/>
          <w:szCs w:val="21"/>
        </w:rPr>
        <w:t>分享</w:t>
      </w:r>
    </w:p>
    <w:p>
      <w:pPr>
        <w:keepNext w:val="0"/>
        <w:keepLines w:val="0"/>
        <w:pageBreakBefore w:val="0"/>
        <w:widowControl w:val="0"/>
        <w:numPr>
          <w:ilvl w:val="1"/>
          <w:numId w:val="4"/>
        </w:numPr>
        <w:tabs>
          <w:tab w:val="left" w:pos="1365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改善方向与措施</w:t>
      </w:r>
      <w:r>
        <w:rPr>
          <w:rFonts w:hint="eastAsia" w:ascii="华文细黑" w:hAnsi="华文细黑" w:eastAsia="华文细黑" w:cs="华文细黑"/>
          <w:bCs/>
          <w:szCs w:val="21"/>
          <w:lang w:eastAsia="zh-CN"/>
        </w:rPr>
        <w:t>、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案例</w:t>
      </w:r>
      <w:r>
        <w:rPr>
          <w:rFonts w:hint="eastAsia" w:ascii="华文细黑" w:hAnsi="华文细黑" w:eastAsia="华文细黑" w:cs="华文细黑"/>
          <w:bCs/>
          <w:szCs w:val="21"/>
        </w:rPr>
        <w:t>分享</w:t>
      </w:r>
      <w:r>
        <w:rPr>
          <w:rFonts w:hint="eastAsia" w:ascii="华文细黑" w:hAnsi="华文细黑" w:eastAsia="华文细黑" w:cs="华文细黑"/>
          <w:bCs/>
          <w:szCs w:val="21"/>
          <w:lang w:eastAsia="zh-CN"/>
        </w:rPr>
        <w:t>、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点评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420"/>
        <w:textAlignment w:val="auto"/>
        <w:rPr>
          <w:rFonts w:hint="eastAsia" w:ascii="华文细黑" w:hAnsi="华文细黑" w:eastAsia="华文细黑" w:cs="华文细黑"/>
          <w:szCs w:val="21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Chars="0"/>
        <w:textAlignment w:val="auto"/>
        <w:rPr>
          <w:rFonts w:hint="eastAsia" w:ascii="华文细黑" w:hAnsi="华文细黑" w:eastAsia="华文细黑" w:cs="华文细黑"/>
          <w:b/>
          <w:bCs/>
          <w:sz w:val="24"/>
          <w:szCs w:val="24"/>
        </w:rPr>
      </w:pPr>
      <w:r>
        <w:rPr>
          <w:rFonts w:hint="eastAsia" w:ascii="华文细黑" w:hAnsi="华文细黑" w:eastAsia="华文细黑" w:cs="华文细黑"/>
          <w:b/>
          <w:bCs/>
          <w:sz w:val="24"/>
          <w:szCs w:val="24"/>
          <w:lang w:val="en-US" w:eastAsia="zh-CN"/>
        </w:rPr>
        <w:t>部分学员反馈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0" w:leftChars="0" w:firstLine="420" w:firstLineChars="0"/>
        <w:textAlignment w:val="auto"/>
        <w:rPr>
          <w:rFonts w:hint="eastAsia" w:ascii="华文细黑" w:hAnsi="华文细黑" w:eastAsia="华文细黑" w:cs="华文细黑"/>
          <w:szCs w:val="21"/>
          <w:lang w:val="en-US" w:eastAsia="zh-CN"/>
        </w:rPr>
      </w:pPr>
      <w:r>
        <w:rPr>
          <w:rFonts w:hint="eastAsia" w:ascii="华文细黑" w:hAnsi="华文细黑" w:eastAsia="华文细黑" w:cs="华文细黑"/>
          <w:szCs w:val="21"/>
          <w:lang w:val="en-US" w:eastAsia="zh-CN"/>
        </w:rPr>
        <w:t>成本管理原来觉得很高深，孙凡老师的课让我觉得，与业务结合那么紧密，而且可以有很多优化成本的可能；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0" w:leftChars="0" w:firstLine="420" w:firstLineChars="0"/>
        <w:textAlignment w:val="auto"/>
        <w:rPr>
          <w:rFonts w:hint="eastAsia" w:ascii="华文细黑" w:hAnsi="华文细黑" w:eastAsia="华文细黑" w:cs="华文细黑"/>
          <w:szCs w:val="21"/>
          <w:lang w:val="en-US" w:eastAsia="zh-CN"/>
        </w:rPr>
      </w:pPr>
      <w:r>
        <w:rPr>
          <w:rFonts w:hint="eastAsia" w:ascii="华文细黑" w:hAnsi="华文细黑" w:eastAsia="华文细黑" w:cs="华文细黑"/>
          <w:szCs w:val="21"/>
          <w:lang w:val="en-US" w:eastAsia="zh-CN"/>
        </w:rPr>
        <w:t>这是很实际的成本课程，成本管理要跟人机料法环相结合；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0" w:leftChars="0" w:firstLine="420" w:firstLineChars="0"/>
        <w:textAlignment w:val="auto"/>
        <w:rPr>
          <w:rFonts w:hint="eastAsia" w:ascii="华文细黑" w:hAnsi="华文细黑" w:eastAsia="华文细黑" w:cs="华文细黑"/>
          <w:szCs w:val="21"/>
          <w:lang w:val="en-US" w:eastAsia="zh-CN"/>
        </w:rPr>
      </w:pPr>
      <w:r>
        <w:rPr>
          <w:rFonts w:hint="eastAsia" w:ascii="华文细黑" w:hAnsi="华文细黑" w:eastAsia="华文细黑" w:cs="华文细黑"/>
          <w:szCs w:val="21"/>
          <w:lang w:val="en-US" w:eastAsia="zh-CN"/>
        </w:rPr>
        <w:t>原来管成本伤脑筋，习惯一刀切，今天学了这么多方法，后面工作更有信心达成目标；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0" w:leftChars="0" w:firstLine="420" w:firstLineChars="0"/>
        <w:textAlignment w:val="auto"/>
        <w:rPr>
          <w:rFonts w:hint="eastAsia" w:ascii="华文细黑" w:hAnsi="华文细黑" w:eastAsia="华文细黑" w:cs="华文细黑"/>
        </w:rPr>
      </w:pPr>
      <w:r>
        <w:rPr>
          <w:rFonts w:hint="eastAsia" w:ascii="华文细黑" w:hAnsi="华文细黑" w:eastAsia="华文细黑" w:cs="华文细黑"/>
          <w:szCs w:val="21"/>
          <w:lang w:val="en-US" w:eastAsia="zh-CN"/>
        </w:rPr>
        <w:t>我的体会：项目要把业务与财务数据结合分析，通过工作的优化实现降成本不降品质；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0" w:leftChars="0" w:firstLine="420" w:firstLineChars="0"/>
        <w:textAlignment w:val="auto"/>
        <w:rPr>
          <w:rFonts w:hint="eastAsia" w:ascii="华文细黑" w:hAnsi="华文细黑" w:eastAsia="华文细黑" w:cs="华文细黑"/>
          <w:szCs w:val="21"/>
          <w:lang w:val="en-US" w:eastAsia="zh-CN"/>
        </w:rPr>
      </w:pPr>
      <w:r>
        <w:rPr>
          <w:rFonts w:hint="eastAsia" w:ascii="华文细黑" w:hAnsi="华文细黑" w:eastAsia="华文细黑" w:cs="华文细黑"/>
          <w:szCs w:val="21"/>
          <w:lang w:val="en-US" w:eastAsia="zh-CN"/>
        </w:rPr>
        <w:t>听了孙凡老师的成本课，我作为财务部的一员，人道需要有转变：一是要有服务意识而不是单纯的简单管控意识、指标为王；二是要提供项目一线需要的数据；三是要重视“群策群力”发动一线业务部门共同做成本优化；四要注重优化成本科目，才能做好成本分析；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0" w:leftChars="0" w:firstLine="420" w:firstLineChars="0"/>
        <w:textAlignment w:val="auto"/>
        <w:rPr>
          <w:rFonts w:hint="eastAsia" w:ascii="华文细黑" w:hAnsi="华文细黑" w:eastAsia="华文细黑" w:cs="华文细黑"/>
        </w:rPr>
      </w:pPr>
      <w:r>
        <w:rPr>
          <w:rFonts w:hint="eastAsia" w:ascii="华文细黑" w:hAnsi="华文细黑" w:eastAsia="华文细黑" w:cs="华文细黑"/>
          <w:szCs w:val="21"/>
          <w:lang w:val="en-US" w:eastAsia="zh-CN"/>
        </w:rPr>
        <w:t>加强业务部门与财务的沟通，尤其项目成本信息共享；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0" w:leftChars="0" w:firstLine="420" w:firstLineChars="0"/>
        <w:textAlignment w:val="auto"/>
        <w:rPr>
          <w:rFonts w:hint="eastAsia" w:ascii="华文细黑" w:hAnsi="华文细黑" w:eastAsia="华文细黑" w:cs="华文细黑"/>
        </w:rPr>
      </w:pPr>
      <w:r>
        <w:rPr>
          <w:rFonts w:hint="eastAsia" w:ascii="华文细黑" w:hAnsi="华文细黑" w:eastAsia="华文细黑" w:cs="华文细黑"/>
          <w:szCs w:val="21"/>
          <w:lang w:val="en-US" w:eastAsia="zh-CN"/>
        </w:rPr>
        <w:t>成本管理要发动大家才更好落地，不能单靠财务部的指标分解，；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0" w:leftChars="0" w:firstLine="420" w:firstLineChars="0"/>
        <w:textAlignment w:val="auto"/>
        <w:rPr>
          <w:rFonts w:hint="eastAsia" w:ascii="华文细黑" w:hAnsi="华文细黑" w:eastAsia="华文细黑" w:cs="华文细黑"/>
        </w:rPr>
      </w:pPr>
      <w:r>
        <w:rPr>
          <w:rFonts w:hint="eastAsia" w:ascii="华文细黑" w:hAnsi="华文细黑" w:eastAsia="华文细黑" w:cs="华文细黑"/>
          <w:lang w:val="en-US" w:eastAsia="zh-CN"/>
        </w:rPr>
        <w:t>项目成本优化大有潜力，原来的工作中有很多的方面可以优化，以前忽视了，这次的培训给我很多启发。。。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type w:val="continuous"/>
      <w:pgSz w:w="11907" w:h="16840"/>
      <w:pgMar w:top="1281" w:right="1134" w:bottom="1134" w:left="1134" w:header="851" w:footer="1055" w:gutter="0"/>
      <w:paperSrc w:first="7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hint="eastAsia"/>
      </w:rPr>
    </w:pPr>
    <w:r>
      <w:rPr>
        <w:rFonts w:ascii="宋体" w:hAnsi="宋体" w:cs="宋体"/>
        <w:kern w:val="0"/>
        <w:sz w:val="24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64770</wp:posOffset>
              </wp:positionV>
              <wp:extent cx="5229225" cy="39624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229225" cy="3962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widowControl/>
                            <w:adjustRightInd w:val="0"/>
                            <w:snapToGrid w:val="0"/>
                            <w:spacing w:line="360" w:lineRule="auto"/>
                            <w:ind w:left="420"/>
                            <w:rPr>
                              <w:rFonts w:ascii="微软雅黑" w:hAnsi="微软雅黑" w:eastAsia="微软雅黑"/>
                              <w:bCs/>
                              <w:sz w:val="20"/>
                              <w:szCs w:val="21"/>
                            </w:rPr>
                          </w:pPr>
                          <w:r>
                            <w:rPr>
                              <w:rFonts w:hint="eastAsia" w:ascii="微软雅黑" w:hAnsi="微软雅黑" w:eastAsia="微软雅黑"/>
                              <w:bCs/>
                              <w:sz w:val="20"/>
                              <w:szCs w:val="21"/>
                            </w:rPr>
                            <w:t>孙凡老师联系电话：13508359518；   QQ：370090034</w:t>
                          </w:r>
                        </w:p>
                        <w:p>
                          <w:pPr>
                            <w:rPr>
                              <w:rFonts w:hint="eastAsia"/>
                              <w:szCs w:val="15"/>
                            </w:rPr>
                          </w:pPr>
                        </w:p>
                      </w:txbxContent>
                    </wps:txbx>
                    <wps:bodyPr wrap="square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0pt;margin-top:5.1pt;height:31.2pt;width:411.75pt;z-index:-251657216;mso-width-relative:page;mso-height-relative:page;" filled="f" stroked="f" coordsize="21600,21600" o:gfxdata="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NiN8GtQAAAAGAQAADwAAAAAAAAABACAAAAAiAAAAZHJzL2Rvd25yZXYueG1sUEsBAhQAFAAAAAgA&#10;h07iQKfS5RC3AQAAXAMAAA4AAAAAAAAAAQAgAAAAIwEAAGRycy9lMm9Eb2MueG1sUEsFBgAAAAAG&#10;AAYAWQEAAEwFAAAAAA==&#10;">
              <v:fill on="f" focussize="0,0"/>
              <v:stroke on="f"/>
              <v:imagedata o:title=""/>
              <o:lock v:ext="edit" aspectratio="f"/>
              <v:textbox>
                <w:txbxContent>
                  <w:p>
                    <w:pPr>
                      <w:widowControl/>
                      <w:adjustRightInd w:val="0"/>
                      <w:snapToGrid w:val="0"/>
                      <w:spacing w:line="360" w:lineRule="auto"/>
                      <w:ind w:left="420"/>
                      <w:rPr>
                        <w:rFonts w:ascii="微软雅黑" w:hAnsi="微软雅黑" w:eastAsia="微软雅黑"/>
                        <w:bCs/>
                        <w:sz w:val="20"/>
                        <w:szCs w:val="21"/>
                      </w:rPr>
                    </w:pPr>
                    <w:r>
                      <w:rPr>
                        <w:rFonts w:hint="eastAsia" w:ascii="微软雅黑" w:hAnsi="微软雅黑" w:eastAsia="微软雅黑"/>
                        <w:bCs/>
                        <w:sz w:val="20"/>
                        <w:szCs w:val="21"/>
                      </w:rPr>
                      <w:t>孙凡老师联系电话：13508359518；   QQ：370090034</w:t>
                    </w:r>
                  </w:p>
                  <w:p>
                    <w:pPr>
                      <w:rPr>
                        <w:rFonts w:hint="eastAsia"/>
                        <w:szCs w:val="15"/>
                      </w:rPr>
                    </w:pPr>
                  </w:p>
                </w:txbxContent>
              </v:textbox>
            </v:shape>
          </w:pict>
        </mc:Fallback>
      </mc:AlternateContent>
    </w:r>
    <w:r>
      <w:fldChar w:fldCharType="begin"/>
    </w:r>
    <w:r>
      <w:rPr>
        <w:rStyle w:val="6"/>
      </w:rPr>
      <w:instrText xml:space="preserve"> NUMPAGES </w:instrText>
    </w:r>
    <w:r>
      <w:fldChar w:fldCharType="separate"/>
    </w:r>
    <w:r>
      <w:rPr>
        <w:rStyle w:val="6"/>
        <w:lang/>
      </w:rPr>
      <w:t>2</w:t>
    </w:r>
    <w:r>
      <w:fldChar w:fldCharType="end"/>
    </w:r>
    <w:r>
      <w:rPr>
        <w:rStyle w:val="6"/>
        <w:rFonts w:hint="eastAsia"/>
      </w:rPr>
      <w:t>-</w:t>
    </w:r>
    <w:r>
      <w:fldChar w:fldCharType="begin"/>
    </w:r>
    <w:r>
      <w:rPr>
        <w:rStyle w:val="6"/>
      </w:rPr>
      <w:instrText xml:space="preserve"> PAGE </w:instrText>
    </w:r>
    <w:r>
      <w:fldChar w:fldCharType="separate"/>
    </w:r>
    <w:r>
      <w:rPr>
        <w:rStyle w:val="6"/>
        <w:lang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16410B"/>
    <w:multiLevelType w:val="singleLevel"/>
    <w:tmpl w:val="9C16410B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9C70086C"/>
    <w:multiLevelType w:val="singleLevel"/>
    <w:tmpl w:val="9C70086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18E24C22"/>
    <w:multiLevelType w:val="multilevel"/>
    <w:tmpl w:val="18E24C22"/>
    <w:lvl w:ilvl="0" w:tentative="0">
      <w:start w:val="1"/>
      <w:numFmt w:val="chineseCountingThousand"/>
      <w:lvlText w:val="第%1节："/>
      <w:lvlJc w:val="left"/>
      <w:pPr>
        <w:tabs>
          <w:tab w:val="left" w:pos="1810"/>
        </w:tabs>
        <w:ind w:left="1810" w:hanging="1390"/>
      </w:pPr>
      <w:rPr>
        <w:rFonts w:hint="eastAsia"/>
        <w:b/>
      </w:rPr>
    </w:lvl>
    <w:lvl w:ilvl="1" w:tentative="0">
      <w:start w:val="1"/>
      <w:numFmt w:val="bullet"/>
      <w:lvlText w:val="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  <w:b/>
      </w:r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3">
    <w:nsid w:val="2BA81349"/>
    <w:multiLevelType w:val="multilevel"/>
    <w:tmpl w:val="2BA81349"/>
    <w:lvl w:ilvl="0" w:tentative="0">
      <w:start w:val="1"/>
      <w:numFmt w:val="chineseCountingThousand"/>
      <w:lvlText w:val="%1.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chineseCountingThousand"/>
      <w:lvlText w:val="(%2)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2" w:tentative="0">
      <w:start w:val="1"/>
      <w:numFmt w:val="japaneseCounting"/>
      <w:lvlText w:val="%3、"/>
      <w:lvlJc w:val="left"/>
      <w:pPr>
        <w:tabs>
          <w:tab w:val="left" w:pos="1560"/>
        </w:tabs>
        <w:ind w:left="1560" w:hanging="7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74B770D6"/>
    <w:multiLevelType w:val="multilevel"/>
    <w:tmpl w:val="74B770D6"/>
    <w:lvl w:ilvl="0" w:tentative="0">
      <w:start w:val="1"/>
      <w:numFmt w:val="chineseCountingThousand"/>
      <w:lvlText w:val="第%1单元："/>
      <w:lvlJc w:val="left"/>
      <w:pPr>
        <w:tabs>
          <w:tab w:val="left" w:pos="1560"/>
        </w:tabs>
        <w:ind w:left="1560" w:hanging="1390"/>
      </w:pPr>
      <w:rPr>
        <w:rFonts w:hint="eastAsia"/>
        <w:b/>
        <w:lang w:val="en-US"/>
      </w:rPr>
    </w:lvl>
    <w:lvl w:ilvl="1" w:tentative="0">
      <w:start w:val="1"/>
      <w:numFmt w:val="bullet"/>
      <w:lvlText w:val="­"/>
      <w:lvlJc w:val="left"/>
      <w:pPr>
        <w:tabs>
          <w:tab w:val="left" w:pos="840"/>
        </w:tabs>
        <w:ind w:left="840" w:hanging="420"/>
      </w:pPr>
      <w:rPr>
        <w:rFonts w:hint="default" w:ascii="Arial" w:hAnsi="Arial"/>
        <w:lang w:val="en-US"/>
      </w:rPr>
    </w:lvl>
    <w:lvl w:ilvl="2" w:tentative="0">
      <w:start w:val="1"/>
      <w:numFmt w:val="bullet"/>
      <w:lvlText w:val="­"/>
      <w:lvlJc w:val="left"/>
      <w:pPr>
        <w:tabs>
          <w:tab w:val="left" w:pos="1260"/>
        </w:tabs>
        <w:ind w:left="1260" w:hanging="420"/>
      </w:pPr>
      <w:rPr>
        <w:rFonts w:hint="default" w:ascii="Arial" w:hAnsi="Arial"/>
      </w:rPr>
    </w:lvl>
    <w:lvl w:ilvl="3" w:tentative="0">
      <w:start w:val="1"/>
      <w:numFmt w:val="bullet"/>
      <w:lvlText w:val="­"/>
      <w:lvlJc w:val="left"/>
      <w:pPr>
        <w:tabs>
          <w:tab w:val="left" w:pos="1680"/>
        </w:tabs>
        <w:ind w:left="1680" w:hanging="420"/>
      </w:pPr>
      <w:rPr>
        <w:rFonts w:hint="default" w:ascii="Arial" w:hAnsi="Arial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yZTE5ZmQxMGI0OGRhOWJkNTg0MmNhNDMxZWFhZjYifQ=="/>
  </w:docVars>
  <w:rsids>
    <w:rsidRoot w:val="00CA7F2B"/>
    <w:rsid w:val="00005DD7"/>
    <w:rsid w:val="00026C75"/>
    <w:rsid w:val="00053D1C"/>
    <w:rsid w:val="000640F2"/>
    <w:rsid w:val="000700B8"/>
    <w:rsid w:val="000702CC"/>
    <w:rsid w:val="00077107"/>
    <w:rsid w:val="000827DC"/>
    <w:rsid w:val="000924BA"/>
    <w:rsid w:val="000A2394"/>
    <w:rsid w:val="000E5F1C"/>
    <w:rsid w:val="001011BA"/>
    <w:rsid w:val="00134733"/>
    <w:rsid w:val="00151D18"/>
    <w:rsid w:val="00157B08"/>
    <w:rsid w:val="001641DA"/>
    <w:rsid w:val="00167CC9"/>
    <w:rsid w:val="0017452D"/>
    <w:rsid w:val="001914B4"/>
    <w:rsid w:val="001D7464"/>
    <w:rsid w:val="001E7ECE"/>
    <w:rsid w:val="00244216"/>
    <w:rsid w:val="00250373"/>
    <w:rsid w:val="0025719E"/>
    <w:rsid w:val="003041BC"/>
    <w:rsid w:val="00314E7F"/>
    <w:rsid w:val="00344602"/>
    <w:rsid w:val="00346A71"/>
    <w:rsid w:val="003542E2"/>
    <w:rsid w:val="0037402F"/>
    <w:rsid w:val="003A612F"/>
    <w:rsid w:val="003A6362"/>
    <w:rsid w:val="003D730C"/>
    <w:rsid w:val="003E26CA"/>
    <w:rsid w:val="003F28C4"/>
    <w:rsid w:val="003F64BE"/>
    <w:rsid w:val="00437C4D"/>
    <w:rsid w:val="00442232"/>
    <w:rsid w:val="004573EF"/>
    <w:rsid w:val="00463346"/>
    <w:rsid w:val="00481B09"/>
    <w:rsid w:val="004946A6"/>
    <w:rsid w:val="004D5108"/>
    <w:rsid w:val="004D5D9A"/>
    <w:rsid w:val="004F576E"/>
    <w:rsid w:val="00504F26"/>
    <w:rsid w:val="0059077E"/>
    <w:rsid w:val="005A3C02"/>
    <w:rsid w:val="005A4353"/>
    <w:rsid w:val="005B7060"/>
    <w:rsid w:val="005D3D8A"/>
    <w:rsid w:val="005F130A"/>
    <w:rsid w:val="00617E12"/>
    <w:rsid w:val="006309A4"/>
    <w:rsid w:val="00634ACF"/>
    <w:rsid w:val="00654D3D"/>
    <w:rsid w:val="00681F2B"/>
    <w:rsid w:val="00695549"/>
    <w:rsid w:val="00697F66"/>
    <w:rsid w:val="006B2973"/>
    <w:rsid w:val="006B7D08"/>
    <w:rsid w:val="006D7CA8"/>
    <w:rsid w:val="006E4FEA"/>
    <w:rsid w:val="007237B5"/>
    <w:rsid w:val="007635E4"/>
    <w:rsid w:val="00781D54"/>
    <w:rsid w:val="00785C05"/>
    <w:rsid w:val="0079276E"/>
    <w:rsid w:val="007A5BFD"/>
    <w:rsid w:val="007B6E35"/>
    <w:rsid w:val="007B7464"/>
    <w:rsid w:val="007C2D13"/>
    <w:rsid w:val="007F56F4"/>
    <w:rsid w:val="00820D9B"/>
    <w:rsid w:val="00832D24"/>
    <w:rsid w:val="0083561E"/>
    <w:rsid w:val="008453EC"/>
    <w:rsid w:val="00847661"/>
    <w:rsid w:val="0086407A"/>
    <w:rsid w:val="00892C24"/>
    <w:rsid w:val="008A4E16"/>
    <w:rsid w:val="008B25C8"/>
    <w:rsid w:val="008B543D"/>
    <w:rsid w:val="008C3196"/>
    <w:rsid w:val="008F28C7"/>
    <w:rsid w:val="008F321D"/>
    <w:rsid w:val="009032C1"/>
    <w:rsid w:val="0094339E"/>
    <w:rsid w:val="00976C8D"/>
    <w:rsid w:val="009C76E9"/>
    <w:rsid w:val="009C7CD7"/>
    <w:rsid w:val="009D141F"/>
    <w:rsid w:val="009E27AA"/>
    <w:rsid w:val="00A047B3"/>
    <w:rsid w:val="00A40099"/>
    <w:rsid w:val="00A6224D"/>
    <w:rsid w:val="00A70CA3"/>
    <w:rsid w:val="00A82153"/>
    <w:rsid w:val="00A873E8"/>
    <w:rsid w:val="00AA4500"/>
    <w:rsid w:val="00AC2E26"/>
    <w:rsid w:val="00AE642A"/>
    <w:rsid w:val="00B25A39"/>
    <w:rsid w:val="00B54204"/>
    <w:rsid w:val="00B64C5D"/>
    <w:rsid w:val="00B776DC"/>
    <w:rsid w:val="00B9168C"/>
    <w:rsid w:val="00BA1812"/>
    <w:rsid w:val="00C035B9"/>
    <w:rsid w:val="00C1436A"/>
    <w:rsid w:val="00C616AA"/>
    <w:rsid w:val="00C663DF"/>
    <w:rsid w:val="00C71133"/>
    <w:rsid w:val="00CA7F2B"/>
    <w:rsid w:val="00CC1CA5"/>
    <w:rsid w:val="00CC2E2A"/>
    <w:rsid w:val="00CC6620"/>
    <w:rsid w:val="00D654F1"/>
    <w:rsid w:val="00D917D8"/>
    <w:rsid w:val="00DB1235"/>
    <w:rsid w:val="00DF6700"/>
    <w:rsid w:val="00E04F1A"/>
    <w:rsid w:val="00E372D8"/>
    <w:rsid w:val="00E409F8"/>
    <w:rsid w:val="00E820EE"/>
    <w:rsid w:val="00E914AF"/>
    <w:rsid w:val="00E91C43"/>
    <w:rsid w:val="00EA0016"/>
    <w:rsid w:val="00EB73FF"/>
    <w:rsid w:val="00EC16C6"/>
    <w:rsid w:val="00EE129E"/>
    <w:rsid w:val="00F04D24"/>
    <w:rsid w:val="00F06F4E"/>
    <w:rsid w:val="00F46F6E"/>
    <w:rsid w:val="00F80BE2"/>
    <w:rsid w:val="00F81547"/>
    <w:rsid w:val="00F87C7C"/>
    <w:rsid w:val="00F9386B"/>
    <w:rsid w:val="00F94B3C"/>
    <w:rsid w:val="00FC0F88"/>
    <w:rsid w:val="00FC1885"/>
    <w:rsid w:val="00FD6CB2"/>
    <w:rsid w:val="02A8349D"/>
    <w:rsid w:val="05EC715C"/>
    <w:rsid w:val="06230CB2"/>
    <w:rsid w:val="188060FF"/>
    <w:rsid w:val="1CB9135F"/>
    <w:rsid w:val="1E4378E7"/>
    <w:rsid w:val="261A2900"/>
    <w:rsid w:val="36FF2C26"/>
    <w:rsid w:val="45873CD1"/>
    <w:rsid w:val="47D12F41"/>
    <w:rsid w:val="4F311640"/>
    <w:rsid w:val="50C86B54"/>
    <w:rsid w:val="5BBB3096"/>
    <w:rsid w:val="61B332DC"/>
    <w:rsid w:val="672D7CE1"/>
    <w:rsid w:val="6F602F95"/>
    <w:rsid w:val="773A73B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hanga</Company>
  <Pages>3</Pages>
  <Words>1771</Words>
  <Characters>1781</Characters>
  <Lines>6</Lines>
  <Paragraphs>1</Paragraphs>
  <TotalTime>13</TotalTime>
  <ScaleCrop>false</ScaleCrop>
  <LinksUpToDate>false</LinksUpToDate>
  <CharactersWithSpaces>1795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2016-09-29T05:35:00Z</dcterms:created>
  <dc:creator>重庆孙凡  13508359518</dc:creator>
  <dc:description>龙湖物管解析第一人 
地产与物管共创品牌的倡导者与先行者
高端物业项目经理人培训专家</dc:description>
  <cp:lastModifiedBy>孙凡</cp:lastModifiedBy>
  <dcterms:modified xsi:type="dcterms:W3CDTF">2023-08-29T06:08:09Z</dcterms:modified>
  <dc:title>精打细算：物业项目成本的科学管控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D95F1B6773974E899A843217DF71FF12_13</vt:lpwstr>
  </property>
</Properties>
</file>