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微软雅黑"/>
          <w:b/>
          <w:bCs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CN"/>
        </w:rPr>
        <w:t>企业微信运营能力课纲</w:t>
      </w:r>
    </w:p>
    <w:p>
      <w:pPr>
        <w:jc w:val="center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王军古、实战派讲师，中国地质大学（武汉）珠宝学院（GIC）特聘导师，中管院客座教授。2012年进入互联网电商赛道，2017年投身新媒体营销领域，是广东电信、浙江移动、咪咕视频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方正仿宋_GB2312" w:hAnsi="方正仿宋_GB2312" w:eastAsia="方正仿宋_GB2312" w:cs="方正仿宋_GB2312"/>
          <w:color w:val="1F4E79"/>
          <w:kern w:val="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曾为500强华润（燃气）营销总监、无忧传媒新媒体学苑副院长、恒驰集团电商总经理，百战之后再授课，并拥有师资团队为品牌落地赋能！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课程背景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随着数字化转型的加速，企业微信已经成为通信运营商连接客户、提供服务、促进业务增长的重要工具。为帮助通信运营商充分利用企业微信，提升客户服务质量、增强用户黏性、优化私域运营策略、构建全链路私域服务体系，</w:t>
      </w:r>
      <w:r>
        <w:rPr>
          <w:rFonts w:hint="eastAsia" w:ascii="微软雅黑" w:hAnsi="微软雅黑" w:eastAsia="微软雅黑" w:cs="微软雅黑"/>
          <w:lang w:val="en-US" w:eastAsia="zh-CN"/>
        </w:rPr>
        <w:t>特制订</w:t>
      </w:r>
      <w:r>
        <w:rPr>
          <w:rFonts w:hint="eastAsia" w:ascii="微软雅黑" w:hAnsi="微软雅黑" w:eastAsia="微软雅黑" w:cs="微软雅黑"/>
        </w:rPr>
        <w:t>本课程。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课程价值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本课程旨在帮助通信运营商：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1. 掌握企业微信在客户服务与增长中的核心应用方法；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2. 提升企微新用户的留存率，降低用户流失；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3. 合理规划企业微信私域运营策略，提升运营效率；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 搭建基于企业微信的获客、转化、成交、裂变全链路私域服务体系。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学员收益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通过本课程的学习，学员将能够：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1. </w:t>
      </w:r>
      <w:r>
        <w:rPr>
          <w:rFonts w:hint="eastAsia" w:ascii="微软雅黑" w:hAnsi="微软雅黑" w:eastAsia="微软雅黑" w:cs="微软雅黑"/>
          <w:lang w:val="en-US" w:eastAsia="zh-CN"/>
        </w:rPr>
        <w:t>掌握企业微信服务客户的操作步骤（标签、欢迎语、个人形象名片、话术库搭建）</w:t>
      </w:r>
      <w:r>
        <w:rPr>
          <w:rFonts w:hint="eastAsia" w:ascii="微软雅黑" w:hAnsi="微软雅黑" w:eastAsia="微软雅黑" w:cs="微软雅黑"/>
        </w:rPr>
        <w:t>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2. 掌握实用的企业微信客户增长技巧</w:t>
      </w: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红包/秒杀/企微群裂变/KOC培育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3. 学习提升新用户留存的</w:t>
      </w:r>
      <w:r>
        <w:rPr>
          <w:rFonts w:hint="eastAsia" w:ascii="微软雅黑" w:hAnsi="微软雅黑" w:eastAsia="微软雅黑" w:cs="微软雅黑"/>
          <w:lang w:val="en-US" w:eastAsia="zh-CN"/>
        </w:rPr>
        <w:t>5个</w:t>
      </w:r>
      <w:r>
        <w:rPr>
          <w:rFonts w:hint="eastAsia" w:ascii="微软雅黑" w:hAnsi="微软雅黑" w:eastAsia="微软雅黑" w:cs="微软雅黑"/>
        </w:rPr>
        <w:t>方法；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 制定符合自身业务需求的私域运营规划；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 构建并优化全链路私域服务体系，提升整体业务表现。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课程时长</w:t>
      </w:r>
      <w:r>
        <w:rPr>
          <w:rFonts w:hint="eastAsia" w:ascii="微软雅黑" w:hAnsi="微软雅黑" w:eastAsia="微软雅黑" w:cs="微软雅黑"/>
          <w:lang w:val="en-US" w:eastAsia="zh-CN"/>
        </w:rPr>
        <w:t>：2天（6h/天）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教学设计：</w:t>
      </w:r>
      <w:r>
        <w:rPr>
          <w:rFonts w:hint="eastAsia" w:ascii="微软雅黑" w:hAnsi="微软雅黑" w:eastAsia="微软雅黑" w:cs="微软雅黑"/>
          <w:lang w:val="en-US" w:eastAsia="zh-CN"/>
        </w:rPr>
        <w:t>操作流程+案例分析+实操演练+小组讨论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  <w:bookmarkStart w:id="0" w:name="_GoBack"/>
      <w:bookmarkEnd w:id="0"/>
    </w:p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highlight w:val="yellow"/>
        </w:rPr>
        <w:t>课程大纲</w:t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第一章  企业微信客户服务策略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1、借助企微客户标签功能，提升客户服务精细化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2、搭建常用的Q&amp;A话术库及时回复客户提问和咨询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3、企微个人名片打造塑造专业服务形象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4、设置别处心裁的个性“欢迎语”，提升客户亲切感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5、建立服务沟通执行SOP：日常沟通与特殊节点沟通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6、企业服务案例分享：瑞幸、孩子王 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第二章  企业微信用户增长策略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1、问题导入：用户增长的核心驱动是什么？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2、做用户增长必须先搞懂这3个问题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3、企微红包裂变新用户执行步骤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4、企微“拼团购/秒杀”活动拓展新用户执行步骤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5、利用企微社群活动裂变新用户操作流程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6、培育关键消费者（KOC），借助外部力量拉新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7、开直播宠粉拓展新用户的技巧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8、线下门店+线上企微组合做用户增长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企微用户增长案例：完美日记、夸克网盘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第三章  企微新用户留存策略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1、头脑风暴：用户留存最核心的要素是什么？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2、当下客户最最看中的是什么价值？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3、构建有温度、有差异的用户陪伴机制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4、搭建用户积分、用户激励（身份特权）机制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5、引导用户参与活动、创作内容（UGC）、培育KOL和KOC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6、建立客户流失预警机制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第四章  企微私域流量规划与运营策略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1、正确认识企微私域流量：从流量到“留量”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2、从私域流量运营误区看私域流量规划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3、订阅号+服务号+企微私域规划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4、视频号+企微私域规划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5、私域流量运营“三板斧”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6、私域流量促活的4个锦囊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7、案例分析：京润珍珠、石头科技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第五章  企微全链路私域服务体系构建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</w:t>
      </w:r>
      <w:r>
        <w:rPr>
          <w:rFonts w:hint="eastAsia" w:ascii="微软雅黑" w:hAnsi="微软雅黑" w:eastAsia="微软雅黑" w:cs="微软雅黑"/>
        </w:rPr>
        <w:t>获客策略：利用企业微信进行精准引流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- 渠道选择与整合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- 引流活动的设计与执行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</w:t>
      </w:r>
      <w:r>
        <w:rPr>
          <w:rFonts w:hint="eastAsia" w:ascii="微软雅黑" w:hAnsi="微软雅黑" w:eastAsia="微软雅黑" w:cs="微软雅黑"/>
        </w:rPr>
        <w:t>转化策略：从潜在客户到忠实用户的转变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- 转化路径的优化与调整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- 转化率的提升技巧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</w:t>
      </w:r>
      <w:r>
        <w:rPr>
          <w:rFonts w:hint="eastAsia" w:ascii="微软雅黑" w:hAnsi="微软雅黑" w:eastAsia="微软雅黑" w:cs="微软雅黑"/>
        </w:rPr>
        <w:t>成交策略：促成</w:t>
      </w:r>
      <w:r>
        <w:rPr>
          <w:rFonts w:hint="eastAsia" w:ascii="微软雅黑" w:hAnsi="微软雅黑" w:eastAsia="微软雅黑" w:cs="微软雅黑"/>
          <w:lang w:val="en-US" w:eastAsia="zh-CN"/>
        </w:rPr>
        <w:t>转化</w:t>
      </w:r>
      <w:r>
        <w:rPr>
          <w:rFonts w:hint="eastAsia" w:ascii="微软雅黑" w:hAnsi="微软雅黑" w:eastAsia="微软雅黑" w:cs="微软雅黑"/>
        </w:rPr>
        <w:t>的关键因素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- 信任的建立与维护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- 促成</w:t>
      </w:r>
      <w:r>
        <w:rPr>
          <w:rFonts w:hint="eastAsia" w:ascii="微软雅黑" w:hAnsi="微软雅黑" w:eastAsia="微软雅黑" w:cs="微软雅黑"/>
          <w:lang w:val="en-US" w:eastAsia="zh-CN"/>
        </w:rPr>
        <w:t>转化</w:t>
      </w:r>
      <w:r>
        <w:rPr>
          <w:rFonts w:hint="eastAsia" w:ascii="微软雅黑" w:hAnsi="微软雅黑" w:eastAsia="微软雅黑" w:cs="微软雅黑"/>
        </w:rPr>
        <w:t>的营销策略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</w:t>
      </w:r>
      <w:r>
        <w:rPr>
          <w:rFonts w:hint="eastAsia" w:ascii="微软雅黑" w:hAnsi="微软雅黑" w:eastAsia="微软雅黑" w:cs="微软雅黑"/>
        </w:rPr>
        <w:t>裂变策略：</w:t>
      </w:r>
      <w:r>
        <w:rPr>
          <w:rFonts w:hint="eastAsia" w:ascii="微软雅黑" w:hAnsi="微软雅黑" w:eastAsia="微软雅黑" w:cs="微软雅黑"/>
          <w:lang w:val="en-US" w:eastAsia="zh-CN"/>
        </w:rPr>
        <w:t>名利驱动用户裂变</w:t>
      </w:r>
    </w:p>
    <w:p>
      <w:pPr>
        <w:rPr>
          <w:rFonts w:hint="default" w:ascii="微软雅黑" w:hAnsi="微软雅黑" w:eastAsia="微软雅黑" w:cs="微软雅黑"/>
          <w:lang w:val="en-US"/>
        </w:rPr>
      </w:pPr>
      <w:r>
        <w:rPr>
          <w:rFonts w:hint="eastAsia" w:ascii="微软雅黑" w:hAnsi="微软雅黑" w:eastAsia="微软雅黑" w:cs="微软雅黑"/>
        </w:rPr>
        <w:t xml:space="preserve">- </w:t>
      </w:r>
      <w:r>
        <w:rPr>
          <w:rFonts w:hint="eastAsia" w:ascii="微软雅黑" w:hAnsi="微软雅黑" w:eastAsia="微软雅黑" w:cs="微软雅黑"/>
          <w:lang w:val="en-US" w:eastAsia="zh-CN"/>
        </w:rPr>
        <w:t>做好扩群—</w:t>
      </w:r>
      <w:r>
        <w:rPr>
          <w:rFonts w:hint="eastAsia" w:ascii="微软雅黑" w:hAnsi="微软雅黑" w:eastAsia="微软雅黑" w:cs="微软雅黑"/>
        </w:rPr>
        <w:t>客户裂变的</w:t>
      </w:r>
      <w:r>
        <w:rPr>
          <w:rFonts w:hint="eastAsia" w:ascii="微软雅黑" w:hAnsi="微软雅黑" w:eastAsia="微软雅黑" w:cs="微软雅黑"/>
          <w:lang w:val="en-US" w:eastAsia="zh-CN"/>
        </w:rPr>
        <w:t>8个步骤与注意事项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>- 裂变效果的评估</w:t>
      </w:r>
      <w:r>
        <w:rPr>
          <w:rFonts w:hint="eastAsia" w:ascii="微软雅黑" w:hAnsi="微软雅黑" w:eastAsia="微软雅黑" w:cs="微软雅黑"/>
          <w:lang w:val="en-US" w:eastAsia="zh-CN"/>
        </w:rPr>
        <w:t>流程</w:t>
      </w:r>
      <w:r>
        <w:rPr>
          <w:rFonts w:hint="eastAsia" w:ascii="微软雅黑" w:hAnsi="微软雅黑" w:eastAsia="微软雅黑" w:cs="微软雅黑"/>
        </w:rPr>
        <w:t>与优化</w:t>
      </w:r>
      <w:r>
        <w:rPr>
          <w:rFonts w:hint="eastAsia" w:ascii="微软雅黑" w:hAnsi="微软雅黑" w:eastAsia="微软雅黑" w:cs="微软雅黑"/>
          <w:lang w:val="en-US" w:eastAsia="zh-CN"/>
        </w:rPr>
        <w:t>措施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行业案例：中移云盘、孩子王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highlight w:val="yellow"/>
          <w:lang w:val="en-US" w:eastAsia="zh-CN"/>
        </w:rPr>
        <w:t>课后资料包：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企业微信常用功能操作流程（PDF）；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私域拉新、促活、转化、运营表格工具（30份 Excle）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私域运营SOP（10份）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highlight w:val="yellow"/>
          <w:lang w:val="en-US" w:eastAsia="zh-CN"/>
        </w:rPr>
        <w:t>以上资料均为王军古老师亲笔撰写及整理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65BA8077-9015-4904-BC9C-95496E46C65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BA3E062-4A5B-4E92-AEE3-A0BB6410CD5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91ACE"/>
    <w:multiLevelType w:val="singleLevel"/>
    <w:tmpl w:val="07291AC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66E86012"/>
    <w:rsid w:val="66E8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2024-04-03T06:33:00Z</dcterms:created>
  <dc:creator>王军古</dc:creator>
  <cp:lastModifiedBy>王军古</cp:lastModifiedBy>
  <dcterms:modified xsi:type="dcterms:W3CDTF">2024-04-03T08:13:02Z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2742A2CA914E4A83974CABDCA57CC331_11</vt:lpwstr>
  </property>
</Properties>
</file>