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管理智慧—《层级沟通之道》</w:t>
      </w:r>
    </w:p>
    <w:p>
      <w:pPr>
        <w:pStyle w:val="BodyText"/>
        <w:spacing w:before="253"/>
        <w:ind w:left="0"/>
        <w:rPr>
          <w:rFonts w:ascii="Noto Sans CJK HK"/>
          <w:b/>
        </w:rPr>
      </w:pPr>
    </w:p>
    <w:p>
      <w:pPr>
        <w:spacing w:before="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4370070</wp:posOffset>
                </wp:positionH>
                <wp:positionV relativeFrom="paragraph">
                  <wp:posOffset>338363</wp:posOffset>
                </wp:positionV>
                <wp:extent cx="1287780" cy="22326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87780" cy="2232660"/>
                          <a:chExt cx="1287780" cy="223266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719" y="0"/>
                            <a:ext cx="552450" cy="4305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9100"/>
                            <a:ext cx="1287779" cy="1813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4.100006pt;margin-top:26.642799pt;width:101.4pt;height:175.8pt;mso-position-horizontal-relative:page;mso-position-vertical-relative:paragraph;z-index:15728640" id="docshapegroup1" coordorigin="6882,533" coordsize="2028,3516">
                <v:shape style="position:absolute;left:7554;top:532;width:870;height:678" type="#_x0000_t75" id="docshape2" stroked="false">
                  <v:imagedata r:id="rId5" o:title=""/>
                </v:shape>
                <v:shape style="position:absolute;left:6882;top:1192;width:2028;height:2856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3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2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158" w:lineRule="auto" w:before="195"/>
        <w:ind w:right="357" w:firstLine="600"/>
        <w:jc w:val="both"/>
      </w:pPr>
      <w:r>
        <w:rPr>
          <w:spacing w:val="-2"/>
        </w:rPr>
        <w:t>没有一家企业不看重绩效，在绩效达成的过程中，管理者每天都会花大量</w:t>
      </w:r>
      <w:r>
        <w:rPr>
          <w:spacing w:val="-4"/>
        </w:rPr>
        <w:t>时间与上级、平级和下级进行互动，你会发现有些互动是流畅的、有效的，有些</w:t>
      </w:r>
      <w:r>
        <w:rPr>
          <w:spacing w:val="-2"/>
        </w:rPr>
        <w:t>互动却是阻塞的、无效的。</w:t>
      </w:r>
    </w:p>
    <w:p>
      <w:pPr>
        <w:pStyle w:val="BodyText"/>
        <w:spacing w:line="158" w:lineRule="auto" w:before="245"/>
        <w:ind w:right="117" w:firstLine="600"/>
      </w:pPr>
      <w:r>
        <w:rPr>
          <w:spacing w:val="-16"/>
        </w:rPr>
        <w:t>关键是互动的流畅程度决定着绩效的完成质量；而在有效和无效上，对</w:t>
      </w:r>
      <w:r>
        <w:rPr>
          <w:spacing w:val="-2"/>
        </w:rPr>
        <w:t>（who</w:t>
      </w:r>
      <w:r>
        <w:rPr>
          <w:spacing w:val="-2"/>
        </w:rPr>
        <w:t>、 </w:t>
      </w:r>
      <w:r>
        <w:rPr/>
        <w:t>Why How</w:t>
      </w:r>
      <w:r>
        <w:rPr>
          <w:spacing w:val="-10"/>
        </w:rPr>
        <w:t> 和 </w:t>
      </w:r>
      <w:r>
        <w:rPr/>
        <w:t>What</w:t>
      </w:r>
      <w:r>
        <w:rPr>
          <w:spacing w:val="-120"/>
        </w:rPr>
        <w:t>、</w:t>
      </w:r>
      <w:r>
        <w:rPr/>
        <w:t>）这些问题管理者们并没有真正的思考过。</w:t>
      </w:r>
    </w:p>
    <w:p>
      <w:pPr>
        <w:pStyle w:val="BodyText"/>
        <w:spacing w:line="376" w:lineRule="exact" w:before="137"/>
        <w:ind w:left="718"/>
      </w:pPr>
      <w:r>
        <w:rPr>
          <w:spacing w:val="-1"/>
        </w:rPr>
        <w:t>所以，本次课程目标非常明确：帮助管理者增加沟通的有效性，减少无效</w:t>
      </w:r>
    </w:p>
    <w:p>
      <w:pPr>
        <w:pStyle w:val="BodyText"/>
        <w:spacing w:line="376" w:lineRule="exact"/>
      </w:pPr>
      <w:r>
        <w:rPr>
          <w:spacing w:val="-5"/>
        </w:rPr>
        <w:t>性。</w:t>
      </w:r>
    </w:p>
    <w:p>
      <w:pPr>
        <w:spacing w:before="24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pStyle w:val="BodyText"/>
        <w:spacing w:before="288"/>
      </w:pPr>
      <w:r>
        <w:rPr>
          <w:spacing w:val="-1"/>
        </w:rPr>
        <w:t>一、跨级沟通的痛点：</w:t>
      </w:r>
    </w:p>
    <w:p>
      <w:pPr>
        <w:pStyle w:val="BodyText"/>
        <w:spacing w:before="288"/>
        <w:ind w:left="598"/>
      </w:pPr>
      <w:r>
        <w:rPr>
          <w:spacing w:val="-1"/>
        </w:rPr>
        <w:t>对管理者和员工大数据分析——让培训有理有据、反应与回应、沟通拐点。</w:t>
      </w:r>
    </w:p>
    <w:p>
      <w:pPr>
        <w:spacing w:after="0"/>
        <w:sectPr>
          <w:type w:val="continuous"/>
          <w:pgSz w:w="11910" w:h="16840"/>
          <w:pgMar w:top="1460" w:bottom="280" w:left="1680" w:right="1440"/>
        </w:sectPr>
      </w:pPr>
    </w:p>
    <w:p>
      <w:pPr>
        <w:pStyle w:val="BodyText"/>
        <w:spacing w:line="418" w:lineRule="exact"/>
      </w:pPr>
      <w:r>
        <w:rPr>
          <w:spacing w:val="-1"/>
        </w:rPr>
        <w:t>二、跨级沟通问题的内因：</w:t>
      </w:r>
    </w:p>
    <w:p>
      <w:pPr>
        <w:pStyle w:val="BodyText"/>
        <w:tabs>
          <w:tab w:pos="838" w:val="left" w:leader="none"/>
        </w:tabs>
        <w:spacing w:line="266" w:lineRule="auto" w:before="288"/>
        <w:ind w:right="357" w:firstLine="480"/>
      </w:pPr>
      <w:r>
        <w:rPr>
          <w:spacing w:val="-4"/>
        </w:rPr>
        <w:t>TA-沟通分析理论的</w:t>
      </w:r>
      <w:r>
        <w:rPr>
          <w:spacing w:val="-55"/>
        </w:rPr>
        <w:t> </w:t>
      </w:r>
      <w:r>
        <w:rPr>
          <w:spacing w:val="-4"/>
        </w:rPr>
        <w:t>PAC</w:t>
      </w:r>
      <w:r>
        <w:rPr>
          <w:spacing w:val="-55"/>
        </w:rPr>
        <w:t> </w:t>
      </w:r>
      <w:r>
        <w:rPr>
          <w:spacing w:val="-4"/>
        </w:rPr>
        <w:t>模型、TA</w:t>
      </w:r>
      <w:r>
        <w:rPr>
          <w:spacing w:val="-55"/>
        </w:rPr>
        <w:t> </w:t>
      </w:r>
      <w:r>
        <w:rPr>
          <w:spacing w:val="-4"/>
        </w:rPr>
        <w:t>之父母自我状态、TA</w:t>
      </w:r>
      <w:r>
        <w:rPr>
          <w:spacing w:val="-55"/>
        </w:rPr>
        <w:t> </w:t>
      </w:r>
      <w:r>
        <w:rPr>
          <w:spacing w:val="-4"/>
        </w:rPr>
        <w:t>理论的沟通观和沟</w:t>
      </w:r>
      <w:r>
        <w:rPr>
          <w:spacing w:val="-4"/>
        </w:rPr>
        <w:t>通</w:t>
      </w:r>
      <w:r>
        <w:rPr>
          <w:spacing w:val="-6"/>
        </w:rPr>
        <w:t>模型</w:t>
      </w:r>
      <w:r>
        <w:rPr/>
        <w:tab/>
      </w:r>
      <w:r>
        <w:rPr>
          <w:spacing w:val="-2"/>
        </w:rPr>
        <w:t>、上下级之间三种沟通模式。</w:t>
      </w:r>
    </w:p>
    <w:p>
      <w:pPr>
        <w:pStyle w:val="BodyText"/>
        <w:spacing w:before="237"/>
      </w:pPr>
      <w:r>
        <w:rPr>
          <w:spacing w:val="-1"/>
        </w:rPr>
        <w:t>三、跨级沟通的解决之道：</w:t>
      </w:r>
    </w:p>
    <w:p>
      <w:pPr>
        <w:pStyle w:val="BodyText"/>
        <w:spacing w:line="393" w:lineRule="auto" w:before="289"/>
        <w:ind w:right="2903" w:firstLine="240"/>
      </w:pPr>
      <w:r>
        <w:rPr>
          <w:spacing w:val="-2"/>
        </w:rPr>
        <w:t>平等相待，对别人接受与认可、人事兼修、角色分离四、管理理如何**沟通来赋能</w:t>
      </w:r>
    </w:p>
    <w:p>
      <w:pPr>
        <w:pStyle w:val="BodyText"/>
        <w:spacing w:line="450" w:lineRule="exact"/>
        <w:ind w:left="718"/>
      </w:pPr>
      <w:r>
        <w:rPr>
          <w:spacing w:val="-1"/>
        </w:rPr>
        <w:t>榜样—跟随、支持—执行、赋能—担当、自由—自由、协同—协同</w:t>
      </w:r>
    </w:p>
    <w:p>
      <w:pPr>
        <w:spacing w:before="288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ListParagraph"/>
        <w:numPr>
          <w:ilvl w:val="0"/>
          <w:numId w:val="1"/>
        </w:numPr>
        <w:tabs>
          <w:tab w:pos="958" w:val="left" w:leader="none"/>
        </w:tabs>
        <w:spacing w:line="165" w:lineRule="auto" w:before="228" w:after="0"/>
        <w:ind w:left="118" w:right="362" w:firstLine="480"/>
        <w:jc w:val="left"/>
        <w:rPr>
          <w:sz w:val="24"/>
        </w:rPr>
      </w:pPr>
      <w:r>
        <w:rPr>
          <w:spacing w:val="-2"/>
          <w:sz w:val="24"/>
        </w:rPr>
        <w:t>避免沟通拐点：找到人际间沟通不畅的主因。做顺畅沟通者，不做拐点</w:t>
      </w:r>
      <w:r>
        <w:rPr>
          <w:spacing w:val="-4"/>
          <w:sz w:val="24"/>
        </w:rPr>
        <w:t>制造者</w:t>
      </w:r>
    </w:p>
    <w:p>
      <w:pPr>
        <w:pStyle w:val="ListParagraph"/>
        <w:numPr>
          <w:ilvl w:val="0"/>
          <w:numId w:val="1"/>
        </w:numPr>
        <w:tabs>
          <w:tab w:pos="958" w:val="left" w:leader="none"/>
        </w:tabs>
        <w:spacing w:line="240" w:lineRule="auto" w:before="143" w:after="0"/>
        <w:ind w:left="958" w:right="0" w:hanging="360"/>
        <w:jc w:val="left"/>
        <w:rPr>
          <w:sz w:val="24"/>
        </w:rPr>
      </w:pPr>
      <w:r>
        <w:rPr>
          <w:spacing w:val="-20"/>
          <w:sz w:val="24"/>
        </w:rPr>
        <w:t>识别 </w:t>
      </w:r>
      <w:r>
        <w:rPr>
          <w:sz w:val="24"/>
        </w:rPr>
        <w:t>PAC：</w:t>
      </w:r>
      <w:r>
        <w:rPr>
          <w:spacing w:val="-1"/>
          <w:sz w:val="24"/>
        </w:rPr>
        <w:t>掌握沟通密码，欲度人先助己，然后知彼知己，审时度势。</w:t>
      </w:r>
    </w:p>
    <w:p>
      <w:pPr>
        <w:pStyle w:val="ListParagraph"/>
        <w:numPr>
          <w:ilvl w:val="0"/>
          <w:numId w:val="1"/>
        </w:numPr>
        <w:tabs>
          <w:tab w:pos="958" w:val="left" w:leader="none"/>
        </w:tabs>
        <w:spacing w:line="240" w:lineRule="auto" w:before="100" w:after="0"/>
        <w:ind w:left="958" w:right="0" w:hanging="360"/>
        <w:jc w:val="left"/>
        <w:rPr>
          <w:sz w:val="24"/>
        </w:rPr>
      </w:pPr>
      <w:r>
        <w:rPr>
          <w:spacing w:val="-1"/>
          <w:sz w:val="24"/>
        </w:rPr>
        <w:t>摆正心理定位：心态决定状态，摆正心理定位，执两用中。</w:t>
      </w:r>
    </w:p>
    <w:p>
      <w:pPr>
        <w:pStyle w:val="ListParagraph"/>
        <w:numPr>
          <w:ilvl w:val="0"/>
          <w:numId w:val="1"/>
        </w:numPr>
        <w:tabs>
          <w:tab w:pos="958" w:val="left" w:leader="none"/>
        </w:tabs>
        <w:spacing w:line="240" w:lineRule="auto" w:before="100" w:after="0"/>
        <w:ind w:left="958" w:right="0" w:hanging="360"/>
        <w:jc w:val="left"/>
        <w:rPr>
          <w:sz w:val="24"/>
        </w:rPr>
      </w:pPr>
      <w:r>
        <w:rPr>
          <w:sz w:val="24"/>
        </w:rPr>
        <w:t>赋能:提升内力，助已安人，让你的团队效能**</w:t>
      </w:r>
      <w:r>
        <w:rPr>
          <w:spacing w:val="-4"/>
          <w:sz w:val="24"/>
        </w:rPr>
        <w:t>大化。</w:t>
      </w:r>
    </w:p>
    <w:p>
      <w:pPr>
        <w:spacing w:before="253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tabs>
          <w:tab w:pos="1678" w:val="left" w:leader="none"/>
        </w:tabs>
        <w:spacing w:before="260"/>
        <w:ind w:left="958"/>
      </w:pPr>
      <w:r>
        <w:rPr/>
        <w:t>一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3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59"/>
        <w:ind w:left="958"/>
      </w:pPr>
      <w:r>
        <w:rPr>
          <w:spacing w:val="-1"/>
        </w:rPr>
        <w:t>企业所有管理者和核心骨干</w:t>
      </w:r>
    </w:p>
    <w:sectPr>
      <w:pgSz w:w="11910" w:h="16840"/>
      <w:pgMar w:top="1560" w:bottom="280" w:left="16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18" w:hanging="362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6" w:hanging="3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2" w:hanging="3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9" w:hanging="3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85" w:hanging="3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52" w:hanging="3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18" w:hanging="3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85" w:hanging="3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51" w:hanging="362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38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958" w:hanging="360"/>
    </w:pPr>
    <w:rPr>
      <w:rFonts w:ascii="Noto Sans Mono CJK HK" w:hAnsi="Noto Sans Mono CJK HK" w:eastAsia="Noto Sans Mono CJK HK" w:cs="Noto Sans Mono CJK HK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&lt;342E20B9DCC0EDD6C7BBDBA1AAB2E3BCB6B9B5CDA8D6AEB5C02E646F6378&gt;</dc:title>
  <dcterms:created xsi:type="dcterms:W3CDTF">2024-04-18T06:11:19Z</dcterms:created>
  <dcterms:modified xsi:type="dcterms:W3CDTF">2024-04-18T06:11:19Z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