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480" w:lineRule="auto"/>
        <w:ind w:firstLine="3242" w:firstLineChars="900"/>
        <w:rPr>
          <w:rFonts w:hint="eastAsia" w:ascii="微软雅黑" w:hAnsi="微软雅黑" w:eastAsia="微软雅黑" w:cs="微软雅黑"/>
          <w:b/>
          <w:bCs/>
          <w:color w:val="B2A1C7"/>
          <w:sz w:val="28"/>
          <w:szCs w:val="21"/>
          <w:lang w:val="en-US" w:eastAsia="zh-CN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b/>
          <w:bCs/>
          <w:color w:val="F79646"/>
          <w:sz w:val="36"/>
          <w:szCs w:val="24"/>
          <w:lang w:val="en-US" w:eastAsia="zh-CN"/>
        </w:rPr>
        <w:t>阳光心态</w:t>
      </w:r>
      <w:r>
        <w:rPr>
          <w:rFonts w:hint="eastAsia" w:ascii="微软雅黑" w:hAnsi="微软雅黑" w:eastAsia="微软雅黑" w:cs="微软雅黑"/>
          <w:b/>
          <w:bCs/>
          <w:color w:val="0000FF"/>
          <w:sz w:val="36"/>
          <w:szCs w:val="24"/>
          <w:lang w:val="en-US" w:eastAsia="zh-CN"/>
        </w:rPr>
        <w:t>魅力教师</w:t>
      </w:r>
      <w:r>
        <w:rPr>
          <w:rFonts w:hint="eastAsia" w:ascii="微软雅黑" w:hAnsi="微软雅黑" w:eastAsia="微软雅黑" w:cs="微软雅黑"/>
          <w:b/>
          <w:bCs/>
          <w:color w:val="0000FF"/>
          <w:sz w:val="32"/>
          <w:szCs w:val="22"/>
        </w:rPr>
        <w:t xml:space="preserve">   </w:t>
      </w:r>
      <w:r>
        <w:rPr>
          <w:rFonts w:hint="eastAsia" w:ascii="微软雅黑" w:hAnsi="微软雅黑" w:eastAsia="微软雅黑" w:cs="微软雅黑"/>
          <w:b/>
          <w:bCs/>
          <w:color w:val="F79646"/>
          <w:sz w:val="28"/>
          <w:szCs w:val="21"/>
        </w:rPr>
        <w:t xml:space="preserve">  </w:t>
      </w:r>
      <w:r>
        <w:rPr>
          <w:rFonts w:hint="eastAsia" w:ascii="微软雅黑" w:hAnsi="微软雅黑" w:eastAsia="微软雅黑" w:cs="微软雅黑"/>
          <w:b/>
          <w:bCs/>
          <w:color w:val="B2A1C7"/>
          <w:sz w:val="28"/>
          <w:szCs w:val="21"/>
          <w:lang w:val="en-US" w:eastAsia="zh-CN"/>
        </w:rPr>
        <w:t xml:space="preserve"> </w:t>
      </w:r>
    </w:p>
    <w:p>
      <w:pPr>
        <w:spacing w:line="480" w:lineRule="auto"/>
        <w:ind w:firstLine="3520" w:firstLineChars="1100"/>
        <w:rPr>
          <w:rFonts w:hint="eastAsia" w:ascii="微软雅黑" w:hAnsi="微软雅黑" w:eastAsia="微软雅黑" w:cs="微软雅黑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32"/>
          <w:szCs w:val="32"/>
          <w:lang w:val="en-US" w:eastAsia="zh-CN"/>
        </w:rPr>
        <w:t>——培训课纲——</w:t>
      </w:r>
    </w:p>
    <w:p>
      <w:pPr>
        <w:spacing w:line="480" w:lineRule="auto"/>
        <w:ind w:firstLine="2880" w:firstLineChars="800"/>
        <w:rPr>
          <w:rFonts w:hint="eastAsia" w:ascii="微软雅黑" w:hAnsi="微软雅黑" w:eastAsia="微软雅黑" w:cs="微软雅黑"/>
          <w:b w:val="0"/>
          <w:bCs w:val="0"/>
          <w:color w:val="F79646"/>
          <w:sz w:val="36"/>
          <w:szCs w:val="24"/>
          <w:lang w:val="en-US" w:eastAsia="zh-CN"/>
        </w:rPr>
      </w:pPr>
    </w:p>
    <w:p>
      <w:pPr>
        <w:spacing w:line="480" w:lineRule="auto"/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4"/>
          <w:lang w:val="en-US" w:eastAsia="zh-CN"/>
        </w:rPr>
        <w:t xml:space="preserve">一、课程背景：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40" w:lineRule="exact"/>
        <w:ind w:firstLine="48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shd w:val="clear" w:color="auto" w:fill="FFFFFF"/>
        </w:rPr>
        <w:t>孔子曰：“不学礼，无以立。”学习和掌握教师礼仪，是教师进入教师领域的“身份证”和“通行证”，学习礼仪是从事教育者不可或缺的职业素养。英国哲学家约翰•洛克说：“没有良好的礼仪，其余的一切成就都会被人看成骄傲、自负、无用和愚蠢。”教师只有具备良好的礼仪修养，才能在教育工作中举止大方、谈吐得体、彬彬有礼、处事有度，才能真正“为人师表”，展现良好的自我形象和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shd w:val="clear" w:color="auto" w:fill="FFFFFF"/>
          <w:lang w:val="en-US" w:eastAsia="zh-CN"/>
        </w:rPr>
        <w:t>教育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shd w:val="clear" w:color="auto" w:fill="FFFFFF"/>
        </w:rPr>
        <w:t>水平，给孩子们树立学习的榜样</w:t>
      </w:r>
    </w:p>
    <w:p>
      <w:pP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4"/>
          <w:lang w:val="en-US" w:eastAsia="zh-CN"/>
        </w:rPr>
        <w:t>二、课程对象：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教师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</w:rPr>
        <w:t>、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管理人员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CN"/>
        </w:rPr>
        <w:t>；</w:t>
      </w:r>
    </w:p>
    <w:p>
      <w:pPr>
        <w:spacing w:line="480" w:lineRule="auto"/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4"/>
          <w:lang w:val="en-US" w:eastAsia="zh-CN"/>
        </w:rPr>
        <w:t>三、学习价值：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79" w:leftChars="114" w:hanging="240" w:hangingChars="10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lang w:val="en-US" w:eastAsia="zh-CN"/>
        </w:rPr>
        <w:t>1、从内到外培养教师的素质，提升形象、建立和谐积极的人际氛围；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solid" w:color="FFFFFF" w:fill="auto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 w:val="0"/>
        <w:bidi w:val="0"/>
        <w:adjustRightInd/>
        <w:snapToGrid/>
        <w:spacing w:line="560" w:lineRule="exact"/>
        <w:ind w:left="239" w:leftChars="114" w:firstLine="0" w:firstLineChars="0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lang w:val="en-US" w:eastAsia="zh-CN"/>
        </w:rPr>
        <w:t>2、通过教师礼仪的讲解能分清楚工作场合中自己的角色运用</w:t>
      </w:r>
      <w:r>
        <w:rPr>
          <w:rFonts w:hint="eastAsia" w:ascii="微软雅黑" w:hAnsi="微软雅黑" w:eastAsia="微软雅黑" w:cs="微软雅黑"/>
          <w:b w:val="0"/>
          <w:bCs w:val="0"/>
          <w:sz w:val="24"/>
          <w:lang w:eastAsia="zh-CN"/>
        </w:rPr>
        <w:t>、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掌握语言沟通能力。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75" w:line="560" w:lineRule="exact"/>
        <w:ind w:left="479" w:leftChars="114" w:hanging="240" w:hangingChars="10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b w:val="0"/>
          <w:bCs w:val="0"/>
          <w:sz w:val="24"/>
        </w:rPr>
        <w:t>、</w:t>
      </w:r>
      <w:r>
        <w:rPr>
          <w:rFonts w:hint="eastAsia" w:ascii="微软雅黑" w:hAnsi="微软雅黑" w:eastAsia="微软雅黑" w:cs="微软雅黑"/>
          <w:b w:val="0"/>
          <w:bCs w:val="0"/>
          <w:sz w:val="24"/>
          <w:lang w:val="en-US" w:eastAsia="zh-CN"/>
        </w:rPr>
        <w:t>清晰教师在工作场合中的行为举止，应变能力和协调能力。并赢得尊重；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75" w:line="560" w:lineRule="exact"/>
        <w:ind w:left="719" w:leftChars="114" w:hanging="480" w:hangingChars="200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lang w:val="en-US" w:eastAsia="zh-CN"/>
        </w:rPr>
        <w:t>4、掌握基本礼仪知识，并能运用礼仪知识规范的言行举止，提高自身的审美能力，提高修养，做受欢迎的人民教师。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4"/>
          <w:lang w:val="en-US" w:eastAsia="zh-CN"/>
        </w:rPr>
        <w:t>四、学习时间： 两天面授课程（12个小时）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b w:val="0"/>
          <w:bCs w:val="0"/>
          <w:color w:val="F79646"/>
          <w:sz w:val="3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4"/>
          <w:lang w:val="en-US" w:eastAsia="zh-CN"/>
        </w:rPr>
        <w:t>五、培训老师：</w:t>
      </w:r>
      <w:r>
        <w:rPr>
          <w:rFonts w:hint="eastAsia" w:ascii="微软雅黑" w:hAnsi="微软雅黑" w:eastAsia="微软雅黑" w:cs="微软雅黑"/>
          <w:b w:val="0"/>
          <w:bCs w:val="0"/>
          <w:sz w:val="24"/>
          <w:lang w:val="en-US" w:eastAsia="zh-CN"/>
        </w:rPr>
        <w:t>张慧莲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4"/>
          <w:lang w:val="en-US" w:eastAsia="zh-CN"/>
        </w:rPr>
        <w:t>六、教学特点：</w:t>
      </w:r>
      <w:r>
        <w:rPr>
          <w:rFonts w:hint="eastAsia" w:ascii="微软雅黑" w:hAnsi="微软雅黑" w:eastAsia="微软雅黑" w:cs="微软雅黑"/>
          <w:b w:val="0"/>
          <w:bCs w:val="0"/>
          <w:sz w:val="24"/>
        </w:rPr>
        <w:t>理论分享、</w:t>
      </w:r>
      <w:r>
        <w:rPr>
          <w:rFonts w:hint="eastAsia" w:ascii="微软雅黑" w:hAnsi="微软雅黑" w:eastAsia="微软雅黑" w:cs="微软雅黑"/>
          <w:b w:val="0"/>
          <w:bCs w:val="0"/>
          <w:sz w:val="24"/>
          <w:lang w:val="en-US" w:eastAsia="zh-CN"/>
        </w:rPr>
        <w:t>教师</w:t>
      </w:r>
      <w:r>
        <w:rPr>
          <w:rFonts w:hint="eastAsia" w:ascii="微软雅黑" w:hAnsi="微软雅黑" w:eastAsia="微软雅黑" w:cs="微软雅黑"/>
          <w:b w:val="0"/>
          <w:bCs w:val="0"/>
          <w:sz w:val="24"/>
          <w:lang w:eastAsia="zh-CN"/>
        </w:rPr>
        <w:t>案例</w:t>
      </w:r>
      <w:r>
        <w:rPr>
          <w:rFonts w:hint="eastAsia" w:ascii="微软雅黑" w:hAnsi="微软雅黑" w:eastAsia="微软雅黑" w:cs="微软雅黑"/>
          <w:b w:val="0"/>
          <w:bCs w:val="0"/>
          <w:sz w:val="24"/>
        </w:rPr>
        <w:t>、技能</w:t>
      </w:r>
      <w:r>
        <w:rPr>
          <w:rFonts w:hint="eastAsia" w:ascii="微软雅黑" w:hAnsi="微软雅黑" w:eastAsia="微软雅黑" w:cs="微软雅黑"/>
          <w:b w:val="0"/>
          <w:bCs w:val="0"/>
          <w:sz w:val="24"/>
          <w:lang w:val="en-US" w:eastAsia="zh-CN"/>
        </w:rPr>
        <w:t>训练</w:t>
      </w:r>
      <w:r>
        <w:rPr>
          <w:rFonts w:hint="eastAsia" w:ascii="微软雅黑" w:hAnsi="微软雅黑" w:eastAsia="微软雅黑" w:cs="微软雅黑"/>
          <w:b w:val="0"/>
          <w:bCs w:val="0"/>
          <w:sz w:val="24"/>
          <w:lang w:eastAsia="zh-CN"/>
        </w:rPr>
        <w:t>、实战应用、</w:t>
      </w:r>
      <w:r>
        <w:rPr>
          <w:rFonts w:hint="eastAsia" w:ascii="微软雅黑" w:hAnsi="微软雅黑" w:eastAsia="微软雅黑" w:cs="微软雅黑"/>
          <w:b w:val="0"/>
          <w:bCs w:val="0"/>
          <w:sz w:val="24"/>
          <w:lang w:val="en-US" w:eastAsia="zh-CN"/>
        </w:rPr>
        <w:t>场景模拟</w:t>
      </w:r>
      <w:r>
        <w:rPr>
          <w:rFonts w:hint="eastAsia" w:ascii="微软雅黑" w:hAnsi="微软雅黑" w:eastAsia="微软雅黑" w:cs="微软雅黑"/>
          <w:b w:val="0"/>
          <w:bCs w:val="0"/>
          <w:sz w:val="24"/>
        </w:rPr>
        <w:t>等</w:t>
      </w:r>
      <w:r>
        <w:rPr>
          <w:rFonts w:hint="eastAsia" w:ascii="微软雅黑" w:hAnsi="微软雅黑" w:eastAsia="微软雅黑" w:cs="微软雅黑"/>
          <w:b w:val="0"/>
          <w:bCs w:val="0"/>
          <w:sz w:val="24"/>
          <w:lang w:val="en-US" w:eastAsia="zh-CN"/>
        </w:rPr>
        <w:t>形式</w:t>
      </w:r>
      <w:r>
        <w:rPr>
          <w:rFonts w:hint="eastAsia" w:ascii="微软雅黑" w:hAnsi="微软雅黑" w:eastAsia="微软雅黑" w:cs="微软雅黑"/>
          <w:b w:val="0"/>
          <w:bCs w:val="0"/>
          <w:sz w:val="24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4"/>
          <w:lang w:val="en-US" w:eastAsia="zh-CN"/>
        </w:rPr>
        <w:t>七、课程大纲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  <w:t>模块一：德之师礼—— 优秀教师品德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CN"/>
        </w:rPr>
        <w:t>教师职业观念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 w:val="0"/>
        <w:bidi w:val="0"/>
        <w:adjustRightInd/>
        <w:snapToGrid/>
        <w:spacing w:before="75" w:after="157" w:afterLines="50" w:line="520" w:lineRule="exact"/>
        <w:ind w:firstLine="480" w:firstLineChars="200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前言: 东西方文化的差异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 w:val="0"/>
        <w:bidi w:val="0"/>
        <w:adjustRightInd/>
        <w:snapToGrid/>
        <w:spacing w:before="75" w:line="52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1、礼仪的概念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 w:val="0"/>
        <w:bidi w:val="0"/>
        <w:adjustRightInd/>
        <w:snapToGrid/>
        <w:spacing w:before="75" w:line="52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2、礼仪的核心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 w:val="0"/>
        <w:bidi w:val="0"/>
        <w:adjustRightInd/>
        <w:snapToGrid/>
        <w:spacing w:before="75" w:line="520" w:lineRule="exact"/>
        <w:textAlignment w:val="auto"/>
        <w:rPr>
          <w:rFonts w:hint="default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（礼仪视频分享）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 w:val="0"/>
        <w:bidi w:val="0"/>
        <w:adjustRightInd/>
        <w:snapToGrid/>
        <w:spacing w:before="75" w:after="157" w:afterLines="50" w:line="520" w:lineRule="exact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3、礼仪的作用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lang w:val="en-US" w:eastAsia="zh-CN"/>
        </w:rPr>
        <w:t>4、礼之四德：个人品德、家庭美德、社会公德、职业道德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b/>
          <w:bCs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lang w:val="en-US" w:eastAsia="zh-CN"/>
        </w:rPr>
        <w:t>二、何为职业素养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75"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1、教师礼仪的特点</w:t>
      </w:r>
    </w:p>
    <w:p>
      <w:pPr>
        <w:pStyle w:val="8"/>
        <w:keepNext w:val="0"/>
        <w:keepLines w:val="0"/>
        <w:pageBreakBefore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bidi w:val="0"/>
        <w:adjustRightInd/>
        <w:snapToGrid/>
        <w:spacing w:before="0" w:beforeAutospacing="0" w:after="0" w:afterAutospacing="0" w:line="500" w:lineRule="exact"/>
        <w:textAlignment w:val="auto"/>
        <w:rPr>
          <w:rFonts w:ascii="微软雅黑" w:hAnsi="微软雅黑" w:eastAsia="微软雅黑"/>
          <w:b w:val="0"/>
          <w:bCs w:val="0"/>
        </w:rPr>
      </w:pPr>
      <w:r>
        <w:rPr>
          <w:rFonts w:hint="eastAsia" w:ascii="微软雅黑" w:hAnsi="微软雅黑" w:eastAsia="微软雅黑"/>
          <w:b w:val="0"/>
          <w:bCs w:val="0"/>
          <w:color w:val="303030"/>
          <w:lang w:val="en-US" w:eastAsia="zh-CN"/>
        </w:rPr>
        <w:t>2、</w:t>
      </w:r>
      <w:r>
        <w:rPr>
          <w:rFonts w:hint="eastAsia" w:ascii="微软雅黑" w:hAnsi="微软雅黑" w:eastAsia="微软雅黑"/>
          <w:b w:val="0"/>
          <w:bCs w:val="0"/>
          <w:color w:val="303030"/>
        </w:rPr>
        <w:t>为人师表是一种责任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3、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  <w:t>角色定位—— 不越位不出位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</w:rPr>
        <w:t xml:space="preserve"> 准确定位才到位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lang w:val="en-US" w:eastAsia="zh-CN"/>
        </w:rPr>
        <w:t>4、四种职业意识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 w:firstLine="280" w:firstLineChars="100"/>
        <w:textAlignment w:val="auto"/>
        <w:rPr>
          <w:rFonts w:hint="eastAsia" w:ascii="微软雅黑" w:hAnsi="微软雅黑" w:eastAsia="微软雅黑" w:cs="微软雅黑"/>
          <w:b w:val="0"/>
          <w:bCs w:val="0"/>
          <w:sz w:val="22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2"/>
          <w:szCs w:val="18"/>
          <w:lang w:val="en-US" w:eastAsia="zh-CN"/>
        </w:rPr>
        <w:t>仅为满足个人需求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 w:firstLine="280" w:firstLineChars="100"/>
        <w:textAlignment w:val="auto"/>
        <w:rPr>
          <w:rFonts w:hint="eastAsia" w:ascii="微软雅黑" w:hAnsi="微软雅黑" w:eastAsia="微软雅黑" w:cs="微软雅黑"/>
          <w:b w:val="0"/>
          <w:bCs w:val="0"/>
          <w:sz w:val="22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2"/>
          <w:szCs w:val="18"/>
          <w:lang w:val="en-US" w:eastAsia="zh-CN"/>
        </w:rPr>
        <w:t>只满足于安全需求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 w:firstLine="280" w:firstLineChars="100"/>
        <w:textAlignment w:val="auto"/>
        <w:rPr>
          <w:rFonts w:hint="eastAsia" w:ascii="微软雅黑" w:hAnsi="微软雅黑" w:eastAsia="微软雅黑" w:cs="微软雅黑"/>
          <w:b w:val="0"/>
          <w:bCs w:val="0"/>
          <w:sz w:val="22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2"/>
          <w:szCs w:val="18"/>
          <w:lang w:val="en-US" w:eastAsia="zh-CN"/>
        </w:rPr>
        <w:t>考虑企业的要求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 w:firstLine="280" w:firstLineChars="100"/>
        <w:textAlignment w:val="auto"/>
        <w:rPr>
          <w:rFonts w:hint="eastAsia" w:ascii="微软雅黑" w:hAnsi="微软雅黑" w:eastAsia="微软雅黑" w:cs="微软雅黑"/>
          <w:b w:val="0"/>
          <w:bCs w:val="0"/>
          <w:sz w:val="22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2"/>
          <w:szCs w:val="18"/>
          <w:lang w:val="en-US" w:eastAsia="zh-CN"/>
        </w:rPr>
        <w:t>把工作与自己的事业紧密结合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5、教师基本要素 —— 好教师具备要点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ind w:leftChars="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lang w:val="en-US" w:eastAsia="zh-CN"/>
        </w:rPr>
        <w:t>实训：职业意识自检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textAlignment w:val="auto"/>
        <w:rPr>
          <w:rFonts w:hint="default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  <w:t>模块二：乐之师礼 —— 幸福快乐之本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b/>
          <w:bCs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lang w:val="en-US" w:eastAsia="zh-CN"/>
        </w:rPr>
        <w:t>一、内在幸福修炼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引言：幸福的分解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1、传统幸福的五大特点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2、 幸福的定义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3、幸福的含义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4、幸福是一种能力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案例：砌墙工人的三种心态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ind w:leftChars="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5、幸福就是可循环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textAlignment w:val="auto"/>
        <w:rPr>
          <w:rFonts w:hint="eastAsia" w:ascii="微软雅黑" w:hAnsi="微软雅黑" w:eastAsia="微软雅黑" w:cs="微软雅黑"/>
          <w:b/>
          <w:bCs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lang w:val="en-US" w:eastAsia="zh-CN"/>
        </w:rPr>
        <w:t>二、阳光心态是第一步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故事:心态的力量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1、什么是阳光心态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2、阳光心态的作用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3、阳光心态促进健康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4、阳光心态的四个原理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5、提高阳光心态的方法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练习：自我评估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textAlignment w:val="auto"/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  <w:t>模块三：悦之师礼—— 教师职业亲和力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职业形象中的仪容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视频分享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1、教师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  <w:t>第一印象建立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的重要性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2、让形象告诉家长你很专业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3、教师仪容仪表的基础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jc w:val="left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4、教师形象的四个范围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>5、饰品装饰的巧妙运用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jc w:val="left"/>
        <w:textAlignment w:val="auto"/>
        <w:rPr>
          <w:rFonts w:hint="default" w:ascii="微软雅黑" w:hAnsi="微软雅黑" w:eastAsia="微软雅黑" w:cs="微软雅黑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>实战：场景模拟点评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textAlignment w:val="auto"/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  <w:t>模块四：雅之师礼—— 教师举手投足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一、无声语言的表达方式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教师仪态美的标准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站姿的基本要求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规范站姿的三种方式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5、教师端庄大方的四种坐姿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6、大方得体的蹲姿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7、教师规范明确的七大手势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8、多竖起拇指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二、无声语言的魅力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CN"/>
        </w:rPr>
        <w:t>1、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做善于微笑的教师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2、微行为背后的温暖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3、零度有神的注目礼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4、眼神注视的范围及要求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4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实战：场景训练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textAlignment w:val="auto"/>
        <w:rPr>
          <w:rFonts w:hint="default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  <w:t>模块五：言之师礼——教师语言艺术</w:t>
      </w:r>
    </w:p>
    <w:p>
      <w:pPr>
        <w:numPr>
          <w:ilvl w:val="0"/>
          <w:numId w:val="4"/>
        </w:numPr>
        <w:jc w:val="left"/>
        <w:rPr>
          <w:rFonts w:hint="eastAsia" w:ascii="微软雅黑" w:hAnsi="微软雅黑" w:eastAsia="微软雅黑" w:cs="Times New Roman"/>
          <w:b/>
          <w:bCs/>
          <w:spacing w:val="15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Times New Roman"/>
          <w:b/>
          <w:bCs/>
          <w:spacing w:val="15"/>
          <w:sz w:val="24"/>
          <w:szCs w:val="24"/>
          <w:lang w:val="en-US" w:eastAsia="zh-CN"/>
        </w:rPr>
        <w:t>教师语言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学会回避他人短处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将否定句转成肯定句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灵活运用文明用语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4、教师声音的四种色彩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4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5、倾听的五个步骤</w:t>
      </w:r>
    </w:p>
    <w:p>
      <w:pPr>
        <w:numPr>
          <w:ilvl w:val="0"/>
          <w:numId w:val="0"/>
        </w:numPr>
        <w:jc w:val="left"/>
        <w:rPr>
          <w:rFonts w:hint="eastAsia" w:ascii="微软雅黑" w:hAnsi="微软雅黑" w:eastAsia="微软雅黑" w:cs="Times New Roman"/>
          <w:b/>
          <w:bCs/>
          <w:spacing w:val="15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Times New Roman"/>
          <w:b/>
          <w:bCs/>
          <w:spacing w:val="15"/>
          <w:sz w:val="24"/>
          <w:szCs w:val="24"/>
          <w:lang w:val="en-US" w:eastAsia="zh-CN"/>
        </w:rPr>
        <w:t>二、互联网的通信桥梁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微信形象定位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微信社交礼仪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微信社交禁忌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微信形象塑造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专业形象打造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实训：实战场景训练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textAlignment w:val="auto"/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  <w:t>模块六：敬之师礼—— 教师社交活动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b/>
          <w:bCs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lang w:val="en-US" w:eastAsia="zh-CN"/>
        </w:rPr>
        <w:t>一、与家长建立合作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1、从家长的期待出发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2、选择握手的迎接方式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3、请家长坐什么位置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lang w:val="en-US" w:eastAsia="zh-CN"/>
        </w:rPr>
        <w:t>二、与同事和谐相处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>1、尊重同事隐私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>2、学习同事的长处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>3、宽容同事的不足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>4、关心同事的喜怒哀乐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实训：实战场景训练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  <w:t>模块七：静之师礼—— 教师情绪管理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Times New Roman"/>
          <w:b/>
          <w:bCs/>
          <w:spacing w:val="15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Times New Roman"/>
          <w:b/>
          <w:bCs/>
          <w:spacing w:val="15"/>
          <w:sz w:val="24"/>
          <w:szCs w:val="24"/>
          <w:lang w:val="en-US" w:eastAsia="zh-CN"/>
        </w:rPr>
        <w:t>一、认识情绪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情绪自测：您如何调整情绪？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1、情绪管理三步法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10" w:leftChars="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what——我现在有什么情绪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10" w:leftChars="0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Why——我为什么会有这种情绪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10" w:leftChars="0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how——如何有效的管理情绪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2、调整积极情绪的工具</w:t>
      </w:r>
    </w:p>
    <w:p>
      <w:pPr>
        <w:numPr>
          <w:ilvl w:val="0"/>
          <w:numId w:val="0"/>
        </w:numPr>
        <w:jc w:val="left"/>
        <w:rPr>
          <w:rFonts w:hint="eastAsia" w:ascii="微软雅黑" w:hAnsi="微软雅黑" w:eastAsia="微软雅黑" w:cs="Times New Roman"/>
          <w:b/>
          <w:bCs/>
          <w:spacing w:val="15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Times New Roman"/>
          <w:b/>
          <w:bCs/>
          <w:spacing w:val="15"/>
          <w:sz w:val="24"/>
          <w:szCs w:val="24"/>
          <w:lang w:val="en-US" w:eastAsia="zh-CN"/>
        </w:rPr>
        <w:t>二、情绪管理技巧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游戏（谁在决定你的情绪）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1、不做情绪的主人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2、踢猫连锁反应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3、人类九大基本情绪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4、幸福就是可循环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游戏：情绪垃圾桶，善用好心情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  <w:t>模块八：净之师礼—— 教师社交规则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CN"/>
        </w:rPr>
        <w:t>顺利开展人际交往的开始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>怎样称呼他人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/>
        <w:jc w:val="left"/>
        <w:textAlignment w:val="auto"/>
        <w:rPr>
          <w:rFonts w:hint="default" w:ascii="微软雅黑" w:hAnsi="微软雅黑" w:eastAsia="微软雅黑" w:cs="微软雅黑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>介绍的几种常见情境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40" w:lineRule="exact"/>
        <w:ind w:leftChars="0"/>
        <w:jc w:val="left"/>
        <w:textAlignment w:val="auto"/>
        <w:rPr>
          <w:rFonts w:hint="default" w:ascii="微软雅黑" w:hAnsi="微软雅黑" w:eastAsia="微软雅黑" w:cs="微软雅黑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>社交中的空间距离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微软雅黑" w:hAnsi="微软雅黑" w:eastAsia="微软雅黑" w:cs="Times New Roman"/>
          <w:b/>
          <w:bCs/>
          <w:spacing w:val="15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CN"/>
        </w:rPr>
        <w:t>二、宴</w:t>
      </w:r>
      <w:r>
        <w:rPr>
          <w:rFonts w:hint="eastAsia" w:ascii="微软雅黑" w:hAnsi="微软雅黑" w:eastAsia="微软雅黑" w:cs="Times New Roman"/>
          <w:b/>
          <w:bCs/>
          <w:spacing w:val="15"/>
          <w:sz w:val="24"/>
          <w:szCs w:val="24"/>
          <w:lang w:val="en-US" w:eastAsia="zh-CN"/>
        </w:rPr>
        <w:t>请饭局的设计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default" w:ascii="微软雅黑" w:hAnsi="微软雅黑" w:eastAsia="微软雅黑" w:cs="微软雅黑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>1、宴请的四大种类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>2、宴请接待规格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>3、宴请席位、座次如何安排？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>4、点菜的三个基本原则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default" w:ascii="微软雅黑" w:hAnsi="微软雅黑" w:eastAsia="微软雅黑" w:cs="微软雅黑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>5、筷子的寓意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>6、点菜的技巧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4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实训：实战场景训练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textAlignment w:val="auto"/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  <w:t>课程总结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default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1、老师进行课程总结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2、学员心得分享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/>
        <w:jc w:val="both"/>
        <w:textAlignment w:val="auto"/>
        <w:rPr>
          <w:rFonts w:hint="default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3、行动计划</w:t>
      </w:r>
    </w:p>
    <w:sectPr>
      <w:headerReference r:id="rId3" w:type="default"/>
      <w:pgSz w:w="11906" w:h="16838"/>
      <w:pgMar w:top="986" w:right="1236" w:bottom="986" w:left="1236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13E111"/>
    <w:multiLevelType w:val="singleLevel"/>
    <w:tmpl w:val="8213E111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94E9F121"/>
    <w:multiLevelType w:val="singleLevel"/>
    <w:tmpl w:val="94E9F12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AB4D5960"/>
    <w:multiLevelType w:val="singleLevel"/>
    <w:tmpl w:val="AB4D5960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B4DC1FFD"/>
    <w:multiLevelType w:val="singleLevel"/>
    <w:tmpl w:val="B4DC1FFD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C01FDD00"/>
    <w:multiLevelType w:val="singleLevel"/>
    <w:tmpl w:val="C01FDD0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C3BF0CCA"/>
    <w:multiLevelType w:val="singleLevel"/>
    <w:tmpl w:val="C3BF0CCA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CDE8A0B0"/>
    <w:multiLevelType w:val="singleLevel"/>
    <w:tmpl w:val="CDE8A0B0"/>
    <w:lvl w:ilvl="0" w:tentative="0">
      <w:start w:val="1"/>
      <w:numFmt w:val="chineseCounting"/>
      <w:suff w:val="nothing"/>
      <w:lvlText w:val="%1．"/>
      <w:lvlJc w:val="left"/>
      <w:rPr>
        <w:rFonts w:hint="eastAsia"/>
      </w:rPr>
    </w:lvl>
  </w:abstractNum>
  <w:abstractNum w:abstractNumId="7">
    <w:nsid w:val="08BE1A3A"/>
    <w:multiLevelType w:val="singleLevel"/>
    <w:tmpl w:val="08BE1A3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6"/>
  </w:num>
  <w:num w:numId="5">
    <w:abstractNumId w:val="5"/>
  </w:num>
  <w:num w:numId="6">
    <w:abstractNumId w:val="0"/>
  </w:num>
  <w:num w:numId="7">
    <w:abstractNumId w:val="7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3ZDQwMmNiOWFlYzZjYTcwOWJiZGQ0YTA5ODBmZGUifQ=="/>
  </w:docVars>
  <w:rsids>
    <w:rsidRoot w:val="00172A27"/>
    <w:rsid w:val="004106E2"/>
    <w:rsid w:val="004216D8"/>
    <w:rsid w:val="004453CC"/>
    <w:rsid w:val="00B11BE1"/>
    <w:rsid w:val="00E449ED"/>
    <w:rsid w:val="00FE2749"/>
    <w:rsid w:val="03794980"/>
    <w:rsid w:val="03F95A2D"/>
    <w:rsid w:val="040E2EB9"/>
    <w:rsid w:val="04B7591E"/>
    <w:rsid w:val="06916DBA"/>
    <w:rsid w:val="0A573B8C"/>
    <w:rsid w:val="0C852DDE"/>
    <w:rsid w:val="0C9F4364"/>
    <w:rsid w:val="0D6616C8"/>
    <w:rsid w:val="0D8829A9"/>
    <w:rsid w:val="0F1F7B2B"/>
    <w:rsid w:val="0FD857C7"/>
    <w:rsid w:val="113B00D8"/>
    <w:rsid w:val="123D0CC6"/>
    <w:rsid w:val="12401643"/>
    <w:rsid w:val="13201ED8"/>
    <w:rsid w:val="132406F9"/>
    <w:rsid w:val="136A5BA7"/>
    <w:rsid w:val="139A199E"/>
    <w:rsid w:val="158F5C57"/>
    <w:rsid w:val="16D27749"/>
    <w:rsid w:val="16FA2A69"/>
    <w:rsid w:val="179E2DFF"/>
    <w:rsid w:val="17C818D2"/>
    <w:rsid w:val="17E705DC"/>
    <w:rsid w:val="194F15C5"/>
    <w:rsid w:val="19754264"/>
    <w:rsid w:val="1AD06C19"/>
    <w:rsid w:val="1B0A3DA6"/>
    <w:rsid w:val="1C070CDC"/>
    <w:rsid w:val="1C3F1755"/>
    <w:rsid w:val="1CF034BD"/>
    <w:rsid w:val="1DEE7285"/>
    <w:rsid w:val="1E23307A"/>
    <w:rsid w:val="1E7E2BDD"/>
    <w:rsid w:val="1F4A1892"/>
    <w:rsid w:val="1FFE1F72"/>
    <w:rsid w:val="20200D89"/>
    <w:rsid w:val="20493724"/>
    <w:rsid w:val="21526575"/>
    <w:rsid w:val="22871F2C"/>
    <w:rsid w:val="23573E7C"/>
    <w:rsid w:val="245461E0"/>
    <w:rsid w:val="254010A3"/>
    <w:rsid w:val="261E5E0A"/>
    <w:rsid w:val="280B67DB"/>
    <w:rsid w:val="298C7456"/>
    <w:rsid w:val="2A213E7D"/>
    <w:rsid w:val="2A5C0377"/>
    <w:rsid w:val="2AFA449C"/>
    <w:rsid w:val="2D397884"/>
    <w:rsid w:val="2D6C3F53"/>
    <w:rsid w:val="2DC6757A"/>
    <w:rsid w:val="311F61FA"/>
    <w:rsid w:val="314510AB"/>
    <w:rsid w:val="318A52F9"/>
    <w:rsid w:val="32496498"/>
    <w:rsid w:val="32975A1F"/>
    <w:rsid w:val="32AB6835"/>
    <w:rsid w:val="33755B06"/>
    <w:rsid w:val="346A49CB"/>
    <w:rsid w:val="34ED23C0"/>
    <w:rsid w:val="353C7E75"/>
    <w:rsid w:val="355619D4"/>
    <w:rsid w:val="375E5CB4"/>
    <w:rsid w:val="37FA42D0"/>
    <w:rsid w:val="3AAB48DF"/>
    <w:rsid w:val="3B3E03E3"/>
    <w:rsid w:val="3CA849AC"/>
    <w:rsid w:val="3D1B1963"/>
    <w:rsid w:val="3D3B4573"/>
    <w:rsid w:val="3D557122"/>
    <w:rsid w:val="3DCB27D0"/>
    <w:rsid w:val="3DE54904"/>
    <w:rsid w:val="3E4B62B6"/>
    <w:rsid w:val="3F4B6696"/>
    <w:rsid w:val="40760095"/>
    <w:rsid w:val="412614DC"/>
    <w:rsid w:val="41B6751F"/>
    <w:rsid w:val="425E02B0"/>
    <w:rsid w:val="427725C5"/>
    <w:rsid w:val="42A90CB9"/>
    <w:rsid w:val="42D404F4"/>
    <w:rsid w:val="44333E4B"/>
    <w:rsid w:val="44576A5B"/>
    <w:rsid w:val="452E1696"/>
    <w:rsid w:val="45513387"/>
    <w:rsid w:val="461C761C"/>
    <w:rsid w:val="472C45CF"/>
    <w:rsid w:val="479D6E41"/>
    <w:rsid w:val="48F2748F"/>
    <w:rsid w:val="493A0FAD"/>
    <w:rsid w:val="495C3472"/>
    <w:rsid w:val="495D45E0"/>
    <w:rsid w:val="4A157BD9"/>
    <w:rsid w:val="4BA33F87"/>
    <w:rsid w:val="4BD92605"/>
    <w:rsid w:val="4CA50ABF"/>
    <w:rsid w:val="4CA56CA8"/>
    <w:rsid w:val="4DB64545"/>
    <w:rsid w:val="4DCE2346"/>
    <w:rsid w:val="4E6231E7"/>
    <w:rsid w:val="4EBC44CE"/>
    <w:rsid w:val="4F783758"/>
    <w:rsid w:val="4F7F30F0"/>
    <w:rsid w:val="4F9D5D96"/>
    <w:rsid w:val="50500DB4"/>
    <w:rsid w:val="5055046D"/>
    <w:rsid w:val="50791559"/>
    <w:rsid w:val="50F60BA7"/>
    <w:rsid w:val="51004A83"/>
    <w:rsid w:val="51C66BB6"/>
    <w:rsid w:val="5210688F"/>
    <w:rsid w:val="533B0F5B"/>
    <w:rsid w:val="54387D38"/>
    <w:rsid w:val="54942314"/>
    <w:rsid w:val="5648564A"/>
    <w:rsid w:val="576F5A20"/>
    <w:rsid w:val="58587FAF"/>
    <w:rsid w:val="591D51AD"/>
    <w:rsid w:val="59B85CA7"/>
    <w:rsid w:val="5AD74CAF"/>
    <w:rsid w:val="5AE24F11"/>
    <w:rsid w:val="5B6F18F9"/>
    <w:rsid w:val="5C2C5993"/>
    <w:rsid w:val="5C6C6B4F"/>
    <w:rsid w:val="5CAC65EC"/>
    <w:rsid w:val="5D4A3394"/>
    <w:rsid w:val="5E3601F3"/>
    <w:rsid w:val="5E7C2BF0"/>
    <w:rsid w:val="5FF81236"/>
    <w:rsid w:val="60F63558"/>
    <w:rsid w:val="623F7DFA"/>
    <w:rsid w:val="629C6388"/>
    <w:rsid w:val="63464666"/>
    <w:rsid w:val="634B63BA"/>
    <w:rsid w:val="63BD3560"/>
    <w:rsid w:val="63D7716A"/>
    <w:rsid w:val="643D08F6"/>
    <w:rsid w:val="660E6C4E"/>
    <w:rsid w:val="67A918ED"/>
    <w:rsid w:val="696B7714"/>
    <w:rsid w:val="6A466880"/>
    <w:rsid w:val="6A6D4E8D"/>
    <w:rsid w:val="6A736AB0"/>
    <w:rsid w:val="6BA0712C"/>
    <w:rsid w:val="6D4A5E02"/>
    <w:rsid w:val="6D9540CF"/>
    <w:rsid w:val="6EAF7B80"/>
    <w:rsid w:val="701C74E9"/>
    <w:rsid w:val="72F4187D"/>
    <w:rsid w:val="72FD7C65"/>
    <w:rsid w:val="742D0843"/>
    <w:rsid w:val="76BF2439"/>
    <w:rsid w:val="77F46608"/>
    <w:rsid w:val="77FA1647"/>
    <w:rsid w:val="785234BB"/>
    <w:rsid w:val="78EF5360"/>
    <w:rsid w:val="790E1FB8"/>
    <w:rsid w:val="79377F1F"/>
    <w:rsid w:val="794907D3"/>
    <w:rsid w:val="7BC70901"/>
    <w:rsid w:val="7C000842"/>
    <w:rsid w:val="7CAF329C"/>
    <w:rsid w:val="7E7B5CF9"/>
    <w:rsid w:val="7FA8007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lang w:val="en-US" w:eastAsia="zh-CN" w:bidi="ar-SA"/>
    </w:rPr>
  </w:style>
  <w:style w:type="character" w:default="1" w:styleId="6">
    <w:name w:val="Default Paragraph Font"/>
    <w:uiPriority w:val="0"/>
  </w:style>
  <w:style w:type="table" w:default="1" w:styleId="5">
    <w:name w:val="Normal Table"/>
    <w:unhideWhenUsed/>
    <w:uiPriority w:val="99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</w:pPr>
    <w:rPr>
      <w:rFonts w:ascii="宋体" w:hAnsi="宋体" w:eastAsia="宋体"/>
      <w:color w:val="000066"/>
      <w:lang w:val="zh-CN" w:eastAsia="zh-CN"/>
    </w:rPr>
  </w:style>
  <w:style w:type="paragraph" w:styleId="7">
    <w:name w:val="No Spacing"/>
    <w:qFormat/>
    <w:uiPriority w:val="1"/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8">
    <w:name w:val="infinite-list-item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396</Words>
  <Characters>2260</Characters>
  <Lines>18</Lines>
  <Paragraphs>5</Paragraphs>
  <TotalTime>2</TotalTime>
  <ScaleCrop>false</ScaleCrop>
  <LinksUpToDate>false</LinksUpToDate>
  <CharactersWithSpaces>2651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2012-06-06T01:30:00Z</dcterms:created>
  <dc:creator>sony</dc:creator>
  <cp:lastModifiedBy>蓉儿</cp:lastModifiedBy>
  <dcterms:modified xsi:type="dcterms:W3CDTF">2024-01-08T01:27:58Z</dcterms:modified>
  <dc:title>  教师礼仪课程大纲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BCC6314A41204DA6823CAC995523BFC9_13</vt:lpwstr>
  </property>
</Properties>
</file>