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after="157" w:afterLines="50" w:line="480" w:lineRule="auto"/>
        <w:ind w:firstLine="3240" w:firstLineChars="900"/>
        <w:textAlignment w:val="auto"/>
        <w:rPr>
          <w:rFonts w:hint="eastAsia" w:ascii="微软雅黑" w:hAnsi="微软雅黑" w:eastAsia="微软雅黑" w:cs="微软雅黑"/>
          <w:b w:val="0"/>
          <w:bCs w:val="0"/>
          <w:color w:val="F79646"/>
          <w:sz w:val="36"/>
          <w:szCs w:val="2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after="157" w:afterLines="50" w:line="480" w:lineRule="auto"/>
        <w:ind w:firstLine="3240" w:firstLineChars="900"/>
        <w:textAlignment w:val="auto"/>
        <w:rPr>
          <w:rFonts w:hint="eastAsia" w:ascii="微软雅黑" w:hAnsi="微软雅黑" w:eastAsia="微软雅黑" w:cs="微软雅黑"/>
          <w:b w:val="0"/>
          <w:bCs w:val="0"/>
          <w:color w:val="FF0000"/>
          <w:sz w:val="32"/>
          <w:szCs w:val="22"/>
          <w:lang w:val="en-US" w:eastAsia="zh-CN"/>
        </w:rPr>
      </w:pPr>
      <w:r>
        <w:rPr>
          <w:rFonts w:hint="eastAsia" w:ascii="微软雅黑" w:hAnsi="微软雅黑" w:eastAsia="微软雅黑" w:cs="微软雅黑"/>
          <w:b w:val="0"/>
          <w:bCs w:val="0"/>
          <w:color w:val="F79646"/>
          <w:sz w:val="36"/>
          <w:szCs w:val="24"/>
          <w:lang w:val="en-US" w:eastAsia="zh-CN"/>
        </w:rPr>
        <w:t>商务礼仪与</w:t>
      </w:r>
      <w:r>
        <w:rPr>
          <w:rFonts w:hint="eastAsia" w:ascii="微软雅黑" w:hAnsi="微软雅黑" w:eastAsia="微软雅黑" w:cs="微软雅黑"/>
          <w:b w:val="0"/>
          <w:bCs w:val="0"/>
          <w:color w:val="0000FF"/>
          <w:sz w:val="36"/>
          <w:szCs w:val="24"/>
          <w:lang w:val="en-US" w:eastAsia="zh-CN"/>
        </w:rPr>
        <w:t>形象塑造</w:t>
      </w:r>
      <w:r>
        <w:rPr>
          <w:rFonts w:hint="eastAsia" w:ascii="微软雅黑" w:hAnsi="微软雅黑" w:eastAsia="微软雅黑" w:cs="微软雅黑"/>
          <w:b w:val="0"/>
          <w:bCs w:val="0"/>
          <w:color w:val="0000FF"/>
          <w:sz w:val="28"/>
          <w:szCs w:val="21"/>
        </w:rPr>
        <w:t xml:space="preserve">    </w:t>
      </w:r>
      <w:r>
        <w:rPr>
          <w:rFonts w:hint="eastAsia" w:ascii="微软雅黑" w:hAnsi="微软雅黑" w:eastAsia="微软雅黑" w:cs="微软雅黑"/>
          <w:b w:val="0"/>
          <w:bCs w:val="0"/>
          <w:color w:val="0000FF"/>
          <w:sz w:val="32"/>
          <w:szCs w:val="22"/>
        </w:rPr>
        <w:t xml:space="preserve">   </w:t>
      </w:r>
      <w:r>
        <w:rPr>
          <w:rFonts w:hint="eastAsia" w:ascii="微软雅黑" w:hAnsi="微软雅黑" w:eastAsia="微软雅黑" w:cs="微软雅黑"/>
          <w:b w:val="0"/>
          <w:bCs w:val="0"/>
          <w:color w:val="0000FF"/>
          <w:sz w:val="32"/>
          <w:szCs w:val="22"/>
          <w:lang w:val="en-US" w:eastAsia="zh-CN"/>
        </w:rPr>
        <w:t xml:space="preserve">  </w:t>
      </w:r>
      <w:r>
        <w:rPr>
          <w:rFonts w:hint="eastAsia" w:ascii="微软雅黑" w:hAnsi="微软雅黑" w:eastAsia="微软雅黑" w:cs="微软雅黑"/>
          <w:b w:val="0"/>
          <w:bCs w:val="0"/>
          <w:color w:val="FF0000"/>
          <w:sz w:val="32"/>
          <w:szCs w:val="22"/>
          <w:lang w:val="en-US" w:eastAsia="zh-CN"/>
        </w:rPr>
        <w:t xml:space="preserve"> </w:t>
      </w:r>
    </w:p>
    <w:p>
      <w:pPr>
        <w:spacing w:line="480" w:lineRule="auto"/>
        <w:ind w:firstLine="3080" w:firstLineChars="700"/>
        <w:rPr>
          <w:rFonts w:hint="eastAsia" w:ascii="微软雅黑" w:hAnsi="微软雅黑" w:eastAsia="微软雅黑" w:cs="微软雅黑"/>
          <w:b w:val="0"/>
          <w:bCs w:val="0"/>
          <w:color w:val="000000"/>
          <w:sz w:val="36"/>
          <w:szCs w:val="24"/>
          <w:lang w:val="en-US" w:eastAsia="zh-CN"/>
        </w:rPr>
      </w:pPr>
      <w:r>
        <w:rPr>
          <w:rFonts w:hint="eastAsia" w:ascii="微软雅黑" w:hAnsi="微软雅黑" w:eastAsia="微软雅黑" w:cs="微软雅黑"/>
          <w:b w:val="0"/>
          <w:bCs w:val="0"/>
          <w:color w:val="F79646"/>
          <w:sz w:val="44"/>
          <w:szCs w:val="32"/>
          <w:lang w:val="en-US" w:eastAsia="zh-CN"/>
        </w:rPr>
        <w:t xml:space="preserve"> </w:t>
      </w:r>
      <w:r>
        <w:rPr>
          <w:rFonts w:hint="eastAsia" w:ascii="微软雅黑" w:hAnsi="微软雅黑" w:eastAsia="微软雅黑" w:cs="微软雅黑"/>
          <w:b w:val="0"/>
          <w:bCs w:val="0"/>
          <w:color w:val="000000"/>
          <w:sz w:val="36"/>
          <w:szCs w:val="24"/>
          <w:lang w:val="en-US" w:eastAsia="zh-CN"/>
        </w:rPr>
        <w:t>——培训课纲——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val="0"/>
          <w:bCs w:val="0"/>
          <w:color w:val="0000FF"/>
          <w:sz w:val="28"/>
          <w:szCs w:val="28"/>
          <w:lang w:val="en-US" w:eastAsia="zh-CN"/>
        </w:rPr>
      </w:pPr>
      <w:r>
        <w:rPr>
          <w:rFonts w:hint="eastAsia" w:ascii="微软雅黑" w:hAnsi="微软雅黑" w:eastAsia="微软雅黑" w:cs="微软雅黑"/>
          <w:b w:val="0"/>
          <w:bCs w:val="0"/>
          <w:color w:val="F79646"/>
          <w:sz w:val="24"/>
          <w:szCs w:val="24"/>
          <w:lang w:val="en-US" w:eastAsia="zh-CN"/>
        </w:rPr>
        <w:t>一、课程背景：</w:t>
      </w:r>
      <w:r>
        <w:rPr>
          <w:rFonts w:hint="eastAsia" w:ascii="微软雅黑" w:hAnsi="微软雅黑" w:eastAsia="微软雅黑" w:cs="微软雅黑"/>
          <w:b w:val="0"/>
          <w:bCs w:val="0"/>
          <w:color w:val="0000FF"/>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560" w:lineRule="exact"/>
        <w:ind w:leftChars="0" w:firstLine="500" w:firstLineChars="200"/>
        <w:textAlignment w:val="auto"/>
        <w:rPr>
          <w:rFonts w:hint="eastAsia" w:ascii="微软雅黑" w:hAnsi="微软雅黑" w:eastAsia="微软雅黑" w:cs="Times New Roman"/>
          <w:b w:val="0"/>
          <w:bCs w:val="0"/>
          <w:spacing w:val="15"/>
          <w:sz w:val="22"/>
          <w:szCs w:val="22"/>
          <w:lang w:val="en-US" w:eastAsia="zh-CN"/>
        </w:rPr>
      </w:pPr>
      <w:r>
        <w:rPr>
          <w:rFonts w:hint="eastAsia" w:ascii="微软雅黑" w:hAnsi="微软雅黑" w:eastAsia="微软雅黑" w:cs="Times New Roman"/>
          <w:b w:val="0"/>
          <w:bCs w:val="0"/>
          <w:spacing w:val="15"/>
          <w:sz w:val="22"/>
          <w:szCs w:val="22"/>
        </w:rPr>
        <w:t>21世纪是互联网时代，更是 “看脸”的时代！随着信息传播速度的加快，产品同质化现象日趋严重，不论是企业的品牌、优良的产品、卓越的服务，都需要通过每位</w:t>
      </w:r>
      <w:r>
        <w:rPr>
          <w:rFonts w:hint="eastAsia" w:ascii="微软雅黑" w:hAnsi="微软雅黑" w:eastAsia="微软雅黑" w:cs="Times New Roman"/>
          <w:b w:val="0"/>
          <w:bCs w:val="0"/>
          <w:spacing w:val="15"/>
          <w:sz w:val="22"/>
          <w:szCs w:val="22"/>
          <w:lang w:val="en-US" w:eastAsia="zh-CN"/>
        </w:rPr>
        <w:t>工作</w:t>
      </w:r>
      <w:r>
        <w:rPr>
          <w:rFonts w:hint="eastAsia" w:ascii="微软雅黑" w:hAnsi="微软雅黑" w:eastAsia="微软雅黑" w:cs="Times New Roman"/>
          <w:b w:val="0"/>
          <w:bCs w:val="0"/>
          <w:spacing w:val="15"/>
          <w:sz w:val="22"/>
          <w:szCs w:val="22"/>
        </w:rPr>
        <w:t>人员传递给客户，</w:t>
      </w:r>
      <w:r>
        <w:rPr>
          <w:rFonts w:hint="eastAsia" w:ascii="微软雅黑" w:hAnsi="微软雅黑" w:eastAsia="微软雅黑" w:cs="Times New Roman"/>
          <w:b w:val="0"/>
          <w:bCs w:val="0"/>
          <w:spacing w:val="15"/>
          <w:sz w:val="22"/>
          <w:szCs w:val="22"/>
          <w:lang w:val="en-US" w:eastAsia="zh-CN"/>
        </w:rPr>
        <w:t>从卖方市场转入买方市场，满足客户的需求已经成为市场唯一不变的真理。客户对企业的第一印象及对员工的第一印象决定着客户的取舍与选择，企业形象及员工就成为争取客户的一个重要因素。因此，加强员工形象意识，塑造符合市场需求的企业形象已经成为每一个企业不可忽视的重要因素。</w:t>
      </w:r>
    </w:p>
    <w:p>
      <w:pPr>
        <w:ind w:left="1961" w:hanging="1680" w:hangingChars="700"/>
        <w:rPr>
          <w:rFonts w:hint="default" w:ascii="微软雅黑" w:hAnsi="微软雅黑" w:eastAsia="微软雅黑" w:cs="Times New Roman"/>
          <w:b w:val="0"/>
          <w:bCs w:val="0"/>
          <w:spacing w:val="15"/>
          <w:sz w:val="22"/>
          <w:szCs w:val="22"/>
          <w:lang w:val="en-US" w:eastAsia="zh-CN"/>
        </w:rPr>
      </w:pPr>
      <w:r>
        <w:rPr>
          <w:rFonts w:hint="eastAsia" w:ascii="微软雅黑" w:hAnsi="微软雅黑" w:eastAsia="微软雅黑" w:cs="微软雅黑"/>
          <w:b w:val="0"/>
          <w:bCs w:val="0"/>
          <w:color w:val="F79646"/>
          <w:sz w:val="24"/>
          <w:szCs w:val="24"/>
          <w:lang w:val="en-US" w:eastAsia="zh-CN"/>
        </w:rPr>
        <w:t>二、课程对象：</w:t>
      </w:r>
      <w:r>
        <w:rPr>
          <w:rFonts w:hint="eastAsia" w:ascii="微软雅黑" w:hAnsi="微软雅黑" w:eastAsia="微软雅黑" w:cs="Times New Roman"/>
          <w:b w:val="0"/>
          <w:bCs w:val="0"/>
          <w:spacing w:val="15"/>
          <w:sz w:val="22"/>
          <w:szCs w:val="22"/>
          <w:lang w:val="en-US" w:eastAsia="zh-CN"/>
        </w:rPr>
        <w:t>企业管理干部、商务人员、职场人士，公司商务接待职员；</w:t>
      </w:r>
    </w:p>
    <w:p>
      <w:pPr>
        <w:rPr>
          <w:rFonts w:hint="eastAsia" w:ascii="微软雅黑" w:hAnsi="微软雅黑" w:eastAsia="微软雅黑" w:cs="微软雅黑"/>
          <w:b w:val="0"/>
          <w:bCs w:val="0"/>
          <w:color w:val="F79646"/>
          <w:sz w:val="24"/>
          <w:szCs w:val="24"/>
          <w:lang w:val="en-US" w:eastAsia="zh-CN"/>
        </w:rPr>
      </w:pPr>
      <w:r>
        <w:rPr>
          <w:rFonts w:hint="eastAsia" w:ascii="微软雅黑" w:hAnsi="微软雅黑" w:eastAsia="微软雅黑" w:cs="微软雅黑"/>
          <w:b w:val="0"/>
          <w:bCs w:val="0"/>
          <w:color w:val="F79646"/>
          <w:sz w:val="24"/>
          <w:szCs w:val="24"/>
          <w:lang w:val="en-US" w:eastAsia="zh-CN"/>
        </w:rPr>
        <w:t>三、培训目标：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559" w:leftChars="133" w:hanging="280" w:hangingChars="100"/>
        <w:textAlignment w:val="auto"/>
        <w:rPr>
          <w:rFonts w:ascii="微软雅黑" w:hAnsi="微软雅黑" w:eastAsia="微软雅黑"/>
          <w:b w:val="0"/>
          <w:bCs w:val="0"/>
          <w:spacing w:val="15"/>
          <w:sz w:val="22"/>
          <w:szCs w:val="22"/>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b w:val="0"/>
          <w:bCs w:val="0"/>
          <w:spacing w:val="15"/>
          <w:sz w:val="22"/>
          <w:szCs w:val="22"/>
        </w:rPr>
        <w:t>形象品位：了解</w:t>
      </w:r>
      <w:r>
        <w:rPr>
          <w:rFonts w:hint="eastAsia" w:ascii="微软雅黑" w:hAnsi="微软雅黑" w:eastAsia="微软雅黑"/>
          <w:b w:val="0"/>
          <w:bCs w:val="0"/>
          <w:spacing w:val="15"/>
          <w:sz w:val="22"/>
          <w:szCs w:val="22"/>
          <w:lang w:val="en-US" w:eastAsia="zh-CN"/>
        </w:rPr>
        <w:t>商</w:t>
      </w:r>
      <w:r>
        <w:rPr>
          <w:rFonts w:hint="eastAsia" w:ascii="微软雅黑" w:hAnsi="微软雅黑" w:eastAsia="微软雅黑"/>
          <w:b w:val="0"/>
          <w:bCs w:val="0"/>
          <w:spacing w:val="15"/>
          <w:sz w:val="22"/>
          <w:szCs w:val="22"/>
        </w:rPr>
        <w:t>务礼仪知识和塑造良好职业形象对个人及企业产生的重要影响，学会正确运用商务礼仪知识和塑造职业形象的方法。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559" w:leftChars="133" w:hanging="280" w:hangingChars="100"/>
        <w:textAlignment w:val="auto"/>
        <w:rPr>
          <w:rFonts w:ascii="微软雅黑" w:hAnsi="微软雅黑" w:eastAsia="微软雅黑"/>
          <w:b w:val="0"/>
          <w:bCs w:val="0"/>
          <w:spacing w:val="15"/>
          <w:sz w:val="22"/>
          <w:szCs w:val="22"/>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b w:val="0"/>
          <w:bCs w:val="0"/>
          <w:spacing w:val="15"/>
          <w:sz w:val="22"/>
          <w:szCs w:val="22"/>
        </w:rPr>
        <w:t>交往智慧：</w:t>
      </w:r>
      <w:r>
        <w:rPr>
          <w:rFonts w:hint="eastAsia" w:ascii="微软雅黑" w:hAnsi="微软雅黑" w:eastAsia="微软雅黑"/>
          <w:b w:val="0"/>
          <w:bCs w:val="0"/>
          <w:spacing w:val="15"/>
          <w:sz w:val="22"/>
          <w:szCs w:val="22"/>
          <w:lang w:val="en-US" w:eastAsia="zh-CN"/>
        </w:rPr>
        <w:t>加深</w:t>
      </w:r>
      <w:r>
        <w:rPr>
          <w:rFonts w:hint="eastAsia" w:ascii="微软雅黑" w:hAnsi="微软雅黑" w:eastAsia="微软雅黑"/>
          <w:b w:val="0"/>
          <w:bCs w:val="0"/>
          <w:spacing w:val="15"/>
          <w:sz w:val="22"/>
          <w:szCs w:val="22"/>
        </w:rPr>
        <w:t>商务礼仪在人际交往中的应用方法，帮助您在进行商务活动中，得体大方</w:t>
      </w:r>
      <w:r>
        <w:rPr>
          <w:rFonts w:hint="eastAsia" w:ascii="微软雅黑" w:hAnsi="微软雅黑" w:eastAsia="微软雅黑"/>
          <w:b w:val="0"/>
          <w:bCs w:val="0"/>
          <w:spacing w:val="15"/>
          <w:sz w:val="22"/>
          <w:szCs w:val="22"/>
          <w:lang w:eastAsia="zh-CN"/>
        </w:rPr>
        <w:t>，</w:t>
      </w:r>
      <w:r>
        <w:rPr>
          <w:rFonts w:hint="eastAsia" w:ascii="微软雅黑" w:hAnsi="微软雅黑" w:eastAsia="微软雅黑"/>
          <w:b w:val="0"/>
          <w:bCs w:val="0"/>
          <w:spacing w:val="15"/>
          <w:sz w:val="22"/>
          <w:szCs w:val="22"/>
        </w:rPr>
        <w:t>指导您在迎来送往商务活动中如何做到游刃有余。</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left="559" w:leftChars="133" w:hanging="280" w:hangingChars="100"/>
        <w:textAlignment w:val="auto"/>
        <w:rPr>
          <w:rFonts w:ascii="微软雅黑" w:hAnsi="微软雅黑" w:eastAsia="微软雅黑"/>
          <w:b w:val="0"/>
          <w:bCs w:val="0"/>
          <w:spacing w:val="15"/>
          <w:sz w:val="22"/>
          <w:szCs w:val="22"/>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b w:val="0"/>
          <w:bCs w:val="0"/>
          <w:spacing w:val="15"/>
          <w:sz w:val="22"/>
          <w:szCs w:val="22"/>
        </w:rPr>
        <w:t>学以致用：引导式教学，不仅仅是教会理论，更重要的是通过情境演练、将职场实际工作中的特殊情况进行分解，真正做到让您学以致用。多维度提升礼仪素养</w:t>
      </w:r>
    </w:p>
    <w:p>
      <w:pPr>
        <w:rPr>
          <w:rFonts w:hint="eastAsia" w:ascii="微软雅黑" w:hAnsi="微软雅黑" w:eastAsia="微软雅黑" w:cs="微软雅黑"/>
          <w:b w:val="0"/>
          <w:bCs w:val="0"/>
          <w:color w:val="0000FF"/>
          <w:sz w:val="24"/>
          <w:szCs w:val="24"/>
          <w:lang w:val="en-US" w:eastAsia="zh-CN"/>
        </w:rPr>
      </w:pPr>
      <w:r>
        <w:rPr>
          <w:rFonts w:hint="eastAsia" w:ascii="微软雅黑" w:hAnsi="微软雅黑" w:eastAsia="微软雅黑" w:cs="微软雅黑"/>
          <w:b w:val="0"/>
          <w:bCs w:val="0"/>
          <w:color w:val="0000FF"/>
          <w:sz w:val="24"/>
          <w:szCs w:val="24"/>
          <w:lang w:val="en-US" w:eastAsia="zh-CN"/>
        </w:rPr>
        <w:t>四、学习时间： 一天面授课程（6个小时）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sz w:val="22"/>
          <w:szCs w:val="18"/>
          <w:lang w:eastAsia="zh-CN"/>
        </w:rPr>
      </w:pPr>
      <w:r>
        <w:rPr>
          <w:rFonts w:hint="eastAsia" w:ascii="微软雅黑" w:hAnsi="微软雅黑" w:eastAsia="微软雅黑" w:cs="微软雅黑"/>
          <w:b w:val="0"/>
          <w:bCs w:val="0"/>
          <w:color w:val="0000FF"/>
          <w:sz w:val="24"/>
          <w:szCs w:val="24"/>
          <w:lang w:val="en-US" w:eastAsia="zh-CN"/>
        </w:rPr>
        <w:t>五、培训老师：</w:t>
      </w:r>
      <w:r>
        <w:rPr>
          <w:rFonts w:hint="eastAsia" w:ascii="微软雅黑" w:hAnsi="微软雅黑" w:eastAsia="微软雅黑" w:cs="微软雅黑"/>
          <w:b w:val="0"/>
          <w:bCs w:val="0"/>
          <w:sz w:val="22"/>
          <w:szCs w:val="18"/>
          <w:lang w:val="en-US" w:eastAsia="zh-CN"/>
        </w:rPr>
        <w:t>张慧莲</w:t>
      </w:r>
      <w:r>
        <w:rPr>
          <w:rFonts w:hint="eastAsia" w:ascii="微软雅黑" w:hAnsi="微软雅黑" w:eastAsia="微软雅黑" w:cs="微软雅黑"/>
          <w:b w:val="0"/>
          <w:bCs w:val="0"/>
          <w:sz w:val="22"/>
          <w:szCs w:val="18"/>
          <w:lang w:eastAsia="zh-CN"/>
        </w:rPr>
        <w:t>（另行文件介绍）</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sz w:val="22"/>
          <w:szCs w:val="18"/>
          <w:lang w:eastAsia="zh-CN"/>
        </w:rPr>
      </w:pPr>
      <w:r>
        <w:rPr>
          <w:rFonts w:hint="eastAsia" w:ascii="微软雅黑" w:hAnsi="微软雅黑" w:eastAsia="微软雅黑" w:cs="微软雅黑"/>
          <w:b w:val="0"/>
          <w:bCs w:val="0"/>
          <w:color w:val="0000FF"/>
          <w:sz w:val="24"/>
          <w:szCs w:val="24"/>
          <w:lang w:val="en-US" w:eastAsia="zh-CN"/>
        </w:rPr>
        <w:t>六、教学特点：</w:t>
      </w:r>
      <w:r>
        <w:rPr>
          <w:rFonts w:hint="eastAsia" w:ascii="微软雅黑" w:hAnsi="微软雅黑" w:eastAsia="微软雅黑" w:cs="微软雅黑"/>
          <w:b w:val="0"/>
          <w:bCs w:val="0"/>
          <w:sz w:val="22"/>
          <w:szCs w:val="18"/>
        </w:rPr>
        <w:t>理论分享、</w:t>
      </w:r>
      <w:r>
        <w:rPr>
          <w:rFonts w:hint="eastAsia" w:ascii="微软雅黑" w:hAnsi="微软雅黑" w:eastAsia="微软雅黑" w:cs="微软雅黑"/>
          <w:b w:val="0"/>
          <w:bCs w:val="0"/>
          <w:sz w:val="22"/>
          <w:szCs w:val="18"/>
          <w:lang w:eastAsia="zh-CN"/>
        </w:rPr>
        <w:t>案例</w:t>
      </w:r>
      <w:r>
        <w:rPr>
          <w:rFonts w:hint="eastAsia" w:ascii="微软雅黑" w:hAnsi="微软雅黑" w:eastAsia="微软雅黑" w:cs="微软雅黑"/>
          <w:b w:val="0"/>
          <w:bCs w:val="0"/>
          <w:sz w:val="22"/>
          <w:szCs w:val="18"/>
        </w:rPr>
        <w:t>工具、技能</w:t>
      </w:r>
      <w:r>
        <w:rPr>
          <w:rFonts w:hint="eastAsia" w:ascii="微软雅黑" w:hAnsi="微软雅黑" w:eastAsia="微软雅黑" w:cs="微软雅黑"/>
          <w:b w:val="0"/>
          <w:bCs w:val="0"/>
          <w:sz w:val="22"/>
          <w:szCs w:val="18"/>
          <w:lang w:val="en-US" w:eastAsia="zh-CN"/>
        </w:rPr>
        <w:t>训练</w:t>
      </w:r>
      <w:r>
        <w:rPr>
          <w:rFonts w:hint="eastAsia" w:ascii="微软雅黑" w:hAnsi="微软雅黑" w:eastAsia="微软雅黑" w:cs="微软雅黑"/>
          <w:b w:val="0"/>
          <w:bCs w:val="0"/>
          <w:sz w:val="22"/>
          <w:szCs w:val="18"/>
          <w:lang w:eastAsia="zh-CN"/>
        </w:rPr>
        <w:t>、实战应用、</w:t>
      </w:r>
      <w:r>
        <w:rPr>
          <w:rFonts w:hint="eastAsia" w:ascii="微软雅黑" w:hAnsi="微软雅黑" w:eastAsia="微软雅黑" w:cs="微软雅黑"/>
          <w:b w:val="0"/>
          <w:bCs w:val="0"/>
          <w:sz w:val="22"/>
          <w:szCs w:val="18"/>
          <w:lang w:val="en-US" w:eastAsia="zh-CN"/>
        </w:rPr>
        <w:t>场景模拟</w:t>
      </w:r>
      <w:r>
        <w:rPr>
          <w:rFonts w:hint="eastAsia" w:ascii="微软雅黑" w:hAnsi="微软雅黑" w:eastAsia="微软雅黑" w:cs="微软雅黑"/>
          <w:b w:val="0"/>
          <w:bCs w:val="0"/>
          <w:sz w:val="22"/>
          <w:szCs w:val="18"/>
        </w:rPr>
        <w:t>等</w:t>
      </w:r>
      <w:r>
        <w:rPr>
          <w:rFonts w:hint="eastAsia" w:ascii="微软雅黑" w:hAnsi="微软雅黑" w:eastAsia="微软雅黑" w:cs="微软雅黑"/>
          <w:b w:val="0"/>
          <w:bCs w:val="0"/>
          <w:sz w:val="22"/>
          <w:szCs w:val="18"/>
          <w:lang w:val="en-US" w:eastAsia="zh-CN"/>
        </w:rPr>
        <w:t>形式</w:t>
      </w:r>
      <w:r>
        <w:rPr>
          <w:rFonts w:hint="eastAsia" w:ascii="微软雅黑" w:hAnsi="微软雅黑" w:eastAsia="微软雅黑" w:cs="微软雅黑"/>
          <w:b w:val="0"/>
          <w:bCs w:val="0"/>
          <w:sz w:val="22"/>
          <w:szCs w:val="18"/>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color w:val="0000FF"/>
          <w:sz w:val="24"/>
          <w:szCs w:val="24"/>
          <w:lang w:val="en-US" w:eastAsia="zh-CN"/>
        </w:rPr>
      </w:pPr>
      <w:r>
        <w:rPr>
          <w:rFonts w:hint="eastAsia" w:ascii="微软雅黑" w:hAnsi="微软雅黑" w:eastAsia="微软雅黑" w:cs="微软雅黑"/>
          <w:b w:val="0"/>
          <w:bCs w:val="0"/>
          <w:color w:val="0000FF"/>
          <w:sz w:val="24"/>
          <w:szCs w:val="24"/>
          <w:lang w:val="en-US" w:eastAsia="zh-CN"/>
        </w:rPr>
        <w:t>七、课程大纲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模块一：现代商务礼仪概述</w:t>
      </w:r>
    </w:p>
    <w:p>
      <w:pPr>
        <w:keepNext w:val="0"/>
        <w:keepLines w:val="0"/>
        <w:pageBreakBefore w:val="0"/>
        <w:widowControl w:val="0"/>
        <w:kinsoku/>
        <w:wordWrap/>
        <w:overflowPunct/>
        <w:topLinePunct w:val="0"/>
        <w:autoSpaceDE/>
        <w:autoSpaceDN w:val="0"/>
        <w:bidi w:val="0"/>
        <w:adjustRightInd/>
        <w:snapToGrid/>
        <w:spacing w:line="520" w:lineRule="exact"/>
        <w:textAlignment w:val="auto"/>
        <w:rPr>
          <w:rFonts w:hint="eastAsia" w:ascii="微软雅黑" w:hAnsi="微软雅黑" w:eastAsia="微软雅黑" w:cs="微软雅黑"/>
          <w:b w:val="0"/>
          <w:bCs w:val="0"/>
          <w:color w:val="000000"/>
          <w:sz w:val="24"/>
          <w:szCs w:val="24"/>
          <w:lang w:val="en-US" w:eastAsia="zh-CN"/>
        </w:rPr>
      </w:pPr>
      <w:r>
        <w:rPr>
          <w:rFonts w:hint="eastAsia" w:ascii="微软雅黑" w:hAnsi="微软雅黑" w:eastAsia="微软雅黑" w:cs="微软雅黑"/>
          <w:b w:val="0"/>
          <w:bCs w:val="0"/>
          <w:color w:val="000000"/>
          <w:sz w:val="24"/>
          <w:szCs w:val="24"/>
          <w:lang w:val="en-US" w:eastAsia="zh-CN"/>
        </w:rPr>
        <w:t>一：礼仪的定义与特征</w:t>
      </w:r>
    </w:p>
    <w:p>
      <w:pPr>
        <w:keepNext w:val="0"/>
        <w:keepLines w:val="0"/>
        <w:pageBreakBefore w:val="0"/>
        <w:widowControl w:val="0"/>
        <w:numPr>
          <w:ilvl w:val="0"/>
          <w:numId w:val="0"/>
        </w:numPr>
        <w:kinsoku/>
        <w:wordWrap/>
        <w:overflowPunct/>
        <w:topLinePunct w:val="0"/>
        <w:autoSpaceDE/>
        <w:autoSpaceDN w:val="0"/>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1、礼仪的要素</w:t>
      </w:r>
    </w:p>
    <w:p>
      <w:pPr>
        <w:keepNext w:val="0"/>
        <w:keepLines w:val="0"/>
        <w:pageBreakBefore w:val="0"/>
        <w:widowControl w:val="0"/>
        <w:numPr>
          <w:ilvl w:val="0"/>
          <w:numId w:val="0"/>
        </w:numPr>
        <w:kinsoku/>
        <w:wordWrap/>
        <w:overflowPunct/>
        <w:topLinePunct w:val="0"/>
        <w:autoSpaceDE/>
        <w:autoSpaceDN w:val="0"/>
        <w:bidi w:val="0"/>
        <w:adjustRightInd/>
        <w:snapToGrid/>
        <w:spacing w:before="75" w:line="520" w:lineRule="exact"/>
        <w:ind w:leftChars="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2、礼仪的作用</w:t>
      </w:r>
    </w:p>
    <w:p>
      <w:pPr>
        <w:keepNext w:val="0"/>
        <w:keepLines w:val="0"/>
        <w:pageBreakBefore w:val="0"/>
        <w:widowControl w:val="0"/>
        <w:numPr>
          <w:ilvl w:val="0"/>
          <w:numId w:val="0"/>
        </w:numPr>
        <w:kinsoku/>
        <w:wordWrap/>
        <w:overflowPunct/>
        <w:topLinePunct w:val="0"/>
        <w:autoSpaceDE/>
        <w:autoSpaceDN w:val="0"/>
        <w:bidi w:val="0"/>
        <w:adjustRightInd/>
        <w:snapToGrid/>
        <w:spacing w:before="75" w:line="520" w:lineRule="exact"/>
        <w:ind w:leftChars="0"/>
        <w:textAlignment w:val="auto"/>
        <w:rPr>
          <w:rFonts w:hint="default" w:ascii="微软雅黑" w:hAnsi="微软雅黑" w:eastAsia="微软雅黑" w:cs="微软雅黑"/>
          <w:b/>
          <w:bCs/>
          <w:sz w:val="22"/>
          <w:szCs w:val="22"/>
          <w:lang w:val="en-US" w:eastAsia="zh-CN"/>
        </w:rPr>
      </w:pPr>
      <w:r>
        <w:rPr>
          <w:rFonts w:hint="eastAsia" w:ascii="微软雅黑" w:hAnsi="微软雅黑" w:eastAsia="微软雅黑" w:cs="微软雅黑"/>
          <w:b/>
          <w:bCs/>
          <w:sz w:val="22"/>
          <w:szCs w:val="22"/>
          <w:lang w:val="en-US" w:eastAsia="zh-CN"/>
        </w:rPr>
        <w:t>（礼仪视频分享）</w:t>
      </w:r>
    </w:p>
    <w:p>
      <w:pPr>
        <w:keepNext w:val="0"/>
        <w:keepLines w:val="0"/>
        <w:pageBreakBefore w:val="0"/>
        <w:widowControl w:val="0"/>
        <w:numPr>
          <w:ilvl w:val="0"/>
          <w:numId w:val="0"/>
        </w:numPr>
        <w:kinsoku/>
        <w:wordWrap/>
        <w:overflowPunct/>
        <w:topLinePunct w:val="0"/>
        <w:autoSpaceDE/>
        <w:autoSpaceDN w:val="0"/>
        <w:bidi w:val="0"/>
        <w:adjustRightInd/>
        <w:snapToGrid/>
        <w:spacing w:before="75" w:line="52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3、礼仪的核心以及层次</w:t>
      </w:r>
    </w:p>
    <w:p>
      <w:pPr>
        <w:keepNext w:val="0"/>
        <w:keepLines w:val="0"/>
        <w:pageBreakBefore w:val="0"/>
        <w:widowControl w:val="0"/>
        <w:numPr>
          <w:ilvl w:val="0"/>
          <w:numId w:val="0"/>
        </w:numPr>
        <w:kinsoku/>
        <w:wordWrap/>
        <w:overflowPunct/>
        <w:topLinePunct w:val="0"/>
        <w:autoSpaceDE/>
        <w:bidi w:val="0"/>
        <w:adjustRightInd/>
        <w:snapToGrid/>
        <w:spacing w:line="520" w:lineRule="exact"/>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b w:val="0"/>
          <w:bCs w:val="0"/>
          <w:sz w:val="22"/>
          <w:szCs w:val="22"/>
          <w:lang w:val="en-US" w:eastAsia="zh-CN"/>
        </w:rPr>
        <w:t>4、</w:t>
      </w:r>
      <w:r>
        <w:rPr>
          <w:rFonts w:hint="eastAsia" w:ascii="微软雅黑" w:hAnsi="微软雅黑" w:eastAsia="微软雅黑" w:cs="微软雅黑"/>
          <w:b w:val="0"/>
          <w:bCs w:val="0"/>
          <w:sz w:val="22"/>
          <w:szCs w:val="22"/>
        </w:rPr>
        <w:t xml:space="preserve"> </w:t>
      </w:r>
      <w:r>
        <w:rPr>
          <w:rFonts w:hint="eastAsia" w:ascii="微软雅黑" w:hAnsi="微软雅黑" w:eastAsia="微软雅黑" w:cs="微软雅黑"/>
          <w:b w:val="0"/>
          <w:bCs w:val="0"/>
          <w:sz w:val="22"/>
          <w:szCs w:val="22"/>
          <w:lang w:val="en-US" w:eastAsia="zh-CN"/>
        </w:rPr>
        <w:t>商务</w:t>
      </w:r>
      <w:r>
        <w:rPr>
          <w:rFonts w:hint="eastAsia" w:ascii="微软雅黑" w:hAnsi="微软雅黑" w:eastAsia="微软雅黑" w:cs="微软雅黑"/>
          <w:b w:val="0"/>
          <w:bCs w:val="0"/>
          <w:sz w:val="22"/>
          <w:szCs w:val="22"/>
        </w:rPr>
        <w:t>礼仪的作用及适用范围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5、 商务礼仪的价值</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52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章节实战训练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bCs/>
          <w:color w:val="000000"/>
          <w:sz w:val="24"/>
          <w:szCs w:val="24"/>
          <w:lang w:val="en-US" w:eastAsia="zh-CN"/>
        </w:rPr>
        <w:t>模块二：您的形象价值何止百万？</w:t>
      </w:r>
      <w:r>
        <w:rPr>
          <w:rFonts w:hint="eastAsia" w:ascii="微软雅黑" w:hAnsi="微软雅黑" w:eastAsia="微软雅黑" w:cs="微软雅黑"/>
          <w:b w:val="0"/>
          <w:bCs w:val="0"/>
          <w:color w:val="000000"/>
          <w:sz w:val="24"/>
          <w:szCs w:val="24"/>
          <w:lang w:val="en-US" w:eastAsia="zh-CN"/>
        </w:rPr>
        <w:br w:type="textWrapping"/>
      </w:r>
      <w:r>
        <w:rPr>
          <w:rFonts w:hint="eastAsia" w:ascii="微软雅黑" w:hAnsi="微软雅黑" w:eastAsia="微软雅黑" w:cs="微软雅黑"/>
          <w:b/>
          <w:bCs/>
          <w:sz w:val="22"/>
          <w:szCs w:val="22"/>
          <w:lang w:val="en-US" w:eastAsia="zh-CN"/>
        </w:rPr>
        <w:t>一、</w:t>
      </w:r>
      <w:r>
        <w:rPr>
          <w:rFonts w:hint="eastAsia" w:ascii="微软雅黑" w:hAnsi="微软雅黑" w:eastAsia="微软雅黑" w:cs="微软雅黑"/>
          <w:b/>
          <w:bCs/>
          <w:color w:val="000000"/>
          <w:sz w:val="22"/>
          <w:szCs w:val="22"/>
          <w:lang w:val="en-US" w:eastAsia="zh-CN"/>
        </w:rPr>
        <w:t>让形象辅助您的事业发展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形象的构成要素</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形象对事业发展的影响</w:t>
      </w:r>
    </w:p>
    <w:p>
      <w:pPr>
        <w:keepNext w:val="0"/>
        <w:keepLines w:val="0"/>
        <w:pageBreakBefore w:val="0"/>
        <w:widowControl w:val="0"/>
        <w:numPr>
          <w:ilvl w:val="0"/>
          <w:numId w:val="1"/>
        </w:numPr>
        <w:kinsoku/>
        <w:wordWrap/>
        <w:overflowPunct/>
        <w:topLinePunct w:val="0"/>
        <w:autoSpaceDE/>
        <w:autoSpaceDN/>
        <w:bidi w:val="0"/>
        <w:adjustRightInd/>
        <w:snapToGrid/>
        <w:spacing w:after="157" w:afterLines="50" w:line="520" w:lineRule="exact"/>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定位您的职业形象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sz w:val="24"/>
          <w:szCs w:val="24"/>
          <w:lang w:val="en-US" w:eastAsia="zh-CN"/>
        </w:rPr>
        <w:t>二、</w:t>
      </w:r>
      <w:r>
        <w:rPr>
          <w:rFonts w:hint="eastAsia" w:ascii="微软雅黑" w:hAnsi="微软雅黑" w:eastAsia="微软雅黑" w:cs="微软雅黑"/>
          <w:b/>
          <w:bCs/>
          <w:color w:val="000000"/>
          <w:sz w:val="24"/>
          <w:szCs w:val="24"/>
          <w:lang w:val="en-US" w:eastAsia="zh-CN"/>
        </w:rPr>
        <w:t>商务形象中的仪容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一个经典案例的启示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1、首映效应</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2、仪容修饰的基础要素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2、修面：男士魅力的亮点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3、化妆：女士职业形象的标志</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 xml:space="preserve">4、商务人士的发型要求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color w:val="000000"/>
          <w:sz w:val="24"/>
          <w:szCs w:val="24"/>
          <w:lang w:val="en-US" w:eastAsia="zh-CN"/>
        </w:rPr>
      </w:pPr>
      <w:r>
        <w:rPr>
          <w:rFonts w:hint="eastAsia" w:ascii="微软雅黑" w:hAnsi="微软雅黑" w:eastAsia="微软雅黑" w:cs="微软雅黑"/>
          <w:b w:val="0"/>
          <w:bCs w:val="0"/>
          <w:color w:val="000000"/>
          <w:sz w:val="24"/>
          <w:szCs w:val="24"/>
          <w:lang w:val="en-US" w:eastAsia="zh-CN"/>
        </w:rPr>
        <w:t>商务形象中的仪表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游戏：连连看服装妙招</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1、着装的基本原则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2、男士服饰的选择与搭配现场演练：领带的打法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210" w:leftChars="0"/>
        <w:jc w:val="left"/>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color w:val="0000FF"/>
          <w:sz w:val="22"/>
          <w:szCs w:val="22"/>
          <w:lang w:val="en-US" w:eastAsia="zh-CN"/>
        </w:rPr>
        <w:t xml:space="preserve">● </w:t>
      </w:r>
      <w:r>
        <w:rPr>
          <w:rFonts w:hint="eastAsia" w:ascii="微软雅黑" w:hAnsi="微软雅黑" w:eastAsia="微软雅黑" w:cs="微软雅黑"/>
          <w:b w:val="0"/>
          <w:bCs w:val="0"/>
          <w:spacing w:val="15"/>
          <w:sz w:val="22"/>
          <w:szCs w:val="22"/>
        </w:rPr>
        <w:t>您不仅仅要知道“三个三”原则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210" w:leftChars="0"/>
        <w:jc w:val="left"/>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color w:val="0000FF"/>
          <w:sz w:val="22"/>
          <w:szCs w:val="22"/>
          <w:lang w:val="en-US" w:eastAsia="zh-CN"/>
        </w:rPr>
        <w:t xml:space="preserve">● </w:t>
      </w:r>
      <w:r>
        <w:rPr>
          <w:rFonts w:hint="eastAsia" w:ascii="微软雅黑" w:hAnsi="微软雅黑" w:eastAsia="微软雅黑" w:cs="微软雅黑"/>
          <w:b w:val="0"/>
          <w:bCs w:val="0"/>
          <w:spacing w:val="15"/>
          <w:sz w:val="22"/>
          <w:szCs w:val="22"/>
        </w:rPr>
        <w:t>西服的面料、颜色、款式，如何选择？如何打理？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210" w:leftChars="0"/>
        <w:jc w:val="left"/>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color w:val="0000FF"/>
          <w:sz w:val="22"/>
          <w:szCs w:val="22"/>
          <w:lang w:val="en-US" w:eastAsia="zh-CN"/>
        </w:rPr>
        <w:t xml:space="preserve">● </w:t>
      </w:r>
      <w:r>
        <w:rPr>
          <w:rFonts w:hint="eastAsia" w:ascii="微软雅黑" w:hAnsi="微软雅黑" w:eastAsia="微软雅黑" w:cs="微软雅黑"/>
          <w:b w:val="0"/>
          <w:bCs w:val="0"/>
          <w:spacing w:val="15"/>
          <w:sz w:val="22"/>
          <w:szCs w:val="22"/>
        </w:rPr>
        <w:t>衬衫与西服如何搭配？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210" w:leftChars="0"/>
        <w:jc w:val="left"/>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color w:val="0000FF"/>
          <w:sz w:val="22"/>
          <w:szCs w:val="22"/>
          <w:lang w:val="en-US" w:eastAsia="zh-CN"/>
        </w:rPr>
        <w:t xml:space="preserve">● </w:t>
      </w:r>
      <w:r>
        <w:rPr>
          <w:rFonts w:hint="eastAsia" w:ascii="微软雅黑" w:hAnsi="微软雅黑" w:eastAsia="微软雅黑" w:cs="微软雅黑"/>
          <w:b w:val="0"/>
          <w:bCs w:val="0"/>
          <w:spacing w:val="15"/>
          <w:sz w:val="22"/>
          <w:szCs w:val="22"/>
        </w:rPr>
        <w:t>细节是魔鬼——皮鞋、皮带、手表、袜子、笔、公文包等如何搭配…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3、女士服饰的选择、色彩搭配与饰品搭配</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630" w:leftChars="0" w:firstLineChars="0"/>
        <w:jc w:val="left"/>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b w:val="0"/>
          <w:bCs w:val="0"/>
          <w:spacing w:val="15"/>
          <w:sz w:val="22"/>
          <w:szCs w:val="22"/>
          <w:lang w:val="en-US" w:eastAsia="zh-CN"/>
        </w:rPr>
        <w:t xml:space="preserve"> 温婉大气的女性着装</w:t>
      </w:r>
      <w:r>
        <w:rPr>
          <w:rFonts w:hint="eastAsia" w:ascii="微软雅黑" w:hAnsi="微软雅黑" w:eastAsia="微软雅黑" w:cs="微软雅黑"/>
          <w:b w:val="0"/>
          <w:bCs w:val="0"/>
          <w:spacing w:val="15"/>
          <w:sz w:val="22"/>
          <w:szCs w:val="22"/>
        </w:rPr>
        <w:t xml:space="preserve"> </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630" w:leftChars="0" w:firstLineChars="0"/>
        <w:jc w:val="left"/>
        <w:textAlignment w:val="auto"/>
        <w:rPr>
          <w:rFonts w:hint="eastAsia" w:ascii="微软雅黑" w:hAnsi="微软雅黑" w:eastAsia="微软雅黑" w:cs="微软雅黑"/>
          <w:b w:val="0"/>
          <w:bCs w:val="0"/>
          <w:sz w:val="21"/>
          <w:szCs w:val="21"/>
        </w:rPr>
      </w:pPr>
      <w:r>
        <w:rPr>
          <w:rFonts w:hint="eastAsia" w:ascii="微软雅黑" w:hAnsi="微软雅黑" w:eastAsia="微软雅黑" w:cs="微软雅黑"/>
          <w:b w:val="0"/>
          <w:bCs w:val="0"/>
          <w:spacing w:val="15"/>
          <w:sz w:val="21"/>
          <w:szCs w:val="21"/>
        </w:rPr>
        <w:t xml:space="preserve"> </w:t>
      </w:r>
      <w:r>
        <w:rPr>
          <w:rFonts w:hint="eastAsia" w:ascii="微软雅黑" w:hAnsi="微软雅黑" w:eastAsia="微软雅黑" w:cs="微软雅黑"/>
          <w:b w:val="0"/>
          <w:bCs w:val="0"/>
          <w:spacing w:val="15"/>
          <w:sz w:val="21"/>
          <w:szCs w:val="21"/>
          <w:lang w:val="en-US" w:eastAsia="zh-CN"/>
        </w:rPr>
        <w:t>从规范到和谐</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630" w:leftChars="0" w:firstLineChars="0"/>
        <w:jc w:val="left"/>
        <w:textAlignment w:val="auto"/>
        <w:rPr>
          <w:rFonts w:hint="eastAsia" w:ascii="微软雅黑" w:hAnsi="微软雅黑" w:eastAsia="微软雅黑" w:cs="微软雅黑"/>
          <w:b w:val="0"/>
          <w:bCs w:val="0"/>
          <w:sz w:val="21"/>
          <w:szCs w:val="21"/>
          <w:lang w:val="en-US"/>
        </w:rPr>
      </w:pPr>
      <w:r>
        <w:rPr>
          <w:rFonts w:hint="eastAsia" w:ascii="微软雅黑" w:hAnsi="微软雅黑" w:eastAsia="微软雅黑" w:cs="微软雅黑"/>
          <w:b w:val="0"/>
          <w:bCs w:val="0"/>
          <w:spacing w:val="15"/>
          <w:sz w:val="21"/>
          <w:szCs w:val="21"/>
        </w:rPr>
        <w:t xml:space="preserve"> </w:t>
      </w:r>
      <w:r>
        <w:rPr>
          <w:rFonts w:hint="eastAsia" w:ascii="微软雅黑" w:hAnsi="微软雅黑" w:eastAsia="微软雅黑" w:cs="微软雅黑"/>
          <w:b w:val="0"/>
          <w:bCs w:val="0"/>
          <w:spacing w:val="15"/>
          <w:sz w:val="21"/>
          <w:szCs w:val="21"/>
          <w:lang w:val="en-US" w:eastAsia="zh-CN"/>
        </w:rPr>
        <w:t>从和谐到品味</w:t>
      </w:r>
    </w:p>
    <w:p>
      <w:pPr>
        <w:pStyle w:val="7"/>
        <w:keepNext w:val="0"/>
        <w:keepLines w:val="0"/>
        <w:pageBreakBefore w:val="0"/>
        <w:widowControl w:val="0"/>
        <w:numPr>
          <w:ilvl w:val="0"/>
          <w:numId w:val="0"/>
        </w:numPr>
        <w:kinsoku/>
        <w:wordWrap/>
        <w:overflowPunct/>
        <w:topLinePunct w:val="0"/>
        <w:autoSpaceDE/>
        <w:autoSpaceDN/>
        <w:bidi w:val="0"/>
        <w:adjustRightInd/>
        <w:snapToGrid/>
        <w:spacing w:after="313" w:afterLines="100" w:line="520" w:lineRule="exact"/>
        <w:ind w:firstLine="220" w:firstLineChars="100"/>
        <w:textAlignment w:val="auto"/>
        <w:rPr>
          <w:rFonts w:hint="eastAsia" w:ascii="微软雅黑" w:hAnsi="微软雅黑" w:eastAsia="微软雅黑"/>
          <w:b w:val="0"/>
          <w:bCs w:val="0"/>
          <w:sz w:val="22"/>
          <w:szCs w:val="22"/>
        </w:rPr>
      </w:pPr>
      <w:r>
        <w:rPr>
          <w:rFonts w:hint="eastAsia" w:ascii="微软雅黑" w:hAnsi="微软雅黑" w:eastAsia="微软雅黑"/>
          <w:b w:val="0"/>
          <w:bCs w:val="0"/>
          <w:sz w:val="22"/>
          <w:szCs w:val="22"/>
        </w:rPr>
        <w:t>着装误区点评</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bCs/>
          <w:color w:val="000000"/>
          <w:sz w:val="24"/>
          <w:szCs w:val="24"/>
          <w:lang w:val="en-US" w:eastAsia="zh-CN"/>
        </w:rPr>
        <w:t>模块三：仪态礼仪—举手投足显风范</w:t>
      </w:r>
      <w:r>
        <w:rPr>
          <w:rFonts w:hint="eastAsia" w:ascii="微软雅黑" w:hAnsi="微软雅黑" w:eastAsia="微软雅黑" w:cs="微软雅黑"/>
          <w:b w:val="0"/>
          <w:bCs w:val="0"/>
          <w:color w:val="000000"/>
          <w:sz w:val="24"/>
          <w:szCs w:val="24"/>
          <w:lang w:val="en-US" w:eastAsia="zh-CN"/>
        </w:rPr>
        <w:br w:type="textWrapping"/>
      </w:r>
      <w:r>
        <w:rPr>
          <w:rFonts w:hint="eastAsia" w:ascii="微软雅黑" w:hAnsi="微软雅黑" w:eastAsia="微软雅黑" w:cs="微软雅黑"/>
          <w:b w:val="0"/>
          <w:bCs w:val="0"/>
          <w:color w:val="000000"/>
          <w:sz w:val="22"/>
          <w:szCs w:val="22"/>
          <w:lang w:val="en-US" w:eastAsia="zh-CN"/>
        </w:rPr>
        <w:t>一、如何展现出您的风范？</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374" w:hanging="374"/>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站姿训练</w:t>
      </w:r>
      <w:r>
        <w:rPr>
          <w:rFonts w:hint="eastAsia" w:ascii="微软雅黑" w:hAnsi="微软雅黑" w:eastAsia="微软雅黑" w:cs="微软雅黑"/>
          <w:b w:val="0"/>
          <w:bCs w:val="0"/>
          <w:spacing w:val="15"/>
          <w:sz w:val="21"/>
          <w:szCs w:val="21"/>
          <w:lang w:eastAsia="zh-CN"/>
        </w:rPr>
        <w:t>——</w:t>
      </w:r>
      <w:r>
        <w:rPr>
          <w:rFonts w:hint="eastAsia" w:ascii="微软雅黑" w:hAnsi="微软雅黑" w:eastAsia="微软雅黑" w:cs="微软雅黑"/>
          <w:b w:val="0"/>
          <w:bCs w:val="0"/>
          <w:spacing w:val="15"/>
          <w:sz w:val="21"/>
          <w:szCs w:val="21"/>
          <w:lang w:val="en-US" w:eastAsia="zh-CN"/>
        </w:rPr>
        <w:t>体态美的起点</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374" w:hanging="374"/>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坐姿训练</w:t>
      </w:r>
      <w:r>
        <w:rPr>
          <w:rFonts w:hint="eastAsia" w:ascii="微软雅黑" w:hAnsi="微软雅黑" w:eastAsia="微软雅黑" w:cs="微软雅黑"/>
          <w:b w:val="0"/>
          <w:bCs w:val="0"/>
          <w:spacing w:val="15"/>
          <w:sz w:val="21"/>
          <w:szCs w:val="21"/>
          <w:lang w:eastAsia="zh-CN"/>
        </w:rPr>
        <w:t>——</w:t>
      </w:r>
      <w:r>
        <w:rPr>
          <w:rFonts w:hint="eastAsia" w:ascii="微软雅黑" w:hAnsi="微软雅黑" w:eastAsia="微软雅黑" w:cs="微软雅黑"/>
          <w:b w:val="0"/>
          <w:bCs w:val="0"/>
          <w:spacing w:val="15"/>
          <w:sz w:val="21"/>
          <w:szCs w:val="21"/>
          <w:lang w:val="en-US" w:eastAsia="zh-CN"/>
        </w:rPr>
        <w:t>高雅仪态的展示</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374" w:hanging="374"/>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走姿训练</w:t>
      </w:r>
      <w:r>
        <w:rPr>
          <w:rFonts w:hint="eastAsia" w:ascii="微软雅黑" w:hAnsi="微软雅黑" w:eastAsia="微软雅黑" w:cs="微软雅黑"/>
          <w:b w:val="0"/>
          <w:bCs w:val="0"/>
          <w:spacing w:val="15"/>
          <w:sz w:val="21"/>
          <w:szCs w:val="21"/>
          <w:lang w:eastAsia="zh-CN"/>
        </w:rPr>
        <w:t>——</w:t>
      </w:r>
      <w:r>
        <w:rPr>
          <w:rFonts w:hint="eastAsia" w:ascii="微软雅黑" w:hAnsi="微软雅黑" w:eastAsia="微软雅黑" w:cs="微软雅黑"/>
          <w:b w:val="0"/>
          <w:bCs w:val="0"/>
          <w:spacing w:val="15"/>
          <w:sz w:val="21"/>
          <w:szCs w:val="21"/>
          <w:lang w:val="en-US" w:eastAsia="zh-CN"/>
        </w:rPr>
        <w:t>动态美的展示</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374" w:hanging="374"/>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蹲姿训练</w:t>
      </w:r>
      <w:r>
        <w:rPr>
          <w:rFonts w:hint="eastAsia" w:ascii="微软雅黑" w:hAnsi="微软雅黑" w:eastAsia="微软雅黑" w:cs="微软雅黑"/>
          <w:b w:val="0"/>
          <w:bCs w:val="0"/>
          <w:spacing w:val="15"/>
          <w:sz w:val="21"/>
          <w:szCs w:val="21"/>
          <w:lang w:eastAsia="zh-CN"/>
        </w:rPr>
        <w:t>——</w:t>
      </w:r>
      <w:r>
        <w:rPr>
          <w:rFonts w:hint="eastAsia" w:ascii="微软雅黑" w:hAnsi="微软雅黑" w:eastAsia="微软雅黑" w:cs="微软雅黑"/>
          <w:b w:val="0"/>
          <w:bCs w:val="0"/>
          <w:spacing w:val="15"/>
          <w:sz w:val="21"/>
          <w:szCs w:val="21"/>
          <w:lang w:val="en-US" w:eastAsia="zh-CN"/>
        </w:rPr>
        <w:t>完美的瞬间</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374" w:hanging="374"/>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手势仪态训练</w:t>
      </w:r>
      <w:r>
        <w:rPr>
          <w:rFonts w:hint="eastAsia" w:ascii="微软雅黑" w:hAnsi="微软雅黑" w:eastAsia="微软雅黑" w:cs="微软雅黑"/>
          <w:b w:val="0"/>
          <w:bCs w:val="0"/>
          <w:spacing w:val="15"/>
          <w:sz w:val="21"/>
          <w:szCs w:val="21"/>
          <w:lang w:eastAsia="zh-CN"/>
        </w:rPr>
        <w:t>——</w:t>
      </w:r>
      <w:r>
        <w:rPr>
          <w:rFonts w:hint="eastAsia" w:ascii="微软雅黑" w:hAnsi="微软雅黑" w:eastAsia="微软雅黑" w:cs="微软雅黑"/>
          <w:b w:val="0"/>
          <w:bCs w:val="0"/>
          <w:spacing w:val="15"/>
          <w:sz w:val="21"/>
          <w:szCs w:val="21"/>
          <w:lang w:val="en-US" w:eastAsia="zh-CN"/>
        </w:rPr>
        <w:t>内心世界的窗口</w:t>
      </w:r>
    </w:p>
    <w:p>
      <w:pPr>
        <w:keepNext w:val="0"/>
        <w:keepLines w:val="0"/>
        <w:pageBreakBefore w:val="0"/>
        <w:widowControl w:val="0"/>
        <w:numPr>
          <w:ilvl w:val="0"/>
          <w:numId w:val="4"/>
        </w:numPr>
        <w:kinsoku/>
        <w:wordWrap/>
        <w:overflowPunct/>
        <w:topLinePunct w:val="0"/>
        <w:autoSpaceDE/>
        <w:autoSpaceDN/>
        <w:bidi w:val="0"/>
        <w:adjustRightInd/>
        <w:snapToGrid/>
        <w:spacing w:after="157" w:afterLines="50" w:line="520" w:lineRule="exact"/>
        <w:ind w:left="374" w:hanging="374"/>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仪态的禁忌</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二、展现您的亲和力</w:t>
      </w:r>
    </w:p>
    <w:p>
      <w:pPr>
        <w:keepNext w:val="0"/>
        <w:keepLines w:val="0"/>
        <w:pageBreakBefore w:val="0"/>
        <w:widowControl w:val="0"/>
        <w:kinsoku/>
        <w:wordWrap/>
        <w:overflowPunct/>
        <w:topLinePunct w:val="0"/>
        <w:autoSpaceDE/>
        <w:autoSpaceDN/>
        <w:bidi w:val="0"/>
        <w:adjustRightInd/>
        <w:snapToGrid/>
        <w:spacing w:line="520" w:lineRule="exact"/>
        <w:ind w:firstLine="120" w:firstLineChars="50"/>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1. 微笑是打开心门的敲门砖</w:t>
      </w:r>
    </w:p>
    <w:p>
      <w:pPr>
        <w:keepNext w:val="0"/>
        <w:keepLines w:val="0"/>
        <w:pageBreakBefore w:val="0"/>
        <w:widowControl w:val="0"/>
        <w:kinsoku/>
        <w:wordWrap/>
        <w:overflowPunct/>
        <w:topLinePunct w:val="0"/>
        <w:autoSpaceDE/>
        <w:autoSpaceDN/>
        <w:bidi w:val="0"/>
        <w:adjustRightInd/>
        <w:snapToGrid/>
        <w:spacing w:line="520" w:lineRule="exact"/>
        <w:ind w:firstLine="120" w:firstLineChars="50"/>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2. 如何用眼神让客户感觉到尊重</w:t>
      </w:r>
    </w:p>
    <w:p>
      <w:pPr>
        <w:keepNext w:val="0"/>
        <w:keepLines w:val="0"/>
        <w:pageBreakBefore w:val="0"/>
        <w:widowControl w:val="0"/>
        <w:kinsoku/>
        <w:wordWrap/>
        <w:overflowPunct/>
        <w:topLinePunct w:val="0"/>
        <w:autoSpaceDE/>
        <w:autoSpaceDN/>
        <w:bidi w:val="0"/>
        <w:adjustRightInd/>
        <w:snapToGrid/>
        <w:spacing w:line="520" w:lineRule="exact"/>
        <w:ind w:firstLine="120" w:firstLineChars="50"/>
        <w:jc w:val="left"/>
        <w:textAlignment w:val="auto"/>
        <w:rPr>
          <w:rFonts w:hint="eastAsia" w:ascii="微软雅黑" w:hAnsi="微软雅黑" w:eastAsia="微软雅黑" w:cs="微软雅黑"/>
          <w:b w:val="0"/>
          <w:bCs w:val="0"/>
          <w:spacing w:val="15"/>
          <w:sz w:val="21"/>
          <w:szCs w:val="21"/>
        </w:rPr>
      </w:pPr>
      <w:r>
        <w:rPr>
          <w:rFonts w:hint="eastAsia" w:ascii="微软雅黑" w:hAnsi="微软雅黑" w:eastAsia="微软雅黑" w:cs="微软雅黑"/>
          <w:b w:val="0"/>
          <w:bCs w:val="0"/>
          <w:spacing w:val="15"/>
          <w:sz w:val="21"/>
          <w:szCs w:val="21"/>
        </w:rPr>
        <w:t>3. 自然大方的表情是交流的的润滑剂</w:t>
      </w:r>
    </w:p>
    <w:p>
      <w:pPr>
        <w:keepNext w:val="0"/>
        <w:keepLines w:val="0"/>
        <w:pageBreakBefore w:val="0"/>
        <w:widowControl w:val="0"/>
        <w:kinsoku/>
        <w:wordWrap/>
        <w:overflowPunct/>
        <w:topLinePunct w:val="0"/>
        <w:autoSpaceDE/>
        <w:autoSpaceDN/>
        <w:bidi w:val="0"/>
        <w:adjustRightInd/>
        <w:snapToGrid/>
        <w:spacing w:line="520" w:lineRule="exact"/>
        <w:ind w:firstLine="120" w:firstLineChars="50"/>
        <w:jc w:val="left"/>
        <w:textAlignment w:val="auto"/>
        <w:rPr>
          <w:rFonts w:hint="eastAsia" w:ascii="微软雅黑" w:hAnsi="微软雅黑" w:eastAsia="微软雅黑" w:cs="微软雅黑"/>
          <w:b w:val="0"/>
          <w:bCs w:val="0"/>
          <w:spacing w:val="15"/>
          <w:sz w:val="21"/>
          <w:szCs w:val="21"/>
          <w:lang w:val="en-US" w:eastAsia="zh-CN"/>
        </w:rPr>
      </w:pPr>
      <w:r>
        <w:rPr>
          <w:rFonts w:hint="eastAsia" w:ascii="微软雅黑" w:hAnsi="微软雅黑" w:eastAsia="微软雅黑" w:cs="微软雅黑"/>
          <w:b w:val="0"/>
          <w:bCs w:val="0"/>
          <w:spacing w:val="15"/>
          <w:sz w:val="21"/>
          <w:szCs w:val="21"/>
          <w:lang w:val="en-US" w:eastAsia="zh-CN"/>
        </w:rPr>
        <w:t>4、商务视线接触的向度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00"/>
          <w:sz w:val="22"/>
          <w:szCs w:val="22"/>
          <w:lang w:eastAsia="zh-CN"/>
        </w:rPr>
        <w:t>（</w:t>
      </w:r>
      <w:r>
        <w:rPr>
          <w:rFonts w:hint="eastAsia" w:ascii="微软雅黑" w:hAnsi="微软雅黑" w:eastAsia="微软雅黑" w:cs="微软雅黑"/>
          <w:b w:val="0"/>
          <w:bCs w:val="0"/>
          <w:color w:val="000000"/>
          <w:sz w:val="22"/>
          <w:szCs w:val="22"/>
          <w:lang w:val="en-US" w:eastAsia="zh-CN"/>
        </w:rPr>
        <w:t>视频分享</w:t>
      </w:r>
      <w:r>
        <w:rPr>
          <w:rFonts w:hint="eastAsia" w:ascii="微软雅黑" w:hAnsi="微软雅黑" w:eastAsia="微软雅黑" w:cs="微软雅黑"/>
          <w:b w:val="0"/>
          <w:bCs w:val="0"/>
          <w:color w:val="000000"/>
          <w:sz w:val="22"/>
          <w:szCs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520" w:lineRule="exact"/>
        <w:ind w:leftChars="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实训：企业:实战场景训练</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bCs/>
          <w:color w:val="000000"/>
          <w:sz w:val="24"/>
          <w:szCs w:val="24"/>
          <w:lang w:val="en-US" w:eastAsia="zh-CN"/>
        </w:rPr>
        <w:t>模块四：商务会面礼仪—提升商场竞争力</w:t>
      </w:r>
      <w:r>
        <w:rPr>
          <w:rFonts w:hint="eastAsia" w:ascii="微软雅黑" w:hAnsi="微软雅黑" w:eastAsia="微软雅黑" w:cs="微软雅黑"/>
          <w:b w:val="0"/>
          <w:bCs w:val="0"/>
          <w:color w:val="000000"/>
          <w:sz w:val="24"/>
          <w:szCs w:val="24"/>
          <w:lang w:val="en-US" w:eastAsia="zh-CN"/>
        </w:rPr>
        <w:br w:type="textWrapping"/>
      </w:r>
      <w:r>
        <w:rPr>
          <w:rFonts w:hint="eastAsia" w:ascii="微软雅黑" w:hAnsi="微软雅黑" w:eastAsia="微软雅黑" w:cs="微软雅黑"/>
          <w:b w:val="0"/>
          <w:bCs w:val="0"/>
          <w:color w:val="000000"/>
          <w:sz w:val="22"/>
          <w:szCs w:val="22"/>
          <w:lang w:val="en-US" w:eastAsia="zh-CN"/>
        </w:rPr>
        <w:t>一、见面礼仪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1、让称呼拉近距离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2、称呼的艺术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3、问候的次序</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4、问候的方式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二、会面礼仪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1、握手的内涵与时机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2、握手的顺序与方式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3、握手的禁忌与姿势</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4、接待礼仪中的“度”如何把握？</w:t>
      </w:r>
    </w:p>
    <w:p>
      <w:pPr>
        <w:keepNext w:val="0"/>
        <w:keepLines w:val="0"/>
        <w:pageBreakBefore w:val="0"/>
        <w:widowControl w:val="0"/>
        <w:kinsoku/>
        <w:wordWrap/>
        <w:overflowPunct/>
        <w:topLinePunct w:val="0"/>
        <w:autoSpaceDE/>
        <w:autoSpaceDN/>
        <w:bidi w:val="0"/>
        <w:adjustRightInd/>
        <w:snapToGrid/>
        <w:spacing w:after="157" w:afterLines="50" w:line="520" w:lineRule="exact"/>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5、周总理的待客之道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三、介绍礼仪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1、介绍的基本原则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default"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2、介绍的形式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default"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3、介绍的时机与顺序</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实训：企业:实战场景训练</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Chars="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四、引导礼仪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1、行进的次序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default"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2、大厅引导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3、楼梯引导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4、电梯引导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5、出入房间引导</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520" w:lineRule="exact"/>
        <w:ind w:leftChars="0"/>
        <w:jc w:val="left"/>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实训：企业:实战场景训练</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课程总结</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sz w:val="22"/>
          <w:szCs w:val="20"/>
        </w:rPr>
        <w:t xml:space="preserve"> </w:t>
      </w:r>
      <w:r>
        <w:rPr>
          <w:rFonts w:hint="eastAsia" w:ascii="微软雅黑" w:hAnsi="微软雅黑" w:eastAsia="微软雅黑" w:cs="微软雅黑"/>
          <w:b w:val="0"/>
          <w:bCs w:val="0"/>
          <w:sz w:val="22"/>
          <w:szCs w:val="20"/>
          <w:lang w:val="en-US" w:eastAsia="zh-CN"/>
        </w:rPr>
        <w:t xml:space="preserve"> </w:t>
      </w:r>
      <w:r>
        <w:rPr>
          <w:rFonts w:hint="eastAsia" w:ascii="微软雅黑" w:hAnsi="微软雅黑" w:eastAsia="微软雅黑" w:cs="微软雅黑"/>
          <w:b w:val="0"/>
          <w:bCs w:val="0"/>
          <w:color w:val="000000"/>
          <w:sz w:val="21"/>
          <w:szCs w:val="21"/>
          <w:lang w:val="en-US" w:eastAsia="zh-CN"/>
        </w:rPr>
        <w:t>1、老师进行课程总结</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210" w:firstLineChars="100"/>
        <w:jc w:val="both"/>
        <w:textAlignment w:val="auto"/>
        <w:rPr>
          <w:rFonts w:hint="eastAsia" w:ascii="微软雅黑" w:hAnsi="微软雅黑" w:eastAsia="微软雅黑" w:cs="微软雅黑"/>
          <w:b w:val="0"/>
          <w:bCs w:val="0"/>
          <w:color w:val="000000"/>
          <w:sz w:val="21"/>
          <w:szCs w:val="21"/>
          <w:lang w:val="en-US" w:eastAsia="zh-CN"/>
        </w:rPr>
      </w:pPr>
      <w:r>
        <w:rPr>
          <w:rFonts w:hint="eastAsia" w:ascii="微软雅黑" w:hAnsi="微软雅黑" w:eastAsia="微软雅黑" w:cs="微软雅黑"/>
          <w:b w:val="0"/>
          <w:bCs w:val="0"/>
          <w:color w:val="000000"/>
          <w:sz w:val="21"/>
          <w:szCs w:val="21"/>
          <w:lang w:val="en-US" w:eastAsia="zh-CN"/>
        </w:rPr>
        <w:t>2、学员心得分享</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10" w:firstLineChars="100"/>
        <w:jc w:val="both"/>
        <w:textAlignment w:val="auto"/>
        <w:rPr>
          <w:b w:val="0"/>
          <w:bCs w:val="0"/>
          <w:sz w:val="18"/>
          <w:szCs w:val="16"/>
        </w:rPr>
      </w:pPr>
      <w:r>
        <w:rPr>
          <w:rFonts w:hint="eastAsia" w:ascii="微软雅黑" w:hAnsi="微软雅黑" w:eastAsia="微软雅黑" w:cs="微软雅黑"/>
          <w:b w:val="0"/>
          <w:bCs w:val="0"/>
          <w:color w:val="000000"/>
          <w:sz w:val="21"/>
          <w:szCs w:val="21"/>
          <w:lang w:val="en-US" w:eastAsia="zh-CN"/>
        </w:rPr>
        <w:t>3、行动计划</w:t>
      </w:r>
    </w:p>
    <w:p>
      <w:pPr>
        <w:spacing w:line="560" w:lineRule="exact"/>
        <w:ind w:left="359" w:leftChars="171"/>
        <w:rPr>
          <w:rFonts w:hint="eastAsia" w:ascii="微软雅黑" w:hAnsi="微软雅黑" w:eastAsia="微软雅黑" w:cs="微软雅黑"/>
          <w:b w:val="0"/>
          <w:bCs w:val="0"/>
          <w:sz w:val="20"/>
          <w:szCs w:val="18"/>
        </w:rPr>
      </w:pPr>
      <w:r>
        <w:rPr>
          <w:rFonts w:hint="eastAsia" w:ascii="微软雅黑" w:hAnsi="微软雅黑" w:eastAsia="微软雅黑" w:cs="微软雅黑"/>
          <w:b w:val="0"/>
          <w:bCs w:val="0"/>
          <w:sz w:val="22"/>
          <w:szCs w:val="20"/>
        </w:rPr>
        <w:t xml:space="preserve">   </w:t>
      </w:r>
    </w:p>
    <w:p>
      <w:pPr>
        <w:ind w:left="520" w:hanging="520" w:hangingChars="100"/>
        <w:rPr>
          <w:rFonts w:hint="eastAsia" w:ascii="微软雅黑" w:hAnsi="微软雅黑" w:eastAsia="微软雅黑" w:cs="微软雅黑"/>
          <w:b w:val="0"/>
          <w:bCs w:val="0"/>
          <w:color w:val="7030A0"/>
          <w:sz w:val="52"/>
          <w:szCs w:val="52"/>
          <w:u w:val="single"/>
        </w:rPr>
      </w:pPr>
    </w:p>
    <w:sectPr>
      <w:pgSz w:w="11906" w:h="16838"/>
      <w:pgMar w:top="873" w:right="1236" w:bottom="873" w:left="123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0E7B1B"/>
    <w:multiLevelType w:val="multilevel"/>
    <w:tmpl w:val="150E7B1B"/>
    <w:lvl w:ilvl="0" w:tentative="0">
      <w:start w:val="1"/>
      <w:numFmt w:val="decimal"/>
      <w:lvlText w:val="%1."/>
      <w:lvlJc w:val="left"/>
      <w:pPr>
        <w:ind w:left="375" w:hanging="37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FCA3385"/>
    <w:multiLevelType w:val="multilevel"/>
    <w:tmpl w:val="1FCA3385"/>
    <w:lvl w:ilvl="0" w:tentative="0">
      <w:start w:val="1"/>
      <w:numFmt w:val="bullet"/>
      <w:lvlText w:val=""/>
      <w:lvlJc w:val="left"/>
      <w:pPr>
        <w:ind w:left="630" w:hanging="420"/>
      </w:pPr>
      <w:rPr>
        <w:rFonts w:hint="default" w:ascii="Wingdings" w:hAnsi="Wingdings"/>
        <w:color w:val="0000FF"/>
      </w:rPr>
    </w:lvl>
    <w:lvl w:ilvl="1" w:tentative="0">
      <w:start w:val="1"/>
      <w:numFmt w:val="bullet"/>
      <w:lvlText w:val=""/>
      <w:lvlJc w:val="left"/>
      <w:pPr>
        <w:ind w:left="1050" w:hanging="420"/>
      </w:pPr>
      <w:rPr>
        <w:rFonts w:hint="default" w:ascii="Wingdings" w:hAnsi="Wingdings"/>
      </w:rPr>
    </w:lvl>
    <w:lvl w:ilvl="2" w:tentative="0">
      <w:start w:val="1"/>
      <w:numFmt w:val="bullet"/>
      <w:lvlText w:val=""/>
      <w:lvlJc w:val="left"/>
      <w:pPr>
        <w:ind w:left="1470" w:hanging="420"/>
      </w:pPr>
      <w:rPr>
        <w:rFonts w:hint="default" w:ascii="Wingdings" w:hAnsi="Wingdings"/>
      </w:rPr>
    </w:lvl>
    <w:lvl w:ilvl="3" w:tentative="0">
      <w:start w:val="1"/>
      <w:numFmt w:val="bullet"/>
      <w:lvlText w:val=""/>
      <w:lvlJc w:val="left"/>
      <w:pPr>
        <w:ind w:left="1890" w:hanging="420"/>
      </w:pPr>
      <w:rPr>
        <w:rFonts w:hint="default" w:ascii="Wingdings" w:hAnsi="Wingdings"/>
      </w:rPr>
    </w:lvl>
    <w:lvl w:ilvl="4" w:tentative="0">
      <w:start w:val="1"/>
      <w:numFmt w:val="bullet"/>
      <w:lvlText w:val=""/>
      <w:lvlJc w:val="left"/>
      <w:pPr>
        <w:ind w:left="2310" w:hanging="420"/>
      </w:pPr>
      <w:rPr>
        <w:rFonts w:hint="default" w:ascii="Wingdings" w:hAnsi="Wingdings"/>
      </w:rPr>
    </w:lvl>
    <w:lvl w:ilvl="5" w:tentative="0">
      <w:start w:val="1"/>
      <w:numFmt w:val="bullet"/>
      <w:lvlText w:val=""/>
      <w:lvlJc w:val="left"/>
      <w:pPr>
        <w:ind w:left="2730" w:hanging="420"/>
      </w:pPr>
      <w:rPr>
        <w:rFonts w:hint="default" w:ascii="Wingdings" w:hAnsi="Wingdings"/>
      </w:rPr>
    </w:lvl>
    <w:lvl w:ilvl="6" w:tentative="0">
      <w:start w:val="1"/>
      <w:numFmt w:val="bullet"/>
      <w:lvlText w:val=""/>
      <w:lvlJc w:val="left"/>
      <w:pPr>
        <w:ind w:left="3150" w:hanging="420"/>
      </w:pPr>
      <w:rPr>
        <w:rFonts w:hint="default" w:ascii="Wingdings" w:hAnsi="Wingdings"/>
      </w:rPr>
    </w:lvl>
    <w:lvl w:ilvl="7" w:tentative="0">
      <w:start w:val="1"/>
      <w:numFmt w:val="bullet"/>
      <w:lvlText w:val=""/>
      <w:lvlJc w:val="left"/>
      <w:pPr>
        <w:ind w:left="3570" w:hanging="420"/>
      </w:pPr>
      <w:rPr>
        <w:rFonts w:hint="default" w:ascii="Wingdings" w:hAnsi="Wingdings"/>
      </w:rPr>
    </w:lvl>
    <w:lvl w:ilvl="8" w:tentative="0">
      <w:start w:val="1"/>
      <w:numFmt w:val="bullet"/>
      <w:lvlText w:val=""/>
      <w:lvlJc w:val="left"/>
      <w:pPr>
        <w:ind w:left="3990" w:hanging="420"/>
      </w:pPr>
      <w:rPr>
        <w:rFonts w:hint="default" w:ascii="Wingdings" w:hAnsi="Wingdings"/>
      </w:rPr>
    </w:lvl>
  </w:abstractNum>
  <w:abstractNum w:abstractNumId="2">
    <w:nsid w:val="4C220004"/>
    <w:multiLevelType w:val="singleLevel"/>
    <w:tmpl w:val="4C220004"/>
    <w:lvl w:ilvl="0" w:tentative="0">
      <w:start w:val="3"/>
      <w:numFmt w:val="chineseCounting"/>
      <w:suff w:val="nothing"/>
      <w:lvlText w:val="%1、"/>
      <w:lvlJc w:val="left"/>
      <w:rPr>
        <w:rFonts w:hint="eastAsia"/>
      </w:rPr>
    </w:lvl>
  </w:abstractNum>
  <w:abstractNum w:abstractNumId="3">
    <w:nsid w:val="70935076"/>
    <w:multiLevelType w:val="singleLevel"/>
    <w:tmpl w:val="70935076"/>
    <w:lvl w:ilvl="0" w:tentative="0">
      <w:start w:val="1"/>
      <w:numFmt w:val="decimal"/>
      <w:suff w:val="nothing"/>
      <w:lvlText w:val="%1、"/>
      <w:lvlJc w:val="left"/>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3ZDQwMmNiOWFlYzZjYTcwOWJiZGQ0YTA5ODBmZGUifQ=="/>
  </w:docVars>
  <w:rsids>
    <w:rsidRoot w:val="00172A27"/>
    <w:rsid w:val="00361E73"/>
    <w:rsid w:val="004106E2"/>
    <w:rsid w:val="004216D8"/>
    <w:rsid w:val="004453CC"/>
    <w:rsid w:val="00887E7A"/>
    <w:rsid w:val="00B11BE1"/>
    <w:rsid w:val="00E449ED"/>
    <w:rsid w:val="00FE2749"/>
    <w:rsid w:val="01C06105"/>
    <w:rsid w:val="02574F35"/>
    <w:rsid w:val="03246B1E"/>
    <w:rsid w:val="03794980"/>
    <w:rsid w:val="03C827F9"/>
    <w:rsid w:val="04990574"/>
    <w:rsid w:val="077D76BE"/>
    <w:rsid w:val="08693639"/>
    <w:rsid w:val="0B7B7435"/>
    <w:rsid w:val="0C8F38D1"/>
    <w:rsid w:val="0D6616C8"/>
    <w:rsid w:val="0DA63808"/>
    <w:rsid w:val="0DBD709A"/>
    <w:rsid w:val="10180C85"/>
    <w:rsid w:val="10D85AB0"/>
    <w:rsid w:val="113B00D8"/>
    <w:rsid w:val="11B25995"/>
    <w:rsid w:val="11BF2051"/>
    <w:rsid w:val="11E234F7"/>
    <w:rsid w:val="12401643"/>
    <w:rsid w:val="12CB750D"/>
    <w:rsid w:val="131B6030"/>
    <w:rsid w:val="131E5EBE"/>
    <w:rsid w:val="13201ED8"/>
    <w:rsid w:val="132406F9"/>
    <w:rsid w:val="13522E20"/>
    <w:rsid w:val="135E06D4"/>
    <w:rsid w:val="136A5BA7"/>
    <w:rsid w:val="142602DA"/>
    <w:rsid w:val="1507542A"/>
    <w:rsid w:val="158F5C57"/>
    <w:rsid w:val="171C1800"/>
    <w:rsid w:val="179E2DFF"/>
    <w:rsid w:val="17C818D2"/>
    <w:rsid w:val="187D5667"/>
    <w:rsid w:val="19E12F99"/>
    <w:rsid w:val="1A0B5B4A"/>
    <w:rsid w:val="1A757BEF"/>
    <w:rsid w:val="1C070CDC"/>
    <w:rsid w:val="1C3F1755"/>
    <w:rsid w:val="1CEF7185"/>
    <w:rsid w:val="1CF034BD"/>
    <w:rsid w:val="1D630C5E"/>
    <w:rsid w:val="1DDD63F6"/>
    <w:rsid w:val="1DEE7285"/>
    <w:rsid w:val="1E23307A"/>
    <w:rsid w:val="1EB4368D"/>
    <w:rsid w:val="1F245E78"/>
    <w:rsid w:val="203C7A5B"/>
    <w:rsid w:val="21526575"/>
    <w:rsid w:val="216C35A3"/>
    <w:rsid w:val="21F92B59"/>
    <w:rsid w:val="22A963C6"/>
    <w:rsid w:val="23DF1969"/>
    <w:rsid w:val="2445609C"/>
    <w:rsid w:val="245461E0"/>
    <w:rsid w:val="249628CC"/>
    <w:rsid w:val="253D0B91"/>
    <w:rsid w:val="272F6F40"/>
    <w:rsid w:val="27912C60"/>
    <w:rsid w:val="280B67DB"/>
    <w:rsid w:val="28274A8E"/>
    <w:rsid w:val="28C734D4"/>
    <w:rsid w:val="298C7456"/>
    <w:rsid w:val="2A357E5D"/>
    <w:rsid w:val="2A7975BE"/>
    <w:rsid w:val="2AFA449C"/>
    <w:rsid w:val="2D397884"/>
    <w:rsid w:val="2D555E76"/>
    <w:rsid w:val="2DB6670B"/>
    <w:rsid w:val="2E921E7D"/>
    <w:rsid w:val="2F57214B"/>
    <w:rsid w:val="2F6D6342"/>
    <w:rsid w:val="307C7EEF"/>
    <w:rsid w:val="309F4CAE"/>
    <w:rsid w:val="314510AB"/>
    <w:rsid w:val="318A52F9"/>
    <w:rsid w:val="31CF685F"/>
    <w:rsid w:val="31EE08AB"/>
    <w:rsid w:val="32496498"/>
    <w:rsid w:val="32975A1F"/>
    <w:rsid w:val="32AB6835"/>
    <w:rsid w:val="330C37C2"/>
    <w:rsid w:val="346A49CB"/>
    <w:rsid w:val="34BE024E"/>
    <w:rsid w:val="34ED23C0"/>
    <w:rsid w:val="353C7E75"/>
    <w:rsid w:val="372358ED"/>
    <w:rsid w:val="39427272"/>
    <w:rsid w:val="39D522BA"/>
    <w:rsid w:val="3BD47550"/>
    <w:rsid w:val="3CA849AC"/>
    <w:rsid w:val="3D557122"/>
    <w:rsid w:val="3DE54904"/>
    <w:rsid w:val="3E2A557E"/>
    <w:rsid w:val="3E972551"/>
    <w:rsid w:val="3F1D0B3D"/>
    <w:rsid w:val="3F256430"/>
    <w:rsid w:val="3F4B6696"/>
    <w:rsid w:val="3FC6327B"/>
    <w:rsid w:val="40946A76"/>
    <w:rsid w:val="41095B5E"/>
    <w:rsid w:val="412614DC"/>
    <w:rsid w:val="42A90CB9"/>
    <w:rsid w:val="42D404F4"/>
    <w:rsid w:val="44DD7EB5"/>
    <w:rsid w:val="461172B7"/>
    <w:rsid w:val="463C422A"/>
    <w:rsid w:val="479D6E41"/>
    <w:rsid w:val="48F2748F"/>
    <w:rsid w:val="493A0FAD"/>
    <w:rsid w:val="494E57BD"/>
    <w:rsid w:val="4A157BD9"/>
    <w:rsid w:val="4A1C225D"/>
    <w:rsid w:val="4B82486E"/>
    <w:rsid w:val="4BE714EF"/>
    <w:rsid w:val="4CA56CA8"/>
    <w:rsid w:val="4CFE5060"/>
    <w:rsid w:val="4DCE2346"/>
    <w:rsid w:val="4E4220C1"/>
    <w:rsid w:val="4E6231E7"/>
    <w:rsid w:val="4EF36816"/>
    <w:rsid w:val="4F0963B9"/>
    <w:rsid w:val="4F783758"/>
    <w:rsid w:val="4F7F30F0"/>
    <w:rsid w:val="50500DB4"/>
    <w:rsid w:val="5055046D"/>
    <w:rsid w:val="5131422E"/>
    <w:rsid w:val="5210688F"/>
    <w:rsid w:val="52B5351D"/>
    <w:rsid w:val="52BC1949"/>
    <w:rsid w:val="532603F8"/>
    <w:rsid w:val="533B0F5B"/>
    <w:rsid w:val="535A313B"/>
    <w:rsid w:val="54387D38"/>
    <w:rsid w:val="547D4C36"/>
    <w:rsid w:val="54BC79D2"/>
    <w:rsid w:val="54E106CE"/>
    <w:rsid w:val="55E61AAE"/>
    <w:rsid w:val="5648564A"/>
    <w:rsid w:val="576F5A20"/>
    <w:rsid w:val="586E1668"/>
    <w:rsid w:val="591D51AD"/>
    <w:rsid w:val="5A8B0F89"/>
    <w:rsid w:val="5AFB168E"/>
    <w:rsid w:val="5B6F18F9"/>
    <w:rsid w:val="5B740586"/>
    <w:rsid w:val="5B9A5C2C"/>
    <w:rsid w:val="5C2C5993"/>
    <w:rsid w:val="5C397210"/>
    <w:rsid w:val="5C4F0018"/>
    <w:rsid w:val="5C5A6345"/>
    <w:rsid w:val="5E7C2BF0"/>
    <w:rsid w:val="5EBD5B0D"/>
    <w:rsid w:val="5F887CE0"/>
    <w:rsid w:val="5F922846"/>
    <w:rsid w:val="5FB519D4"/>
    <w:rsid w:val="5FE917E6"/>
    <w:rsid w:val="5FF81236"/>
    <w:rsid w:val="61B60068"/>
    <w:rsid w:val="620E0805"/>
    <w:rsid w:val="623F7DFA"/>
    <w:rsid w:val="629C6388"/>
    <w:rsid w:val="63464666"/>
    <w:rsid w:val="634B63BA"/>
    <w:rsid w:val="63D7716A"/>
    <w:rsid w:val="649B5622"/>
    <w:rsid w:val="64F520F4"/>
    <w:rsid w:val="667968C4"/>
    <w:rsid w:val="67A918ED"/>
    <w:rsid w:val="68E8205F"/>
    <w:rsid w:val="69686DFF"/>
    <w:rsid w:val="696B7714"/>
    <w:rsid w:val="69711A64"/>
    <w:rsid w:val="69AA5692"/>
    <w:rsid w:val="6B64759D"/>
    <w:rsid w:val="6B656082"/>
    <w:rsid w:val="6D4A5E02"/>
    <w:rsid w:val="6D9117F9"/>
    <w:rsid w:val="6D9540CF"/>
    <w:rsid w:val="6E7B2C3D"/>
    <w:rsid w:val="6EAF7B80"/>
    <w:rsid w:val="6EBC64CC"/>
    <w:rsid w:val="6EED0BA4"/>
    <w:rsid w:val="6FBD195B"/>
    <w:rsid w:val="701C74E9"/>
    <w:rsid w:val="70365BCC"/>
    <w:rsid w:val="703B62B0"/>
    <w:rsid w:val="70D34124"/>
    <w:rsid w:val="710D4D1C"/>
    <w:rsid w:val="740E6C65"/>
    <w:rsid w:val="74C82752"/>
    <w:rsid w:val="74DA7888"/>
    <w:rsid w:val="74E44839"/>
    <w:rsid w:val="75DC28C5"/>
    <w:rsid w:val="75FF20B9"/>
    <w:rsid w:val="77F46608"/>
    <w:rsid w:val="77FA1647"/>
    <w:rsid w:val="784B32EA"/>
    <w:rsid w:val="785234BB"/>
    <w:rsid w:val="790E1FB8"/>
    <w:rsid w:val="7926073D"/>
    <w:rsid w:val="794907D3"/>
    <w:rsid w:val="7AEB6BCA"/>
    <w:rsid w:val="7AF6294A"/>
    <w:rsid w:val="7B577FE1"/>
    <w:rsid w:val="7BC70901"/>
    <w:rsid w:val="7C000842"/>
    <w:rsid w:val="7C7F4F4E"/>
    <w:rsid w:val="7F4B41B4"/>
    <w:rsid w:val="7FA8007A"/>
    <w:rsid w:val="7FE61B4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character" w:default="1" w:styleId="5">
    <w:name w:val="Default Paragraph Font"/>
    <w:uiPriority w:val="0"/>
  </w:style>
  <w:style w:type="table" w:default="1" w:styleId="4">
    <w:name w:val="Normal Table"/>
    <w:unhideWhenUsed/>
    <w:uiPriority w:val="99"/>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 Spacing"/>
    <w:qFormat/>
    <w:uiPriority w:val="1"/>
    <w:rPr>
      <w:rFonts w:ascii="Calibri" w:hAnsi="Calibri" w:eastAsia="宋体" w:cs="Times New Roman"/>
      <w:sz w:val="22"/>
      <w:szCs w:val="22"/>
      <w:lang w:val="en-US" w:eastAsia="zh-CN" w:bidi="ar-SA"/>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1727</Words>
  <Characters>1729</Characters>
  <Lines>18</Lines>
  <Paragraphs>5</Paragraphs>
  <TotalTime>1</TotalTime>
  <ScaleCrop>false</ScaleCrop>
  <LinksUpToDate>false</LinksUpToDate>
  <CharactersWithSpaces>1779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2012-06-06T01:30:00Z</dcterms:created>
  <dc:creator>sony</dc:creator>
  <cp:lastModifiedBy>蓉儿</cp:lastModifiedBy>
  <dcterms:modified xsi:type="dcterms:W3CDTF">2024-01-08T01:23:51Z</dcterms:modified>
  <dc:title>  教师礼仪课程大纲</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31DDF4E2285E4F6180C8F80484882135_13</vt:lpwstr>
  </property>
</Properties>
</file>