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68271" w14:textId="77777777" w:rsidR="00155E18" w:rsidRDefault="005D00F5">
      <w:r>
        <w:rPr>
          <w:rFonts w:hint="eastAsia"/>
        </w:rPr>
        <w:t xml:space="preserve"> </w:t>
      </w:r>
      <w:r>
        <w:t xml:space="preserve">              </w:t>
      </w:r>
    </w:p>
    <w:p w14:paraId="22D127A1" w14:textId="62AA3DEC" w:rsidR="00AA5FE6" w:rsidRDefault="005D00F5" w:rsidP="00155E18">
      <w:pPr>
        <w:ind w:firstLineChars="400" w:firstLine="1280"/>
        <w:rPr>
          <w:rFonts w:ascii="微软雅黑" w:eastAsia="微软雅黑" w:hAnsi="微软雅黑"/>
          <w:sz w:val="30"/>
          <w:szCs w:val="30"/>
        </w:rPr>
      </w:pPr>
      <w:r w:rsidRPr="00E5039B">
        <w:rPr>
          <w:rFonts w:ascii="微软雅黑" w:eastAsia="微软雅黑" w:hAnsi="微软雅黑"/>
          <w:sz w:val="32"/>
          <w:szCs w:val="32"/>
        </w:rPr>
        <w:t xml:space="preserve"> </w:t>
      </w:r>
      <w:r w:rsidRPr="00BF4979">
        <w:rPr>
          <w:rFonts w:ascii="微软雅黑" w:eastAsia="微软雅黑" w:hAnsi="微软雅黑" w:hint="eastAsia"/>
          <w:sz w:val="30"/>
          <w:szCs w:val="30"/>
        </w:rPr>
        <w:t>《中庸》</w:t>
      </w:r>
      <w:r w:rsidR="006C3EC0" w:rsidRPr="00BF4979">
        <w:rPr>
          <w:rFonts w:ascii="微软雅黑" w:eastAsia="微软雅黑" w:hAnsi="微软雅黑" w:hint="eastAsia"/>
          <w:sz w:val="30"/>
          <w:szCs w:val="30"/>
        </w:rPr>
        <w:t>境界</w:t>
      </w:r>
      <w:r w:rsidR="00E5039B" w:rsidRPr="00BF4979">
        <w:rPr>
          <w:rFonts w:ascii="微软雅黑" w:eastAsia="微软雅黑" w:hAnsi="微软雅黑" w:hint="eastAsia"/>
          <w:sz w:val="30"/>
          <w:szCs w:val="30"/>
        </w:rPr>
        <w:t>与中层干部</w:t>
      </w:r>
      <w:r w:rsidR="006C3EC0" w:rsidRPr="00BF4979">
        <w:rPr>
          <w:rFonts w:ascii="微软雅黑" w:eastAsia="微软雅黑" w:hAnsi="微软雅黑" w:hint="eastAsia"/>
          <w:sz w:val="30"/>
          <w:szCs w:val="30"/>
        </w:rPr>
        <w:t>思维</w:t>
      </w:r>
      <w:r w:rsidR="00E5039B" w:rsidRPr="00BF4979">
        <w:rPr>
          <w:rFonts w:ascii="微软雅黑" w:eastAsia="微软雅黑" w:hAnsi="微软雅黑" w:hint="eastAsia"/>
          <w:sz w:val="30"/>
          <w:szCs w:val="30"/>
        </w:rPr>
        <w:t>修炼</w:t>
      </w:r>
    </w:p>
    <w:p w14:paraId="3A584C13" w14:textId="77777777" w:rsidR="00BF4979" w:rsidRPr="00BF4979" w:rsidRDefault="00BF4979">
      <w:pPr>
        <w:rPr>
          <w:rFonts w:ascii="微软雅黑" w:eastAsia="微软雅黑" w:hAnsi="微软雅黑"/>
          <w:sz w:val="30"/>
          <w:szCs w:val="30"/>
        </w:rPr>
      </w:pPr>
    </w:p>
    <w:p w14:paraId="790539B1" w14:textId="77777777" w:rsidR="003262FC" w:rsidRDefault="00E5039B">
      <w:pPr>
        <w:rPr>
          <w:rFonts w:ascii="微软雅黑" w:eastAsia="微软雅黑" w:hAnsi="微软雅黑"/>
          <w:sz w:val="24"/>
          <w:szCs w:val="24"/>
        </w:rPr>
      </w:pPr>
      <w:r w:rsidRPr="00BF4979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23014B1E" w14:textId="447F65D4" w:rsidR="00E5039B" w:rsidRPr="00155E18" w:rsidRDefault="003262FC" w:rsidP="003262FC">
      <w:pPr>
        <w:ind w:firstLineChars="300" w:firstLine="720"/>
        <w:rPr>
          <w:rFonts w:ascii="微软雅黑" w:eastAsia="微软雅黑" w:hAnsi="微软雅黑" w:cs="宋体"/>
          <w:kern w:val="0"/>
          <w:sz w:val="24"/>
          <w:szCs w:val="24"/>
        </w:rPr>
      </w:pPr>
      <w:r w:rsidRPr="00155E18">
        <w:rPr>
          <w:rFonts w:ascii="微软雅黑" w:eastAsia="微软雅黑" w:hAnsi="微软雅黑" w:cs="宋体"/>
          <w:kern w:val="0"/>
          <w:sz w:val="24"/>
          <w:szCs w:val="24"/>
        </w:rPr>
        <w:t>中庸之道是中国思想史的重要的哲学观念和</w:t>
      </w:r>
      <w:r w:rsidRPr="00155E18">
        <w:rPr>
          <w:rFonts w:ascii="微软雅黑" w:eastAsia="微软雅黑" w:hAnsi="微软雅黑" w:cs="宋体" w:hint="eastAsia"/>
          <w:kern w:val="0"/>
          <w:sz w:val="24"/>
          <w:szCs w:val="24"/>
        </w:rPr>
        <w:t>践行</w:t>
      </w:r>
      <w:r w:rsidRPr="00155E18">
        <w:rPr>
          <w:rFonts w:ascii="微软雅黑" w:eastAsia="微软雅黑" w:hAnsi="微软雅黑" w:cs="宋体"/>
          <w:kern w:val="0"/>
          <w:sz w:val="24"/>
          <w:szCs w:val="24"/>
        </w:rPr>
        <w:t>标准。在古代中国，“中庸”被誉为本体论意义上的“至德”。而在近现代中国则被</w:t>
      </w:r>
      <w:r w:rsidRPr="00155E18">
        <w:rPr>
          <w:rFonts w:ascii="微软雅黑" w:eastAsia="微软雅黑" w:hAnsi="微软雅黑" w:cs="宋体" w:hint="eastAsia"/>
          <w:kern w:val="0"/>
          <w:sz w:val="24"/>
          <w:szCs w:val="24"/>
        </w:rPr>
        <w:t>视为</w:t>
      </w:r>
      <w:r w:rsidRPr="00155E18">
        <w:rPr>
          <w:rFonts w:ascii="微软雅黑" w:eastAsia="微软雅黑" w:hAnsi="微软雅黑" w:cs="宋体"/>
          <w:kern w:val="0"/>
          <w:sz w:val="24"/>
          <w:szCs w:val="24"/>
        </w:rPr>
        <w:t>折衷主义、明哲保身等而备受质疑批评。</w:t>
      </w:r>
    </w:p>
    <w:p w14:paraId="65398C30" w14:textId="77777777" w:rsidR="003262FC" w:rsidRPr="00155E18" w:rsidRDefault="003262FC" w:rsidP="003262FC">
      <w:pPr>
        <w:ind w:firstLineChars="300" w:firstLine="720"/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</w:pPr>
      <w:r w:rsidRPr="00155E18">
        <w:rPr>
          <w:rFonts w:ascii="微软雅黑" w:eastAsia="微软雅黑" w:hAnsi="微软雅黑" w:cs="宋体" w:hint="eastAsia"/>
          <w:kern w:val="0"/>
          <w:sz w:val="24"/>
          <w:szCs w:val="24"/>
        </w:rPr>
        <w:t>中庸思想是儒家思想的重要内容，</w:t>
      </w:r>
      <w:r w:rsidRPr="00155E18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是儒家道德的最高境界</w:t>
      </w:r>
      <w:r w:rsidRPr="00155E18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。</w:t>
      </w:r>
      <w:r w:rsidRPr="00155E18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中庸之道的理论基础是天人合一。天人合一的真实含义是合一于至诚、至善，达到“致中和，天地位焉，万物育焉”</w:t>
      </w:r>
      <w:r w:rsidRPr="00155E18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。</w:t>
      </w:r>
    </w:p>
    <w:p w14:paraId="66724729" w14:textId="074B7DB1" w:rsidR="003262FC" w:rsidRDefault="003262FC" w:rsidP="003262FC">
      <w:pPr>
        <w:ind w:firstLineChars="300" w:firstLine="720"/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</w:pPr>
      <w:r w:rsidRPr="00155E18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中庸也是</w:t>
      </w:r>
      <w:r w:rsidRPr="00155E18">
        <w:rPr>
          <w:rFonts w:ascii="微软雅黑" w:eastAsia="微软雅黑" w:hAnsi="微软雅黑" w:cs="宋体" w:hint="eastAsia"/>
          <w:kern w:val="0"/>
          <w:sz w:val="24"/>
          <w:szCs w:val="24"/>
        </w:rPr>
        <w:t>儒家思想在实践中的方法论。</w:t>
      </w:r>
      <w:r w:rsidR="00155E18" w:rsidRPr="00155E18">
        <w:rPr>
          <w:rFonts w:ascii="微软雅黑" w:eastAsia="微软雅黑" w:hAnsi="微软雅黑" w:cs="宋体" w:hint="eastAsia"/>
          <w:kern w:val="0"/>
          <w:sz w:val="24"/>
          <w:szCs w:val="24"/>
        </w:rPr>
        <w:t>执行其两端而用中。恪守中道，戒其过，戒其不及。这正是</w:t>
      </w:r>
      <w:r w:rsidR="00155E18" w:rsidRPr="00155E18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中庸之道所据以立论的最基本的法则</w:t>
      </w:r>
      <w:r w:rsidR="00155E18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。</w:t>
      </w:r>
    </w:p>
    <w:p w14:paraId="7621AACA" w14:textId="6F0EF1EB" w:rsidR="00155E18" w:rsidRPr="00155E18" w:rsidRDefault="00155E18" w:rsidP="003262FC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因为把握了度，才能做到中和。</w:t>
      </w:r>
      <w:r w:rsidRPr="00155E18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万物并育而不相害，道并行而不相悖”，即多样性事物之间可以和谐相处、互补共进、宽容包纳。“和而不同”的原则最能体现中和之道的精神，它是正确处理各种关系的黄金规则，具有最普遍的意义。</w:t>
      </w:r>
    </w:p>
    <w:p w14:paraId="71F01D32" w14:textId="5296FE9E" w:rsidR="00E5039B" w:rsidRDefault="00E5039B" w:rsidP="00E5039B">
      <w:pPr>
        <w:rPr>
          <w:rFonts w:ascii="微软雅黑" w:eastAsia="微软雅黑" w:hAnsi="微软雅黑"/>
          <w:sz w:val="24"/>
          <w:szCs w:val="24"/>
        </w:rPr>
      </w:pPr>
      <w:r w:rsidRPr="00155E18">
        <w:rPr>
          <w:rFonts w:ascii="微软雅黑" w:eastAsia="微软雅黑" w:hAnsi="微软雅黑" w:hint="eastAsia"/>
          <w:sz w:val="24"/>
          <w:szCs w:val="24"/>
        </w:rPr>
        <w:t>【课程对象】</w:t>
      </w:r>
    </w:p>
    <w:p w14:paraId="05B2DDE0" w14:textId="459B0F93" w:rsidR="00155E18" w:rsidRPr="00155E18" w:rsidRDefault="00155E18" w:rsidP="00E5039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党政干部、企业管理者、社会学工作者</w:t>
      </w:r>
    </w:p>
    <w:p w14:paraId="53862C08" w14:textId="68B1567D" w:rsidR="00E5039B" w:rsidRDefault="00E5039B" w:rsidP="00E5039B">
      <w:pPr>
        <w:rPr>
          <w:rFonts w:ascii="微软雅黑" w:eastAsia="微软雅黑" w:hAnsi="微软雅黑"/>
          <w:sz w:val="24"/>
          <w:szCs w:val="24"/>
        </w:rPr>
      </w:pPr>
      <w:bookmarkStart w:id="0" w:name="_Hlk58277823"/>
      <w:r w:rsidRPr="00155E18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764FDC50" w14:textId="5A55AF39" w:rsidR="00155E18" w:rsidRPr="00155E18" w:rsidRDefault="00155E18" w:rsidP="00155E18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55E18">
        <w:rPr>
          <w:rFonts w:ascii="微软雅黑" w:eastAsia="微软雅黑" w:hAnsi="微软雅黑" w:hint="eastAsia"/>
          <w:sz w:val="24"/>
          <w:szCs w:val="24"/>
        </w:rPr>
        <w:t>通过学习，深刻理解儒家所倡导的中庸思想的历史价值。</w:t>
      </w:r>
    </w:p>
    <w:p w14:paraId="726C38E8" w14:textId="2B82937E" w:rsidR="00155E18" w:rsidRDefault="00155E18" w:rsidP="00155E18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通过学习，掌握中庸之道的精髓，提高处理问题的能力。</w:t>
      </w:r>
    </w:p>
    <w:p w14:paraId="4B611161" w14:textId="2B5CFA43" w:rsidR="00155E18" w:rsidRDefault="00155E18" w:rsidP="00155E18">
      <w:pPr>
        <w:pStyle w:val="a7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通过学习，提升事物发展过程中，面对复杂问题的多样性统一的认识。</w:t>
      </w:r>
    </w:p>
    <w:p w14:paraId="28F9A03A" w14:textId="23280D37" w:rsidR="00155E18" w:rsidRDefault="00155E18" w:rsidP="00155E18">
      <w:pPr>
        <w:pStyle w:val="a7"/>
        <w:ind w:left="720" w:firstLineChars="0" w:firstLine="0"/>
        <w:rPr>
          <w:rFonts w:ascii="微软雅黑" w:eastAsia="微软雅黑" w:hAnsi="微软雅黑"/>
          <w:sz w:val="24"/>
          <w:szCs w:val="24"/>
        </w:rPr>
      </w:pPr>
    </w:p>
    <w:p w14:paraId="528FB1E0" w14:textId="77777777" w:rsidR="00155E18" w:rsidRPr="00155E18" w:rsidRDefault="00155E18" w:rsidP="00155E18">
      <w:pPr>
        <w:pStyle w:val="a7"/>
        <w:ind w:left="720" w:firstLineChars="0" w:firstLine="0"/>
        <w:rPr>
          <w:rFonts w:ascii="微软雅黑" w:eastAsia="微软雅黑" w:hAnsi="微软雅黑"/>
          <w:sz w:val="24"/>
          <w:szCs w:val="24"/>
        </w:rPr>
      </w:pPr>
    </w:p>
    <w:bookmarkEnd w:id="0"/>
    <w:p w14:paraId="59F74120" w14:textId="3AAAEDBC" w:rsidR="00E5039B" w:rsidRPr="00155E18" w:rsidRDefault="00E5039B" w:rsidP="00E5039B">
      <w:pPr>
        <w:rPr>
          <w:rFonts w:ascii="微软雅黑" w:eastAsia="微软雅黑" w:hAnsi="微软雅黑"/>
          <w:sz w:val="24"/>
          <w:szCs w:val="24"/>
        </w:rPr>
      </w:pPr>
      <w:r w:rsidRPr="00155E18">
        <w:rPr>
          <w:rFonts w:ascii="微软雅黑" w:eastAsia="微软雅黑" w:hAnsi="微软雅黑" w:hint="eastAsia"/>
          <w:sz w:val="24"/>
          <w:szCs w:val="24"/>
        </w:rPr>
        <w:lastRenderedPageBreak/>
        <w:t>【课程大纲】</w:t>
      </w:r>
    </w:p>
    <w:p w14:paraId="502DA3E6" w14:textId="1FE60FB0" w:rsidR="00E5039B" w:rsidRDefault="00FA57C1" w:rsidP="00FA57C1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中庸概说</w:t>
      </w:r>
    </w:p>
    <w:p w14:paraId="254A3292" w14:textId="7EC48490" w:rsidR="00FA57C1" w:rsidRPr="00FA57C1" w:rsidRDefault="00FA57C1" w:rsidP="00FA57C1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 xml:space="preserve"> 《中庸》其书</w:t>
      </w:r>
    </w:p>
    <w:p w14:paraId="6D4195EA" w14:textId="77777777" w:rsidR="00FA57C1" w:rsidRPr="00FA57C1" w:rsidRDefault="00FA57C1" w:rsidP="00FA57C1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FA57C1">
        <w:rPr>
          <w:rFonts w:ascii="微软雅黑" w:eastAsia="微软雅黑" w:hAnsi="微软雅黑" w:hint="eastAsia"/>
          <w:sz w:val="24"/>
          <w:szCs w:val="24"/>
        </w:rPr>
        <w:t>《中庸》其书</w:t>
      </w:r>
    </w:p>
    <w:p w14:paraId="774EE30A" w14:textId="2057220A" w:rsidR="00FA57C1" w:rsidRPr="00FA57C1" w:rsidRDefault="00FA57C1" w:rsidP="00FA57C1">
      <w:pPr>
        <w:ind w:left="72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</w:t>
      </w:r>
      <w:r w:rsidRPr="00FA57C1">
        <w:rPr>
          <w:rFonts w:ascii="微软雅黑" w:eastAsia="微软雅黑" w:hAnsi="微软雅黑" w:hint="eastAsia"/>
          <w:sz w:val="24"/>
          <w:szCs w:val="24"/>
        </w:rPr>
        <w:t>《中庸》的意义</w:t>
      </w:r>
    </w:p>
    <w:p w14:paraId="3E0C6D8F" w14:textId="4FC343C3" w:rsidR="00FA57C1" w:rsidRPr="00FA57C1" w:rsidRDefault="00FA57C1" w:rsidP="00FA57C1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解读中庸</w:t>
      </w:r>
    </w:p>
    <w:p w14:paraId="08532199" w14:textId="3F970BFF" w:rsidR="00FA57C1" w:rsidRPr="00FA57C1" w:rsidRDefault="00FA57C1" w:rsidP="00FA57C1">
      <w:pPr>
        <w:pStyle w:val="a7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何为中庸</w:t>
      </w:r>
    </w:p>
    <w:p w14:paraId="783C9A3C" w14:textId="2558E271" w:rsidR="00FA57C1" w:rsidRPr="00FA57C1" w:rsidRDefault="00FA57C1" w:rsidP="00FA57C1">
      <w:pPr>
        <w:pStyle w:val="a7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反解中庸</w:t>
      </w:r>
    </w:p>
    <w:p w14:paraId="47F5DDB7" w14:textId="40D7F071" w:rsidR="00FA57C1" w:rsidRPr="00FA57C1" w:rsidRDefault="00FA57C1" w:rsidP="00FA57C1">
      <w:pPr>
        <w:pStyle w:val="a7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FA57C1">
        <w:rPr>
          <w:rFonts w:ascii="微软雅黑" w:eastAsia="微软雅黑" w:hAnsi="微软雅黑" w:hint="eastAsia"/>
          <w:sz w:val="24"/>
          <w:szCs w:val="24"/>
        </w:rPr>
        <w:t>中庸之义</w:t>
      </w:r>
    </w:p>
    <w:p w14:paraId="4549DEEB" w14:textId="63837DB4" w:rsidR="00FA57C1" w:rsidRDefault="00FA57C1" w:rsidP="00FA57C1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中庸的内涵</w:t>
      </w:r>
    </w:p>
    <w:p w14:paraId="0F751AD4" w14:textId="45F8B9F1" w:rsidR="00FA57C1" w:rsidRPr="00FA57C1" w:rsidRDefault="00FA57C1" w:rsidP="00FA57C1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适度的原则</w:t>
      </w:r>
    </w:p>
    <w:p w14:paraId="1A92FB81" w14:textId="77777777" w:rsidR="00FA57C1" w:rsidRPr="00FA57C1" w:rsidRDefault="00FA57C1" w:rsidP="00FA57C1">
      <w:pPr>
        <w:pStyle w:val="a7"/>
        <w:ind w:left="240" w:firstLineChars="100" w:firstLine="24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2、执两用中的原则</w:t>
      </w:r>
    </w:p>
    <w:p w14:paraId="13C73817" w14:textId="77777777" w:rsidR="00FA57C1" w:rsidRPr="00FA57C1" w:rsidRDefault="00FA57C1" w:rsidP="00FA57C1">
      <w:pPr>
        <w:ind w:left="48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3、权变的原则</w:t>
      </w:r>
    </w:p>
    <w:p w14:paraId="5CBF94FC" w14:textId="77777777" w:rsidR="00FA57C1" w:rsidRPr="00FA57C1" w:rsidRDefault="00FA57C1" w:rsidP="00FA57C1">
      <w:pPr>
        <w:ind w:left="480"/>
        <w:rPr>
          <w:rFonts w:ascii="微软雅黑" w:eastAsia="微软雅黑" w:hAnsi="微软雅黑"/>
          <w:sz w:val="24"/>
          <w:szCs w:val="24"/>
        </w:rPr>
      </w:pPr>
      <w:r w:rsidRPr="00FA57C1">
        <w:rPr>
          <w:rFonts w:ascii="微软雅黑" w:eastAsia="微软雅黑" w:hAnsi="微软雅黑" w:hint="eastAsia"/>
          <w:sz w:val="24"/>
          <w:szCs w:val="24"/>
        </w:rPr>
        <w:t>4、中和的原则</w:t>
      </w:r>
    </w:p>
    <w:p w14:paraId="363820C4" w14:textId="3E8E4D4E" w:rsidR="00FA57C1" w:rsidRPr="00081ABC" w:rsidRDefault="00FA57C1" w:rsidP="00081AB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081ABC">
        <w:rPr>
          <w:rFonts w:ascii="微软雅黑" w:eastAsia="微软雅黑" w:hAnsi="微软雅黑" w:hint="eastAsia"/>
          <w:sz w:val="24"/>
          <w:szCs w:val="24"/>
        </w:rPr>
        <w:t>中庸之道</w:t>
      </w:r>
    </w:p>
    <w:p w14:paraId="3E8ABB50" w14:textId="58CFFF9F" w:rsidR="00FA57C1" w:rsidRP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FA57C1" w:rsidRPr="00081ABC">
        <w:rPr>
          <w:rFonts w:ascii="微软雅黑" w:eastAsia="微软雅黑" w:hAnsi="微软雅黑" w:hint="eastAsia"/>
          <w:sz w:val="24"/>
          <w:szCs w:val="24"/>
        </w:rPr>
        <w:t>此而及彼</w:t>
      </w:r>
    </w:p>
    <w:p w14:paraId="17F5C544" w14:textId="24522811" w:rsidR="00FA57C1" w:rsidRP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FA57C1" w:rsidRPr="00081ABC">
        <w:rPr>
          <w:rFonts w:ascii="微软雅黑" w:eastAsia="微软雅黑" w:hAnsi="微软雅黑" w:hint="eastAsia"/>
          <w:sz w:val="24"/>
          <w:szCs w:val="24"/>
        </w:rPr>
        <w:t>此而不此</w:t>
      </w:r>
    </w:p>
    <w:p w14:paraId="504E1C54" w14:textId="37341148" w:rsidR="00FA57C1" w:rsidRP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FA57C1" w:rsidRPr="00081ABC">
        <w:rPr>
          <w:rFonts w:ascii="微软雅黑" w:eastAsia="微软雅黑" w:hAnsi="微软雅黑" w:hint="eastAsia"/>
          <w:sz w:val="24"/>
          <w:szCs w:val="24"/>
        </w:rPr>
        <w:t>不此不彼</w:t>
      </w:r>
    </w:p>
    <w:p w14:paraId="60F0D75E" w14:textId="2B5760AC" w:rsidR="00FA57C1" w:rsidRPr="00081ABC" w:rsidRDefault="00081ABC" w:rsidP="00081ABC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 w:rsidRPr="00081ABC">
        <w:rPr>
          <w:rFonts w:ascii="微软雅黑" w:eastAsia="微软雅黑" w:hAnsi="微软雅黑" w:hint="eastAsia"/>
          <w:sz w:val="24"/>
          <w:szCs w:val="24"/>
        </w:rPr>
        <w:t>亦此亦彼</w:t>
      </w:r>
    </w:p>
    <w:p w14:paraId="7B34CC43" w14:textId="203B1DE5" w:rsidR="00FA57C1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五、</w:t>
      </w:r>
      <w:r w:rsidR="00FA57C1" w:rsidRPr="00081ABC">
        <w:rPr>
          <w:rFonts w:ascii="微软雅黑" w:eastAsia="微软雅黑" w:hAnsi="微软雅黑" w:hint="eastAsia"/>
          <w:sz w:val="24"/>
          <w:szCs w:val="24"/>
        </w:rPr>
        <w:t>中庸赏析</w:t>
      </w:r>
    </w:p>
    <w:p w14:paraId="21412CB4" w14:textId="77777777" w:rsidR="00081ABC" w:rsidRPr="00081ABC" w:rsidRDefault="00081ABC" w:rsidP="00081ABC">
      <w:pPr>
        <w:pStyle w:val="a8"/>
        <w:spacing w:before="154" w:beforeAutospacing="0" w:after="0" w:afterAutospacing="0"/>
        <w:ind w:left="547" w:hanging="547"/>
        <w:rPr>
          <w:rFonts w:ascii="微软雅黑" w:eastAsia="微软雅黑" w:hAnsi="微软雅黑"/>
        </w:rPr>
      </w:pPr>
      <w:r w:rsidRPr="00081ABC">
        <w:rPr>
          <w:rFonts w:ascii="微软雅黑" w:eastAsia="微软雅黑" w:hAnsi="微软雅黑" w:cs="+mn-cs"/>
          <w:color w:val="4E3B30"/>
          <w:kern w:val="24"/>
        </w:rPr>
        <w:t>1</w:t>
      </w:r>
      <w:r w:rsidRPr="00081ABC">
        <w:rPr>
          <w:rFonts w:ascii="微软雅黑" w:eastAsia="微软雅黑" w:hAnsi="微软雅黑" w:cs="+mn-cs" w:hint="eastAsia"/>
          <w:color w:val="4E3B30"/>
          <w:kern w:val="24"/>
        </w:rPr>
        <w:t>、宗旨篇</w:t>
      </w:r>
    </w:p>
    <w:p w14:paraId="5C5CABCA" w14:textId="77777777" w:rsidR="00081ABC" w:rsidRPr="00081ABC" w:rsidRDefault="00081ABC" w:rsidP="00081ABC">
      <w:pPr>
        <w:pStyle w:val="a8"/>
        <w:spacing w:before="154" w:beforeAutospacing="0" w:after="0" w:afterAutospacing="0"/>
        <w:ind w:left="547" w:hanging="547"/>
        <w:rPr>
          <w:rFonts w:ascii="微软雅黑" w:eastAsia="微软雅黑" w:hAnsi="微软雅黑"/>
        </w:rPr>
      </w:pPr>
      <w:r w:rsidRPr="00081ABC">
        <w:rPr>
          <w:rFonts w:ascii="微软雅黑" w:eastAsia="微软雅黑" w:hAnsi="微软雅黑" w:cs="+mn-cs"/>
          <w:color w:val="4E3B30"/>
          <w:kern w:val="24"/>
        </w:rPr>
        <w:t>2</w:t>
      </w:r>
      <w:r w:rsidRPr="00081ABC">
        <w:rPr>
          <w:rFonts w:ascii="微软雅黑" w:eastAsia="微软雅黑" w:hAnsi="微软雅黑" w:cs="+mn-cs" w:hint="eastAsia"/>
          <w:color w:val="4E3B30"/>
          <w:kern w:val="24"/>
        </w:rPr>
        <w:t>、明道篇</w:t>
      </w:r>
    </w:p>
    <w:p w14:paraId="6A373946" w14:textId="77777777" w:rsidR="00081ABC" w:rsidRPr="00081ABC" w:rsidRDefault="00081ABC" w:rsidP="00081ABC">
      <w:pPr>
        <w:pStyle w:val="a8"/>
        <w:spacing w:before="154" w:beforeAutospacing="0" w:after="0" w:afterAutospacing="0"/>
        <w:ind w:left="547" w:hanging="547"/>
        <w:rPr>
          <w:rFonts w:ascii="微软雅黑" w:eastAsia="微软雅黑" w:hAnsi="微软雅黑"/>
        </w:rPr>
      </w:pPr>
      <w:r w:rsidRPr="00081ABC">
        <w:rPr>
          <w:rFonts w:ascii="微软雅黑" w:eastAsia="微软雅黑" w:hAnsi="微软雅黑" w:cs="+mn-cs"/>
          <w:color w:val="4E3B30"/>
          <w:kern w:val="24"/>
        </w:rPr>
        <w:lastRenderedPageBreak/>
        <w:t>3</w:t>
      </w:r>
      <w:r w:rsidRPr="00081ABC">
        <w:rPr>
          <w:rFonts w:ascii="微软雅黑" w:eastAsia="微软雅黑" w:hAnsi="微软雅黑" w:cs="+mn-cs" w:hint="eastAsia"/>
          <w:color w:val="4E3B30"/>
          <w:kern w:val="24"/>
        </w:rPr>
        <w:t>、行道篇</w:t>
      </w:r>
    </w:p>
    <w:p w14:paraId="639D2AEA" w14:textId="77777777" w:rsidR="00081ABC" w:rsidRPr="00081ABC" w:rsidRDefault="00081ABC" w:rsidP="00081ABC">
      <w:pPr>
        <w:pStyle w:val="a8"/>
        <w:spacing w:before="154" w:beforeAutospacing="0" w:after="0" w:afterAutospacing="0"/>
        <w:ind w:left="547" w:hanging="547"/>
        <w:rPr>
          <w:rFonts w:ascii="微软雅黑" w:eastAsia="微软雅黑" w:hAnsi="微软雅黑"/>
        </w:rPr>
      </w:pPr>
      <w:r w:rsidRPr="00081ABC">
        <w:rPr>
          <w:rFonts w:ascii="微软雅黑" w:eastAsia="微软雅黑" w:hAnsi="微软雅黑" w:cs="+mn-cs"/>
          <w:color w:val="4E3B30"/>
          <w:kern w:val="24"/>
        </w:rPr>
        <w:t>4</w:t>
      </w:r>
      <w:r w:rsidRPr="00081ABC">
        <w:rPr>
          <w:rFonts w:ascii="微软雅黑" w:eastAsia="微软雅黑" w:hAnsi="微软雅黑" w:cs="+mn-cs" w:hint="eastAsia"/>
          <w:color w:val="4E3B30"/>
          <w:kern w:val="24"/>
        </w:rPr>
        <w:t>、成道篇</w:t>
      </w:r>
    </w:p>
    <w:p w14:paraId="64A6A05F" w14:textId="3D1F3FB1" w:rsidR="00FA57C1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六、</w:t>
      </w:r>
      <w:r w:rsidR="00FA57C1" w:rsidRPr="00081ABC">
        <w:rPr>
          <w:rFonts w:ascii="微软雅黑" w:eastAsia="微软雅黑" w:hAnsi="微软雅黑" w:hint="eastAsia"/>
          <w:sz w:val="24"/>
          <w:szCs w:val="24"/>
        </w:rPr>
        <w:t>中庸在职场的意义</w:t>
      </w:r>
    </w:p>
    <w:p w14:paraId="72DB3CEB" w14:textId="6F0BBC6D" w:rsid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1、定位自我</w:t>
      </w:r>
    </w:p>
    <w:p w14:paraId="081CF5DA" w14:textId="73C088D3" w:rsid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2、角色认知</w:t>
      </w:r>
    </w:p>
    <w:p w14:paraId="73D3DBB1" w14:textId="649DBAB3" w:rsidR="00081ABC" w:rsidRDefault="00081ABC" w:rsidP="00081ABC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3、尺度把握</w:t>
      </w:r>
    </w:p>
    <w:p w14:paraId="033644F4" w14:textId="270D9D5E" w:rsidR="00081ABC" w:rsidRPr="00081ABC" w:rsidRDefault="00081ABC" w:rsidP="00081ABC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4、火候拿捏</w:t>
      </w:r>
    </w:p>
    <w:sectPr w:rsidR="00081ABC" w:rsidRPr="00081AB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D9B2B4" w14:textId="77777777" w:rsidR="001C2985" w:rsidRDefault="001C2985" w:rsidP="009744CB">
      <w:r>
        <w:separator/>
      </w:r>
    </w:p>
  </w:endnote>
  <w:endnote w:type="continuationSeparator" w:id="0">
    <w:p w14:paraId="3C2A3BAE" w14:textId="77777777" w:rsidR="001C2985" w:rsidRDefault="001C2985" w:rsidP="00974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2A3D5" w14:textId="77777777" w:rsidR="001C2985" w:rsidRDefault="001C2985" w:rsidP="009744CB">
      <w:r>
        <w:separator/>
      </w:r>
    </w:p>
  </w:footnote>
  <w:footnote w:type="continuationSeparator" w:id="0">
    <w:p w14:paraId="06C71E29" w14:textId="77777777" w:rsidR="001C2985" w:rsidRDefault="001C2985" w:rsidP="00974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E89E5013BC47431FB62F51231335BF5B"/>
      </w:placeholder>
      <w:temporary/>
      <w:showingPlcHdr/>
      <w15:appearance w15:val="hidden"/>
    </w:sdtPr>
    <w:sdtEndPr/>
    <w:sdtContent>
      <w:p w14:paraId="77A391BB" w14:textId="77777777" w:rsidR="009744CB" w:rsidRDefault="009744CB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p>
    </w:sdtContent>
  </w:sdt>
  <w:p w14:paraId="2B7C85D5" w14:textId="77777777" w:rsidR="009744CB" w:rsidRDefault="009744C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B33407"/>
    <w:multiLevelType w:val="hybridMultilevel"/>
    <w:tmpl w:val="2E444A8C"/>
    <w:lvl w:ilvl="0" w:tplc="2DE8760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252120C3"/>
    <w:multiLevelType w:val="hybridMultilevel"/>
    <w:tmpl w:val="3E70DE3C"/>
    <w:lvl w:ilvl="0" w:tplc="68A299D6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162B696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6F0EC42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0F23EA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B9A25A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E6765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A56CE1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4FA2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476865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6FD6DE4"/>
    <w:multiLevelType w:val="hybridMultilevel"/>
    <w:tmpl w:val="18F85582"/>
    <w:lvl w:ilvl="0" w:tplc="E7BA539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92E625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CAAB46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58DB0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6F831B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52E44B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1100DF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CA2C05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420A99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3E132D63"/>
    <w:multiLevelType w:val="hybridMultilevel"/>
    <w:tmpl w:val="29AC0640"/>
    <w:lvl w:ilvl="0" w:tplc="818E91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5F643A5"/>
    <w:multiLevelType w:val="hybridMultilevel"/>
    <w:tmpl w:val="EA6CB162"/>
    <w:lvl w:ilvl="0" w:tplc="C298D94A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6D2485E0">
      <w:start w:val="1"/>
      <w:numFmt w:val="decimal"/>
      <w:lvlText w:val="%2、"/>
      <w:lvlJc w:val="left"/>
      <w:pPr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467F3290"/>
    <w:multiLevelType w:val="hybridMultilevel"/>
    <w:tmpl w:val="DDB2A35E"/>
    <w:lvl w:ilvl="0" w:tplc="71289B3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E0EE9FF2">
      <w:start w:val="2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41D3250"/>
    <w:multiLevelType w:val="hybridMultilevel"/>
    <w:tmpl w:val="51B89388"/>
    <w:lvl w:ilvl="0" w:tplc="2DE8760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57C7457A"/>
    <w:multiLevelType w:val="hybridMultilevel"/>
    <w:tmpl w:val="17E85D10"/>
    <w:lvl w:ilvl="0" w:tplc="B9C8BDE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77CC064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F76F1F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B76701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4366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EAEC5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DB80E2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282F4A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D686B2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72015714"/>
    <w:multiLevelType w:val="hybridMultilevel"/>
    <w:tmpl w:val="5B30CB18"/>
    <w:lvl w:ilvl="0" w:tplc="E73A513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94C2A"/>
    <w:rsid w:val="00081ABC"/>
    <w:rsid w:val="00155E18"/>
    <w:rsid w:val="001C2985"/>
    <w:rsid w:val="001F718A"/>
    <w:rsid w:val="002F6F2E"/>
    <w:rsid w:val="003262FC"/>
    <w:rsid w:val="004D38C8"/>
    <w:rsid w:val="005D00F5"/>
    <w:rsid w:val="006C3EC0"/>
    <w:rsid w:val="009744CB"/>
    <w:rsid w:val="00AA5FE6"/>
    <w:rsid w:val="00BA4600"/>
    <w:rsid w:val="00BF0C62"/>
    <w:rsid w:val="00BF4979"/>
    <w:rsid w:val="00E5039B"/>
    <w:rsid w:val="00E94C2A"/>
    <w:rsid w:val="00F41B2B"/>
    <w:rsid w:val="00FA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BC578"/>
  <w15:chartTrackingRefBased/>
  <w15:docId w15:val="{3C413345-AA82-4615-9463-5BC113D4F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4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4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44CB"/>
    <w:rPr>
      <w:sz w:val="18"/>
      <w:szCs w:val="18"/>
    </w:rPr>
  </w:style>
  <w:style w:type="paragraph" w:styleId="a7">
    <w:name w:val="List Paragraph"/>
    <w:basedOn w:val="a"/>
    <w:uiPriority w:val="34"/>
    <w:qFormat/>
    <w:rsid w:val="00155E18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081A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1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08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237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90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851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95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5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38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1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59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89E5013BC47431FB62F51231335BF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B798922-A3BD-4E7F-8B59-3AB0E0F982CA}"/>
      </w:docPartPr>
      <w:docPartBody>
        <w:p w:rsidR="00457857" w:rsidRDefault="006346E0" w:rsidP="006346E0">
          <w:pPr>
            <w:pStyle w:val="E89E5013BC47431FB62F51231335BF5B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6E0"/>
    <w:rsid w:val="003F2C18"/>
    <w:rsid w:val="004562FA"/>
    <w:rsid w:val="00457857"/>
    <w:rsid w:val="004F40D9"/>
    <w:rsid w:val="006346E0"/>
    <w:rsid w:val="008C2D01"/>
    <w:rsid w:val="00F8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89E5013BC47431FB62F51231335BF5B">
    <w:name w:val="E89E5013BC47431FB62F51231335BF5B"/>
    <w:rsid w:val="006346E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baocheng</dc:creator>
  <cp:keywords/>
  <dc:description/>
  <cp:lastModifiedBy>gao baocheng</cp:lastModifiedBy>
  <cp:revision>10</cp:revision>
  <dcterms:created xsi:type="dcterms:W3CDTF">2020-12-07T15:31:00Z</dcterms:created>
  <dcterms:modified xsi:type="dcterms:W3CDTF">2020-12-08T06:57:00Z</dcterms:modified>
</cp:coreProperties>
</file>