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微软雅黑" w:hAnsi="微软雅黑" w:eastAsia="微软雅黑"/>
          <w:b/>
          <w:color w:val="0000FF"/>
          <w:sz w:val="32"/>
          <w:szCs w:val="28"/>
        </w:rPr>
      </w:pPr>
      <w:bookmarkStart w:id="0" w:name="_GoBack"/>
      <w:bookmarkEnd w:id="0"/>
      <w:r>
        <w:rPr>
          <w:rFonts w:ascii="微软雅黑" w:hAnsi="微软雅黑" w:eastAsia="微软雅黑"/>
          <w:b/>
          <w:color w:val="0000FF"/>
          <w:sz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leftMargin">
              <wp:posOffset>103505</wp:posOffset>
            </wp:positionH>
            <wp:positionV relativeFrom="paragraph">
              <wp:posOffset>-711200</wp:posOffset>
            </wp:positionV>
            <wp:extent cx="899795" cy="582930"/>
            <wp:effectExtent l="0" t="0" r="0" b="7620"/>
            <wp:wrapNone/>
            <wp:docPr id="1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3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9795" cy="5829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/>
          <w:b/>
          <w:color w:val="0000FF"/>
          <w:sz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-912495</wp:posOffset>
            </wp:positionV>
            <wp:extent cx="1455420" cy="1152525"/>
            <wp:effectExtent l="0" t="0" r="0" b="0"/>
            <wp:wrapNone/>
            <wp:docPr id="13" name="图片 16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6" descr="2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542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/>
          <w:b/>
          <w:color w:val="0000FF"/>
          <w:sz w:val="32"/>
          <w:szCs w:val="28"/>
        </w:rPr>
        <w:t>《党建入网格》</w:t>
      </w:r>
      <w:r>
        <w:rPr>
          <w:rFonts w:hint="eastAsia" w:ascii="微软雅黑" w:hAnsi="微软雅黑" w:eastAsia="微软雅黑"/>
          <w:b/>
          <w:color w:val="0000FF"/>
          <w:sz w:val="32"/>
          <w:szCs w:val="28"/>
          <w:lang w:val="en-US" w:eastAsia="zh-CN"/>
        </w:rPr>
        <w:t>社会</w:t>
      </w:r>
      <w:r>
        <w:rPr>
          <w:rFonts w:hint="eastAsia" w:ascii="微软雅黑" w:hAnsi="微软雅黑" w:eastAsia="微软雅黑"/>
          <w:b/>
          <w:color w:val="0000FF"/>
          <w:sz w:val="32"/>
          <w:szCs w:val="28"/>
        </w:rPr>
        <w:t>基层治理</w:t>
      </w:r>
      <w:r>
        <w:rPr>
          <w:rFonts w:hint="eastAsia" w:ascii="微软雅黑" w:hAnsi="微软雅黑" w:eastAsia="微软雅黑"/>
          <w:b/>
          <w:color w:val="0000FF"/>
          <w:sz w:val="32"/>
          <w:szCs w:val="28"/>
          <w:lang w:val="en-US" w:eastAsia="zh-CN"/>
        </w:rPr>
        <w:t>创新实践沙盘</w:t>
      </w:r>
    </w:p>
    <w:p>
      <w:pPr>
        <w:spacing w:line="360" w:lineRule="auto"/>
        <w:rPr>
          <w:rFonts w:ascii="微软雅黑" w:hAnsi="微软雅黑" w:eastAsia="微软雅黑"/>
          <w:b/>
          <w:color w:val="843C0B" w:themeColor="accent2" w:themeShade="80"/>
          <w:sz w:val="24"/>
        </w:rPr>
      </w:pPr>
      <w:r>
        <w:rPr>
          <w:rFonts w:hint="eastAsia" w:ascii="微软雅黑" w:hAnsi="微软雅黑" w:eastAsia="微软雅黑"/>
          <w:b/>
          <w:color w:val="843C0B" w:themeColor="accent2" w:themeShade="80"/>
          <w:sz w:val="24"/>
        </w:rPr>
        <w:t>【培训</w:t>
      </w:r>
      <w:r>
        <w:rPr>
          <w:rFonts w:ascii="微软雅黑" w:hAnsi="微软雅黑" w:eastAsia="微软雅黑"/>
          <w:b/>
          <w:color w:val="843C0B" w:themeColor="accent2" w:themeShade="80"/>
          <w:sz w:val="24"/>
        </w:rPr>
        <w:t>对象</w:t>
      </w:r>
      <w:r>
        <w:rPr>
          <w:rFonts w:hint="eastAsia" w:ascii="微软雅黑" w:hAnsi="微软雅黑" w:eastAsia="微软雅黑"/>
          <w:b/>
          <w:color w:val="843C0B" w:themeColor="accent2" w:themeShade="80"/>
          <w:sz w:val="24"/>
        </w:rPr>
        <w:t>】</w:t>
      </w:r>
    </w:p>
    <w:p>
      <w:pPr>
        <w:spacing w:line="360" w:lineRule="auto"/>
        <w:ind w:firstLine="420" w:firstLineChars="200"/>
        <w:rPr>
          <w:rFonts w:asciiTheme="minorEastAsia" w:hAnsiTheme="minorEastAsia"/>
        </w:rPr>
      </w:pPr>
      <w:r>
        <w:rPr>
          <w:rFonts w:hint="eastAsia"/>
        </w:rPr>
        <w:t>党政机关、企事业单位、学校等党员领导干部、党支部书记、委员、网格长、网格指导员、班组长、党务工作者</w:t>
      </w:r>
    </w:p>
    <w:p>
      <w:pPr>
        <w:spacing w:line="360" w:lineRule="auto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  <w:b/>
          <w:color w:val="843C0B" w:themeColor="accent2" w:themeShade="80"/>
          <w:sz w:val="24"/>
        </w:rPr>
        <w:t>【课程结构】</w:t>
      </w:r>
    </w:p>
    <w:p>
      <w:pPr>
        <w:spacing w:line="360" w:lineRule="auto"/>
        <w:ind w:firstLine="361" w:firstLineChars="200"/>
        <w:rPr>
          <w:rFonts w:ascii="黑体" w:hAnsi="黑体" w:eastAsia="黑体"/>
          <w:b/>
          <w:color w:val="0000FF"/>
          <w:szCs w:val="21"/>
        </w:rPr>
      </w:pPr>
      <w:r>
        <w:rPr>
          <w:rFonts w:hint="eastAsia" w:ascii="黑体" w:hAnsi="黑体" w:eastAsia="黑体"/>
          <w:b/>
          <w:color w:val="0000FF"/>
          <w:sz w:val="18"/>
          <w:szCs w:val="21"/>
        </w:rPr>
        <w:t xml:space="preserve">◆ </w:t>
      </w:r>
      <w:r>
        <w:rPr>
          <w:rFonts w:hint="eastAsia" w:ascii="黑体" w:hAnsi="黑体" w:eastAsia="黑体"/>
          <w:b/>
          <w:color w:val="0000FF"/>
          <w:szCs w:val="21"/>
        </w:rPr>
        <w:t>第一</w:t>
      </w:r>
      <w:r>
        <w:rPr>
          <w:rFonts w:ascii="黑体" w:hAnsi="黑体" w:eastAsia="黑体"/>
          <w:b/>
          <w:color w:val="0000FF"/>
          <w:szCs w:val="21"/>
        </w:rPr>
        <w:t>单元：</w:t>
      </w:r>
      <w:r>
        <w:rPr>
          <w:rFonts w:hint="eastAsia" w:ascii="黑体" w:hAnsi="黑体" w:eastAsia="黑体"/>
          <w:b/>
          <w:bCs/>
          <w:color w:val="0000FF"/>
        </w:rPr>
        <w:t>聚焦网格 传承网格红色基因</w:t>
      </w:r>
    </w:p>
    <w:p>
      <w:pPr>
        <w:spacing w:line="360" w:lineRule="auto"/>
        <w:ind w:firstLine="361" w:firstLineChars="200"/>
        <w:rPr>
          <w:rFonts w:ascii="黑体" w:hAnsi="黑体" w:eastAsia="黑体"/>
          <w:b/>
          <w:color w:val="0000FF"/>
          <w:szCs w:val="21"/>
        </w:rPr>
      </w:pPr>
      <w:r>
        <w:rPr>
          <w:rFonts w:hint="eastAsia" w:ascii="黑体" w:hAnsi="黑体" w:eastAsia="黑体"/>
          <w:b/>
          <w:color w:val="0000FF"/>
          <w:sz w:val="18"/>
          <w:szCs w:val="21"/>
        </w:rPr>
        <w:t xml:space="preserve">◆ </w:t>
      </w:r>
      <w:r>
        <w:rPr>
          <w:rFonts w:hint="eastAsia" w:ascii="黑体" w:hAnsi="黑体" w:eastAsia="黑体"/>
          <w:b/>
          <w:color w:val="0000FF"/>
          <w:szCs w:val="21"/>
        </w:rPr>
        <w:t>第二</w:t>
      </w:r>
      <w:r>
        <w:rPr>
          <w:rFonts w:ascii="黑体" w:hAnsi="黑体" w:eastAsia="黑体"/>
          <w:b/>
          <w:color w:val="0000FF"/>
          <w:szCs w:val="21"/>
        </w:rPr>
        <w:t>单元：</w:t>
      </w:r>
      <w:r>
        <w:rPr>
          <w:rFonts w:hint="eastAsia" w:ascii="黑体" w:hAnsi="黑体" w:eastAsia="黑体"/>
          <w:b/>
          <w:bCs/>
          <w:color w:val="0000FF"/>
        </w:rPr>
        <w:t>扎根网格 筑牢网格红色根基</w:t>
      </w:r>
    </w:p>
    <w:p>
      <w:pPr>
        <w:spacing w:line="360" w:lineRule="auto"/>
        <w:ind w:firstLine="361" w:firstLineChars="200"/>
        <w:rPr>
          <w:rFonts w:ascii="黑体" w:hAnsi="黑体" w:eastAsia="黑体"/>
          <w:b/>
          <w:color w:val="0000FF"/>
          <w:szCs w:val="21"/>
        </w:rPr>
      </w:pPr>
      <w:r>
        <w:rPr>
          <w:rFonts w:hint="eastAsia" w:ascii="黑体" w:hAnsi="黑体" w:eastAsia="黑体"/>
          <w:b/>
          <w:color w:val="0000FF"/>
          <w:sz w:val="18"/>
          <w:szCs w:val="21"/>
        </w:rPr>
        <w:t xml:space="preserve">◆ </w:t>
      </w:r>
      <w:r>
        <w:rPr>
          <w:rFonts w:hint="eastAsia" w:ascii="黑体" w:hAnsi="黑体" w:eastAsia="黑体"/>
          <w:b/>
          <w:color w:val="0000FF"/>
          <w:szCs w:val="21"/>
        </w:rPr>
        <w:t>第三</w:t>
      </w:r>
      <w:r>
        <w:rPr>
          <w:rFonts w:ascii="黑体" w:hAnsi="黑体" w:eastAsia="黑体"/>
          <w:b/>
          <w:color w:val="0000FF"/>
          <w:szCs w:val="21"/>
        </w:rPr>
        <w:t>单元：</w:t>
      </w:r>
      <w:r>
        <w:rPr>
          <w:rFonts w:hint="eastAsia" w:ascii="黑体" w:hAnsi="黑体" w:eastAsia="黑体"/>
          <w:b/>
          <w:bCs/>
          <w:color w:val="0000FF"/>
        </w:rPr>
        <w:t>深耕网格 凝聚网格红色力量</w:t>
      </w:r>
    </w:p>
    <w:p>
      <w:pPr>
        <w:spacing w:line="360" w:lineRule="auto"/>
        <w:ind w:firstLine="361" w:firstLineChars="200"/>
        <w:rPr>
          <w:rFonts w:ascii="黑体" w:hAnsi="黑体" w:eastAsia="黑体"/>
          <w:b/>
          <w:color w:val="0000FF"/>
        </w:rPr>
      </w:pPr>
      <w:r>
        <w:rPr>
          <w:rFonts w:hint="eastAsia" w:ascii="黑体" w:hAnsi="黑体" w:eastAsia="黑体"/>
          <w:b/>
          <w:color w:val="0000FF"/>
          <w:sz w:val="18"/>
          <w:szCs w:val="21"/>
        </w:rPr>
        <w:t xml:space="preserve">◆ </w:t>
      </w:r>
      <w:r>
        <w:rPr>
          <w:rFonts w:hint="eastAsia" w:ascii="黑体" w:hAnsi="黑体" w:eastAsia="黑体"/>
          <w:b/>
          <w:color w:val="0000FF"/>
          <w:szCs w:val="21"/>
        </w:rPr>
        <w:t>第四</w:t>
      </w:r>
      <w:r>
        <w:rPr>
          <w:rFonts w:ascii="黑体" w:hAnsi="黑体" w:eastAsia="黑体"/>
          <w:b/>
          <w:color w:val="0000FF"/>
          <w:szCs w:val="21"/>
        </w:rPr>
        <w:t>单元：</w:t>
      </w:r>
      <w:r>
        <w:rPr>
          <w:rFonts w:hint="eastAsia" w:ascii="黑体" w:hAnsi="黑体" w:eastAsia="黑体"/>
          <w:b/>
          <w:bCs/>
          <w:color w:val="0000FF"/>
        </w:rPr>
        <w:t>创新网格 打造网格红色引擎</w:t>
      </w:r>
    </w:p>
    <w:p>
      <w:pPr>
        <w:spacing w:line="360" w:lineRule="auto"/>
        <w:rPr>
          <w:rFonts w:ascii="微软雅黑" w:hAnsi="微软雅黑" w:eastAsia="微软雅黑"/>
          <w:b/>
          <w:color w:val="843C0B" w:themeColor="accent2" w:themeShade="80"/>
          <w:sz w:val="24"/>
        </w:rPr>
      </w:pPr>
      <w:r>
        <w:rPr>
          <w:rFonts w:hint="eastAsia" w:ascii="微软雅黑" w:hAnsi="微软雅黑" w:eastAsia="微软雅黑"/>
          <w:b/>
          <w:color w:val="843C0B" w:themeColor="accent2" w:themeShade="80"/>
          <w:sz w:val="24"/>
        </w:rPr>
        <w:t>【培训时间】</w:t>
      </w:r>
    </w:p>
    <w:p>
      <w:pPr>
        <w:spacing w:line="360" w:lineRule="auto"/>
        <w:ind w:firstLine="420" w:firstLineChars="200"/>
        <w:rPr>
          <w:rFonts w:asciiTheme="minorEastAsia" w:hAnsiTheme="minorEastAsia"/>
        </w:rPr>
      </w:pPr>
      <w:r>
        <w:rPr>
          <w:rFonts w:asciiTheme="minorEastAsia" w:hAnsiTheme="minorEastAsia"/>
        </w:rPr>
        <w:t>1天（</w:t>
      </w:r>
      <w:r>
        <w:rPr>
          <w:rFonts w:hint="eastAsia" w:asciiTheme="minorEastAsia" w:hAnsiTheme="minorEastAsia"/>
        </w:rPr>
        <w:t>6小时教学</w:t>
      </w:r>
      <w:r>
        <w:rPr>
          <w:rFonts w:asciiTheme="minorEastAsia" w:hAnsiTheme="minorEastAsia"/>
        </w:rPr>
        <w:t>）</w:t>
      </w:r>
    </w:p>
    <w:p>
      <w:pPr>
        <w:spacing w:line="360" w:lineRule="auto"/>
        <w:rPr>
          <w:rFonts w:ascii="微软雅黑" w:hAnsi="微软雅黑" w:eastAsia="微软雅黑"/>
          <w:b/>
          <w:color w:val="843C0B" w:themeColor="accent2" w:themeShade="80"/>
          <w:sz w:val="24"/>
        </w:rPr>
      </w:pPr>
      <w:r>
        <w:rPr>
          <w:rFonts w:hint="eastAsia" w:ascii="微软雅黑" w:hAnsi="微软雅黑" w:eastAsia="微软雅黑"/>
          <w:b/>
          <w:color w:val="843C0B" w:themeColor="accent2" w:themeShade="80"/>
          <w:sz w:val="24"/>
        </w:rPr>
        <w:t>【教学方式】</w:t>
      </w:r>
    </w:p>
    <w:p>
      <w:pPr>
        <w:spacing w:line="360" w:lineRule="auto"/>
        <w:ind w:firstLine="420" w:firstLineChars="200"/>
        <w:rPr>
          <w:rFonts w:ascii="黑体" w:hAnsi="黑体" w:eastAsia="黑体"/>
        </w:rPr>
      </w:pPr>
      <w:r>
        <w:rPr>
          <w:rFonts w:hint="eastAsia" w:ascii="黑体" w:hAnsi="黑体" w:eastAsia="黑体"/>
          <w:color w:val="FF0000"/>
        </w:rPr>
        <w:t>任选：</w:t>
      </w:r>
      <w:r>
        <w:rPr>
          <w:rFonts w:ascii="黑体" w:hAnsi="黑体" w:eastAsia="黑体"/>
          <w:color w:val="FF0000"/>
        </w:rPr>
        <w:fldChar w:fldCharType="begin"/>
      </w:r>
      <w:r>
        <w:rPr>
          <w:rFonts w:ascii="黑体" w:hAnsi="黑体" w:eastAsia="黑体"/>
          <w:color w:val="FF0000"/>
        </w:rPr>
        <w:instrText xml:space="preserve"> </w:instrText>
      </w:r>
      <w:r>
        <w:rPr>
          <w:rFonts w:hint="eastAsia" w:ascii="黑体" w:hAnsi="黑体" w:eastAsia="黑体"/>
          <w:color w:val="FF0000"/>
        </w:rPr>
        <w:instrText xml:space="preserve">= 1 \* GB3</w:instrText>
      </w:r>
      <w:r>
        <w:rPr>
          <w:rFonts w:ascii="黑体" w:hAnsi="黑体" w:eastAsia="黑体"/>
          <w:color w:val="FF0000"/>
        </w:rPr>
        <w:instrText xml:space="preserve"> </w:instrText>
      </w:r>
      <w:r>
        <w:rPr>
          <w:rFonts w:ascii="黑体" w:hAnsi="黑体" w:eastAsia="黑体"/>
          <w:color w:val="FF0000"/>
        </w:rPr>
        <w:fldChar w:fldCharType="separate"/>
      </w:r>
      <w:r>
        <w:rPr>
          <w:rFonts w:hint="eastAsia" w:ascii="黑体" w:hAnsi="黑体" w:eastAsia="黑体"/>
          <w:color w:val="FF0000"/>
        </w:rPr>
        <w:t>①</w:t>
      </w:r>
      <w:r>
        <w:rPr>
          <w:rFonts w:ascii="黑体" w:hAnsi="黑体" w:eastAsia="黑体"/>
          <w:color w:val="FF0000"/>
        </w:rPr>
        <w:fldChar w:fldCharType="end"/>
      </w:r>
      <w:r>
        <w:rPr>
          <w:rFonts w:ascii="黑体" w:hAnsi="黑体" w:eastAsia="黑体"/>
          <w:color w:val="FF0000"/>
        </w:rPr>
        <w:t xml:space="preserve"> </w:t>
      </w:r>
      <w:r>
        <w:rPr>
          <w:rFonts w:hint="eastAsia" w:ascii="黑体" w:hAnsi="黑体" w:eastAsia="黑体"/>
          <w:color w:val="FF0000"/>
        </w:rPr>
        <w:t xml:space="preserve">现场讲座（不限人数） </w:t>
      </w:r>
      <w:r>
        <w:rPr>
          <w:rFonts w:ascii="黑体" w:hAnsi="黑体" w:eastAsia="黑体"/>
          <w:color w:val="FF0000"/>
        </w:rPr>
        <w:fldChar w:fldCharType="begin"/>
      </w:r>
      <w:r>
        <w:rPr>
          <w:rFonts w:ascii="黑体" w:hAnsi="黑体" w:eastAsia="黑体"/>
          <w:color w:val="FF0000"/>
        </w:rPr>
        <w:instrText xml:space="preserve"> </w:instrText>
      </w:r>
      <w:r>
        <w:rPr>
          <w:rFonts w:hint="eastAsia" w:ascii="黑体" w:hAnsi="黑体" w:eastAsia="黑体"/>
          <w:color w:val="FF0000"/>
        </w:rPr>
        <w:instrText xml:space="preserve">= 2 \* GB3</w:instrText>
      </w:r>
      <w:r>
        <w:rPr>
          <w:rFonts w:ascii="黑体" w:hAnsi="黑体" w:eastAsia="黑体"/>
          <w:color w:val="FF0000"/>
        </w:rPr>
        <w:instrText xml:space="preserve"> </w:instrText>
      </w:r>
      <w:r>
        <w:rPr>
          <w:rFonts w:ascii="黑体" w:hAnsi="黑体" w:eastAsia="黑体"/>
          <w:color w:val="FF0000"/>
        </w:rPr>
        <w:fldChar w:fldCharType="separate"/>
      </w:r>
      <w:r>
        <w:rPr>
          <w:rFonts w:hint="eastAsia" w:ascii="黑体" w:hAnsi="黑体" w:eastAsia="黑体"/>
          <w:color w:val="FF0000"/>
        </w:rPr>
        <w:t>②</w:t>
      </w:r>
      <w:r>
        <w:rPr>
          <w:rFonts w:ascii="黑体" w:hAnsi="黑体" w:eastAsia="黑体"/>
          <w:color w:val="FF0000"/>
        </w:rPr>
        <w:fldChar w:fldCharType="end"/>
      </w:r>
      <w:r>
        <w:rPr>
          <w:rFonts w:ascii="黑体" w:hAnsi="黑体" w:eastAsia="黑体"/>
          <w:color w:val="FF0000"/>
        </w:rPr>
        <w:t xml:space="preserve"> </w:t>
      </w:r>
      <w:r>
        <w:rPr>
          <w:rFonts w:hint="eastAsia" w:ascii="黑体" w:hAnsi="黑体" w:eastAsia="黑体"/>
          <w:color w:val="FF0000"/>
        </w:rPr>
        <w:t xml:space="preserve">现场沙盘（20-100人） </w:t>
      </w:r>
      <w:r>
        <w:rPr>
          <w:rFonts w:ascii="黑体" w:hAnsi="黑体" w:eastAsia="黑体"/>
          <w:color w:val="FF0000"/>
        </w:rPr>
        <w:fldChar w:fldCharType="begin"/>
      </w:r>
      <w:r>
        <w:rPr>
          <w:rFonts w:ascii="黑体" w:hAnsi="黑体" w:eastAsia="黑体"/>
          <w:color w:val="FF0000"/>
        </w:rPr>
        <w:instrText xml:space="preserve"> </w:instrText>
      </w:r>
      <w:r>
        <w:rPr>
          <w:rFonts w:hint="eastAsia" w:ascii="黑体" w:hAnsi="黑体" w:eastAsia="黑体"/>
          <w:color w:val="FF0000"/>
        </w:rPr>
        <w:instrText xml:space="preserve">= 3 \* GB3</w:instrText>
      </w:r>
      <w:r>
        <w:rPr>
          <w:rFonts w:ascii="黑体" w:hAnsi="黑体" w:eastAsia="黑体"/>
          <w:color w:val="FF0000"/>
        </w:rPr>
        <w:instrText xml:space="preserve"> </w:instrText>
      </w:r>
      <w:r>
        <w:rPr>
          <w:rFonts w:ascii="黑体" w:hAnsi="黑体" w:eastAsia="黑体"/>
          <w:color w:val="FF0000"/>
        </w:rPr>
        <w:fldChar w:fldCharType="separate"/>
      </w:r>
      <w:r>
        <w:rPr>
          <w:rFonts w:hint="eastAsia" w:ascii="黑体" w:hAnsi="黑体" w:eastAsia="黑体"/>
          <w:color w:val="FF0000"/>
        </w:rPr>
        <w:t>③</w:t>
      </w:r>
      <w:r>
        <w:rPr>
          <w:rFonts w:ascii="黑体" w:hAnsi="黑体" w:eastAsia="黑体"/>
          <w:color w:val="FF0000"/>
        </w:rPr>
        <w:fldChar w:fldCharType="end"/>
      </w:r>
      <w:r>
        <w:rPr>
          <w:rFonts w:ascii="黑体" w:hAnsi="黑体" w:eastAsia="黑体"/>
          <w:color w:val="FF0000"/>
        </w:rPr>
        <w:t xml:space="preserve"> </w:t>
      </w:r>
      <w:r>
        <w:rPr>
          <w:rFonts w:hint="eastAsia" w:ascii="黑体" w:hAnsi="黑体" w:eastAsia="黑体"/>
          <w:color w:val="FF0000"/>
        </w:rPr>
        <w:t>线上讲座（不限人数）</w:t>
      </w:r>
    </w:p>
    <w:p>
      <w:pPr>
        <w:spacing w:line="360" w:lineRule="auto"/>
        <w:rPr>
          <w:rFonts w:ascii="微软雅黑" w:hAnsi="微软雅黑" w:eastAsia="微软雅黑"/>
          <w:b/>
          <w:color w:val="843C0B" w:themeColor="accent2" w:themeShade="80"/>
          <w:sz w:val="24"/>
        </w:rPr>
      </w:pPr>
      <w:r>
        <w:rPr>
          <w:rFonts w:hint="eastAsia" w:ascii="微软雅黑" w:hAnsi="微软雅黑" w:eastAsia="微软雅黑"/>
          <w:b/>
          <w:color w:val="843C0B" w:themeColor="accent2" w:themeShade="80"/>
          <w:sz w:val="24"/>
        </w:rPr>
        <w:t>【培训形式】</w:t>
      </w:r>
    </w:p>
    <w:p>
      <w:pPr>
        <w:spacing w:line="360" w:lineRule="auto"/>
        <w:ind w:firstLine="420" w:firstLineChars="200"/>
      </w:pPr>
      <w:r>
        <w:rPr>
          <w:rFonts w:hint="eastAsia"/>
        </w:rPr>
        <w:t>教学全过程创新融合</w:t>
      </w:r>
      <w:r>
        <w:rPr>
          <w:rFonts w:hint="eastAsia"/>
          <w:b/>
          <w:color w:val="C00000"/>
        </w:rPr>
        <w:t>“讲授式、研讨式、模拟式、互动式、观摩式、体验式”</w:t>
      </w:r>
      <w:r>
        <w:rPr>
          <w:rFonts w:hint="eastAsia"/>
        </w:rPr>
        <w:t>六大授课方式，理论联系实际，契合党建工作实际。</w:t>
      </w:r>
    </w:p>
    <w:p>
      <w:pPr>
        <w:spacing w:line="360" w:lineRule="auto"/>
        <w:ind w:firstLine="420" w:firstLineChars="200"/>
      </w:pPr>
      <w:r>
        <w:rPr>
          <w:rFonts w:hint="eastAsia"/>
        </w:rPr>
        <w:t>老师授课经验丰富，课程内容深入浅出，课堂氛围生动活泼，学员学习成果丰硕，进一步教育引导党员领导干部、团干部坚定信仰、锤炼党性，立足本职本岗，不断提高履职能力。</w:t>
      </w:r>
    </w:p>
    <w:p>
      <w:pPr>
        <w:spacing w:line="360" w:lineRule="auto"/>
        <w:rPr>
          <w:rFonts w:ascii="微软雅黑" w:hAnsi="微软雅黑" w:eastAsia="微软雅黑"/>
          <w:b/>
          <w:color w:val="843C0B" w:themeColor="accent2" w:themeShade="80"/>
          <w:sz w:val="24"/>
        </w:rPr>
      </w:pPr>
      <w:r>
        <w:rPr>
          <w:rFonts w:hint="eastAsia" w:ascii="微软雅黑" w:hAnsi="微软雅黑" w:eastAsia="微软雅黑"/>
          <w:b/>
          <w:color w:val="843C0B" w:themeColor="accent2" w:themeShade="80"/>
          <w:sz w:val="24"/>
        </w:rPr>
        <w:t>【培训背景】</w:t>
      </w:r>
    </w:p>
    <w:p>
      <w:pPr>
        <w:widowControl/>
        <w:shd w:val="clear" w:color="auto" w:fill="FFFFFF"/>
        <w:spacing w:line="360" w:lineRule="auto"/>
        <w:ind w:firstLine="480"/>
        <w:rPr>
          <w:rFonts w:ascii="Arial" w:hAnsi="Arial" w:eastAsia="宋体" w:cs="Arial"/>
          <w:color w:val="333333"/>
          <w:kern w:val="0"/>
          <w:szCs w:val="21"/>
        </w:rPr>
      </w:pPr>
      <w:r>
        <w:rPr>
          <w:rFonts w:hint="eastAsia" w:asciiTheme="minorEastAsia" w:hAnsiTheme="minorEastAsia"/>
          <w:szCs w:val="21"/>
        </w:rPr>
        <w:t>全面建设现代化国家的宏伟蓝图徐徐展开，波澜壮阔的“十四五”扬帆启航，国有企业迈向高质量发展。如何</w:t>
      </w:r>
      <w:r>
        <w:rPr>
          <w:rFonts w:hint="eastAsia" w:ascii="Arial" w:hAnsi="Arial" w:eastAsia="宋体" w:cs="Arial"/>
          <w:color w:val="333333"/>
          <w:kern w:val="0"/>
          <w:szCs w:val="21"/>
        </w:rPr>
        <w:t>坚持以人民为中心的新发展理念，立足基层社会治理网格化发展趋势和“智慧社区”建设等机制创新，在党建工作中积极探索划小承包、网格化运营管理，进一步激活党组织体系的“神经末梢”，是国有企业基层党建工作的新途径。</w:t>
      </w:r>
    </w:p>
    <w:p>
      <w:pPr>
        <w:spacing w:line="360" w:lineRule="auto"/>
        <w:ind w:firstLine="420" w:firstLineChars="200"/>
        <w:rPr>
          <w:rFonts w:ascii="Arial" w:hAnsi="Arial" w:eastAsia="宋体" w:cs="Arial"/>
          <w:color w:val="333333"/>
          <w:kern w:val="0"/>
          <w:szCs w:val="21"/>
        </w:rPr>
      </w:pPr>
      <w:r>
        <w:rPr>
          <w:rFonts w:hint="eastAsia" w:ascii="Arial" w:hAnsi="Arial" w:eastAsia="宋体" w:cs="Arial"/>
          <w:color w:val="333333"/>
          <w:kern w:val="0"/>
          <w:szCs w:val="21"/>
        </w:rPr>
        <w:t>本课程将深入探索学习如何深入理解我国基层社会治理中，网格化治理创新成为破解基层社会治理发展瓶颈的重要突破口；如何将党的建设与企业基层最小经营单元深度融合，激发基层最小经营单元的全方位驱动力；如何有效破解党建工作“层层衰减”等问题，把党建工作有效转化为企业发展活力和竞争实力。</w:t>
      </w:r>
    </w:p>
    <w:p>
      <w:pPr>
        <w:spacing w:line="360" w:lineRule="auto"/>
        <w:ind w:firstLine="420" w:firstLineChars="200"/>
        <w:rPr>
          <w:rFonts w:asciiTheme="minorEastAsia" w:hAnsiTheme="minorEastAsia"/>
          <w:szCs w:val="21"/>
        </w:rPr>
      </w:pPr>
      <w:r>
        <w:rPr>
          <w:rFonts w:hint="eastAsia" w:ascii="Arial" w:hAnsi="Arial" w:eastAsia="宋体" w:cs="Arial"/>
          <w:color w:val="333333"/>
          <w:kern w:val="0"/>
          <w:szCs w:val="21"/>
        </w:rPr>
        <w:t>旨</w:t>
      </w:r>
      <w:r>
        <w:rPr>
          <w:rFonts w:ascii="Arial" w:hAnsi="Arial" w:eastAsia="宋体" w:cs="Arial"/>
          <w:color w:val="333333"/>
          <w:kern w:val="0"/>
          <w:szCs w:val="21"/>
        </w:rPr>
        <w:t>在</w:t>
      </w:r>
      <w:r>
        <w:rPr>
          <w:rFonts w:hint="eastAsia" w:ascii="Arial" w:hAnsi="Arial" w:eastAsia="宋体" w:cs="Arial"/>
          <w:color w:val="333333"/>
          <w:kern w:val="0"/>
          <w:szCs w:val="21"/>
        </w:rPr>
        <w:t>进一</w:t>
      </w:r>
      <w:r>
        <w:rPr>
          <w:rFonts w:ascii="Arial" w:hAnsi="Arial" w:eastAsia="宋体" w:cs="Arial"/>
          <w:color w:val="333333"/>
          <w:kern w:val="0"/>
          <w:szCs w:val="21"/>
        </w:rPr>
        <w:t>步</w:t>
      </w:r>
      <w:r>
        <w:rPr>
          <w:rFonts w:hint="eastAsia" w:ascii="Arial" w:hAnsi="Arial" w:eastAsia="宋体" w:cs="Arial"/>
          <w:color w:val="333333"/>
          <w:kern w:val="0"/>
          <w:szCs w:val="21"/>
        </w:rPr>
        <w:t>提升企业基层党建工作质量，在深化基层网格化运营实践过程中，有效破解基层党建与业务工作“两张皮”难题，充分把党的政治优势转化为竞争优势、发展优势，以高质量党建引领和保障高质量发展。</w:t>
      </w:r>
    </w:p>
    <w:p>
      <w:pPr>
        <w:spacing w:line="360" w:lineRule="auto"/>
        <w:rPr>
          <w:rFonts w:ascii="微软雅黑" w:hAnsi="微软雅黑" w:eastAsia="微软雅黑"/>
          <w:b/>
          <w:color w:val="843C0B" w:themeColor="accent2" w:themeShade="80"/>
          <w:sz w:val="24"/>
        </w:rPr>
      </w:pPr>
      <w:r>
        <w:rPr>
          <w:rFonts w:hint="eastAsia" w:ascii="微软雅黑" w:hAnsi="微软雅黑" w:eastAsia="微软雅黑"/>
          <w:b/>
          <w:color w:val="843C0B" w:themeColor="accent2" w:themeShade="80"/>
          <w:sz w:val="24"/>
        </w:rPr>
        <w:t>【课程大纲】</w:t>
      </w:r>
    </w:p>
    <w:p>
      <w:pPr>
        <w:spacing w:line="360" w:lineRule="auto"/>
        <w:ind w:firstLine="361" w:firstLineChars="200"/>
        <w:rPr>
          <w:rFonts w:ascii="黑体" w:hAnsi="黑体" w:eastAsia="黑体"/>
          <w:b/>
          <w:color w:val="000099"/>
        </w:rPr>
      </w:pPr>
      <w:r>
        <w:rPr>
          <w:rFonts w:hint="eastAsia" w:ascii="黑体" w:hAnsi="黑体" w:eastAsia="黑体"/>
          <w:b/>
          <w:color w:val="0000FF"/>
          <w:sz w:val="18"/>
          <w:szCs w:val="21"/>
        </w:rPr>
        <w:t xml:space="preserve">◆ </w:t>
      </w:r>
      <w:r>
        <w:rPr>
          <w:rFonts w:hint="eastAsia" w:ascii="黑体" w:hAnsi="黑体" w:eastAsia="黑体"/>
          <w:b/>
          <w:color w:val="0000FF"/>
        </w:rPr>
        <w:t>第一</w:t>
      </w:r>
      <w:r>
        <w:rPr>
          <w:rFonts w:ascii="黑体" w:hAnsi="黑体" w:eastAsia="黑体"/>
          <w:b/>
          <w:color w:val="0000FF"/>
        </w:rPr>
        <w:t>单元：</w:t>
      </w:r>
      <w:r>
        <w:rPr>
          <w:rFonts w:hint="eastAsia" w:ascii="黑体" w:hAnsi="黑体" w:eastAsia="黑体"/>
          <w:b/>
          <w:color w:val="0000FF"/>
        </w:rPr>
        <w:t>聚焦网格 传承网格红色基因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准确把握社会基层治理特征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网格运营的红色基因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红色是网格最鲜亮的底色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一网格 一阵地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情境模拟：我为网格群众办实事</w:t>
      </w:r>
    </w:p>
    <w:p>
      <w:pPr>
        <w:spacing w:line="360" w:lineRule="auto"/>
        <w:ind w:firstLine="361" w:firstLineChars="200"/>
        <w:rPr>
          <w:rFonts w:ascii="黑体" w:hAnsi="黑体" w:eastAsia="黑体"/>
          <w:b/>
          <w:color w:val="0000FF"/>
        </w:rPr>
      </w:pPr>
      <w:r>
        <w:rPr>
          <w:rFonts w:hint="eastAsia" w:ascii="黑体" w:hAnsi="黑体" w:eastAsia="黑体"/>
          <w:b/>
          <w:color w:val="0000FF"/>
          <w:sz w:val="18"/>
          <w:szCs w:val="21"/>
        </w:rPr>
        <w:t xml:space="preserve">◆ </w:t>
      </w:r>
      <w:r>
        <w:rPr>
          <w:rFonts w:hint="eastAsia" w:ascii="黑体" w:hAnsi="黑体" w:eastAsia="黑体"/>
          <w:b/>
          <w:color w:val="0000FF"/>
        </w:rPr>
        <w:t>第二</w:t>
      </w:r>
      <w:r>
        <w:rPr>
          <w:rFonts w:ascii="黑体" w:hAnsi="黑体" w:eastAsia="黑体"/>
          <w:b/>
          <w:color w:val="0000FF"/>
        </w:rPr>
        <w:t>单元：</w:t>
      </w:r>
      <w:r>
        <w:rPr>
          <w:rFonts w:hint="eastAsia" w:ascii="黑体" w:hAnsi="黑体" w:eastAsia="黑体"/>
          <w:b/>
          <w:color w:val="0000FF"/>
        </w:rPr>
        <w:t>扎根网格 筑牢网格红色根基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社会基层治理的角色认知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粗放型到精细型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单兵型到复合型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条块化到网格化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沙盘推演：社会基层治理之网格运营落地模型</w:t>
      </w:r>
    </w:p>
    <w:p>
      <w:pPr>
        <w:spacing w:line="360" w:lineRule="auto"/>
        <w:ind w:firstLine="361" w:firstLineChars="200"/>
        <w:rPr>
          <w:rFonts w:ascii="黑体" w:hAnsi="黑体" w:eastAsia="黑体"/>
          <w:b/>
          <w:color w:val="0000FF"/>
        </w:rPr>
      </w:pPr>
      <w:r>
        <w:rPr>
          <w:rFonts w:hint="eastAsia" w:ascii="黑体" w:hAnsi="黑体" w:eastAsia="黑体"/>
          <w:b/>
          <w:color w:val="0000FF"/>
          <w:sz w:val="18"/>
          <w:szCs w:val="21"/>
        </w:rPr>
        <w:t xml:space="preserve">◆ </w:t>
      </w:r>
      <w:r>
        <w:rPr>
          <w:rFonts w:hint="eastAsia" w:ascii="黑体" w:hAnsi="黑体" w:eastAsia="黑体"/>
          <w:b/>
          <w:color w:val="0000FF"/>
        </w:rPr>
        <w:t>第三</w:t>
      </w:r>
      <w:r>
        <w:rPr>
          <w:rFonts w:ascii="黑体" w:hAnsi="黑体" w:eastAsia="黑体"/>
          <w:b/>
          <w:color w:val="0000FF"/>
        </w:rPr>
        <w:t>单元：</w:t>
      </w:r>
      <w:r>
        <w:rPr>
          <w:rFonts w:hint="eastAsia" w:ascii="黑体" w:hAnsi="黑体" w:eastAsia="黑体"/>
          <w:b/>
          <w:color w:val="0000FF"/>
        </w:rPr>
        <w:t>深耕网格 凝聚网格红色力量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网格末端赋能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网格“岗区</w:t>
      </w:r>
      <w:r>
        <w:t>队”建设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锻造网格党</w:t>
      </w:r>
      <w:r>
        <w:t>业深度融合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同频共振 同向发力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案例研讨</w:t>
      </w:r>
      <w:r>
        <w:t>：</w:t>
      </w:r>
      <w:r>
        <w:rPr>
          <w:rFonts w:hint="eastAsia"/>
        </w:rPr>
        <w:t>如何激发网格</w:t>
      </w:r>
      <w:r>
        <w:t>活力</w:t>
      </w:r>
    </w:p>
    <w:p>
      <w:pPr>
        <w:spacing w:line="360" w:lineRule="auto"/>
        <w:ind w:firstLine="361" w:firstLineChars="200"/>
        <w:rPr>
          <w:b/>
          <w:color w:val="0000FF"/>
        </w:rPr>
      </w:pPr>
      <w:r>
        <w:rPr>
          <w:rFonts w:hint="eastAsia" w:ascii="黑体" w:hAnsi="黑体" w:eastAsia="黑体"/>
          <w:b/>
          <w:color w:val="0000FF"/>
          <w:sz w:val="18"/>
          <w:szCs w:val="21"/>
        </w:rPr>
        <w:t xml:space="preserve">◆ </w:t>
      </w:r>
      <w:r>
        <w:rPr>
          <w:rFonts w:hint="eastAsia" w:ascii="黑体" w:hAnsi="黑体" w:eastAsia="黑体"/>
          <w:b/>
          <w:color w:val="0000FF"/>
        </w:rPr>
        <w:t>第四</w:t>
      </w:r>
      <w:r>
        <w:rPr>
          <w:rFonts w:ascii="黑体" w:hAnsi="黑体" w:eastAsia="黑体"/>
          <w:b/>
          <w:color w:val="0000FF"/>
        </w:rPr>
        <w:t>单元：</w:t>
      </w:r>
      <w:r>
        <w:rPr>
          <w:rFonts w:hint="eastAsia" w:ascii="黑体" w:hAnsi="黑体" w:eastAsia="黑体"/>
          <w:b/>
          <w:color w:val="0000FF"/>
        </w:rPr>
        <w:t>创新网格 打造网格红色引擎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激活基层</w:t>
      </w:r>
      <w:r>
        <w:t>组织的</w:t>
      </w:r>
      <w:r>
        <w:rPr>
          <w:rFonts w:hint="eastAsia"/>
        </w:rPr>
        <w:t>“</w:t>
      </w:r>
      <w:r>
        <w:t>红色细胞</w:t>
      </w:r>
      <w:r>
        <w:rPr>
          <w:rFonts w:hint="eastAsia"/>
        </w:rPr>
        <w:t>”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优秀网格党建指导员（网格长）必备能力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打通党建工作“最后一公里”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金牌网格长是怎样练成的</w:t>
      </w:r>
    </w:p>
    <w:p>
      <w:pPr>
        <w:spacing w:line="360" w:lineRule="auto"/>
        <w:ind w:firstLine="630" w:firstLineChars="300"/>
      </w:pPr>
      <w:r>
        <w:rPr>
          <w:rFonts w:hint="eastAsia"/>
        </w:rPr>
        <w:t>☆ 案例分析</w:t>
      </w:r>
      <w:r>
        <w:t>：</w:t>
      </w:r>
      <w:r>
        <w:rPr>
          <w:rFonts w:hint="eastAsia"/>
        </w:rPr>
        <w:t>党建</w:t>
      </w:r>
      <w:r>
        <w:t>入</w:t>
      </w:r>
      <w:r>
        <w:rPr>
          <w:rFonts w:hint="eastAsia"/>
        </w:rPr>
        <w:t>网格</w:t>
      </w:r>
      <w:r>
        <w:t>的</w:t>
      </w:r>
      <w:r>
        <w:rPr>
          <w:rFonts w:hint="eastAsia"/>
        </w:rPr>
        <w:t>行业优秀实践</w:t>
      </w:r>
      <w:r>
        <w:t>案例</w:t>
      </w:r>
      <w:r>
        <w:rPr>
          <w:rFonts w:hint="eastAsia"/>
        </w:rPr>
        <w:t>共享</w:t>
      </w:r>
    </w:p>
    <w:p>
      <w:pPr>
        <w:spacing w:line="360" w:lineRule="auto"/>
        <w:rPr>
          <w:rFonts w:ascii="微软雅黑" w:hAnsi="微软雅黑" w:eastAsia="微软雅黑"/>
          <w:b/>
          <w:color w:val="843C0B" w:themeColor="accent2" w:themeShade="80"/>
          <w:sz w:val="24"/>
        </w:rPr>
      </w:pPr>
      <w:r>
        <w:rPr>
          <w:rFonts w:hint="eastAsia" w:ascii="微软雅黑" w:hAnsi="微软雅黑" w:eastAsia="微软雅黑"/>
          <w:b/>
          <w:color w:val="843C0B" w:themeColor="accent2" w:themeShade="80"/>
          <w:sz w:val="24"/>
        </w:rPr>
        <w:t>【学员收益】</w:t>
      </w:r>
    </w:p>
    <w:p>
      <w:pPr>
        <w:spacing w:line="360" w:lineRule="auto"/>
        <w:ind w:firstLine="361" w:firstLineChars="200"/>
      </w:pPr>
      <w:r>
        <w:rPr>
          <w:rFonts w:hint="eastAsia" w:ascii="黑体" w:hAnsi="黑体" w:eastAsia="黑体"/>
          <w:b/>
          <w:color w:val="000099"/>
          <w:sz w:val="18"/>
          <w:szCs w:val="21"/>
        </w:rPr>
        <w:t xml:space="preserve">◆ </w:t>
      </w:r>
      <w:r>
        <w:rPr>
          <w:rFonts w:hint="eastAsia" w:asciiTheme="minorEastAsia" w:hAnsiTheme="minorEastAsia"/>
          <w:b/>
          <w:color w:val="000099"/>
        </w:rPr>
        <w:t>启发</w:t>
      </w:r>
      <w:r>
        <w:rPr>
          <w:rFonts w:asciiTheme="minorEastAsia" w:hAnsiTheme="minorEastAsia"/>
          <w:b/>
          <w:color w:val="000099"/>
        </w:rPr>
        <w:t>思考</w:t>
      </w:r>
      <w:r>
        <w:rPr>
          <w:rFonts w:hint="eastAsia" w:asciiTheme="minorEastAsia" w:hAnsiTheme="minorEastAsia"/>
          <w:b/>
          <w:color w:val="000099"/>
        </w:rPr>
        <w:t>：</w:t>
      </w:r>
      <w:r>
        <w:rPr>
          <w:rFonts w:hint="eastAsia"/>
        </w:rPr>
        <w:t>社会基层治理的时代需要和鲜明特征</w:t>
      </w:r>
    </w:p>
    <w:p>
      <w:pPr>
        <w:spacing w:line="360" w:lineRule="auto"/>
        <w:ind w:firstLine="361" w:firstLineChars="200"/>
      </w:pPr>
      <w:r>
        <w:rPr>
          <w:rFonts w:hint="eastAsia" w:ascii="黑体" w:hAnsi="黑体" w:eastAsia="黑体"/>
          <w:b/>
          <w:color w:val="000099"/>
          <w:sz w:val="18"/>
          <w:szCs w:val="21"/>
        </w:rPr>
        <w:t xml:space="preserve">◆ </w:t>
      </w:r>
      <w:r>
        <w:rPr>
          <w:rFonts w:hint="eastAsia" w:asciiTheme="minorEastAsia" w:hAnsiTheme="minorEastAsia"/>
          <w:b/>
          <w:color w:val="000099"/>
        </w:rPr>
        <w:t>深入探索</w:t>
      </w:r>
      <w:r>
        <w:rPr>
          <w:rFonts w:asciiTheme="minorEastAsia" w:hAnsiTheme="minorEastAsia"/>
          <w:b/>
          <w:color w:val="000099"/>
        </w:rPr>
        <w:t>：</w:t>
      </w:r>
      <w:r>
        <w:rPr>
          <w:rFonts w:asciiTheme="minorEastAsia" w:hAnsiTheme="minorEastAsia"/>
        </w:rPr>
        <w:t>网格化管理在社会基层治理中的作用</w:t>
      </w:r>
    </w:p>
    <w:p>
      <w:pPr>
        <w:spacing w:line="360" w:lineRule="auto"/>
        <w:ind w:firstLine="361" w:firstLineChars="200"/>
      </w:pPr>
      <w:r>
        <w:rPr>
          <w:rFonts w:hint="eastAsia" w:ascii="黑体" w:hAnsi="黑体" w:eastAsia="黑体"/>
          <w:b/>
          <w:color w:val="000099"/>
          <w:sz w:val="18"/>
          <w:szCs w:val="21"/>
        </w:rPr>
        <w:t xml:space="preserve">◆ </w:t>
      </w:r>
      <w:r>
        <w:rPr>
          <w:rFonts w:hint="eastAsia" w:asciiTheme="minorEastAsia" w:hAnsiTheme="minorEastAsia"/>
          <w:b/>
          <w:color w:val="000099"/>
        </w:rPr>
        <w:t>践行使命</w:t>
      </w:r>
      <w:r>
        <w:rPr>
          <w:rFonts w:asciiTheme="minorEastAsia" w:hAnsiTheme="minorEastAsia"/>
          <w:b/>
          <w:color w:val="000099"/>
        </w:rPr>
        <w:t>：</w:t>
      </w:r>
      <w:r>
        <w:rPr>
          <w:rFonts w:hint="eastAsia" w:asciiTheme="minorEastAsia" w:hAnsiTheme="minorEastAsia"/>
        </w:rPr>
        <w:t>网格运营管理稳步推进党业深度融合</w:t>
      </w:r>
    </w:p>
    <w:p>
      <w:pPr>
        <w:spacing w:line="360" w:lineRule="auto"/>
        <w:ind w:firstLine="361" w:firstLineChars="200"/>
      </w:pPr>
      <w:r>
        <w:rPr>
          <w:rFonts w:hint="eastAsia" w:ascii="黑体" w:hAnsi="黑体" w:eastAsia="黑体"/>
          <w:b/>
          <w:color w:val="000099"/>
          <w:sz w:val="18"/>
          <w:szCs w:val="21"/>
        </w:rPr>
        <w:t xml:space="preserve">◆ </w:t>
      </w:r>
      <w:r>
        <w:rPr>
          <w:rFonts w:hint="eastAsia" w:asciiTheme="minorEastAsia" w:hAnsiTheme="minorEastAsia"/>
          <w:b/>
          <w:color w:val="000099"/>
        </w:rPr>
        <w:t>砥砺奋进</w:t>
      </w:r>
      <w:r>
        <w:rPr>
          <w:rFonts w:asciiTheme="minorEastAsia" w:hAnsiTheme="minorEastAsia"/>
          <w:b/>
          <w:color w:val="000099"/>
        </w:rPr>
        <w:t>：</w:t>
      </w:r>
      <w:r>
        <w:t>与时俱进发挥网格化运营的重要作用</w:t>
      </w:r>
    </w:p>
    <w:p>
      <w:pPr>
        <w:spacing w:line="360" w:lineRule="auto"/>
        <w:rPr>
          <w:rFonts w:ascii="微软雅黑" w:hAnsi="微软雅黑" w:eastAsia="微软雅黑"/>
          <w:b/>
          <w:color w:val="843C0B" w:themeColor="accent2" w:themeShade="80"/>
          <w:sz w:val="24"/>
        </w:rPr>
      </w:pPr>
      <w:r>
        <w:rPr>
          <w:rFonts w:hint="eastAsia" w:ascii="微软雅黑" w:hAnsi="微软雅黑" w:eastAsia="微软雅黑"/>
          <w:b/>
          <w:color w:val="843C0B" w:themeColor="accent2" w:themeShade="80"/>
          <w:sz w:val="24"/>
        </w:rPr>
        <w:t>【课程特色】</w:t>
      </w:r>
    </w:p>
    <w:p>
      <w:pPr>
        <w:spacing w:line="360" w:lineRule="auto"/>
        <w:ind w:firstLine="420" w:firstLineChars="200"/>
        <w:rPr>
          <w:rFonts w:asciiTheme="minorEastAsia" w:hAnsiTheme="minorEastAsia"/>
        </w:rPr>
      </w:pPr>
      <w:r>
        <w:rPr>
          <w:rFonts w:ascii="微软雅黑" w:hAnsi="微软雅黑" w:eastAsia="微软雅黑"/>
          <w:b/>
          <w:color w:val="000099"/>
        </w:rPr>
        <w:fldChar w:fldCharType="begin"/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hint="eastAsia" w:ascii="微软雅黑" w:hAnsi="微软雅黑" w:eastAsia="微软雅黑"/>
          <w:b/>
          <w:color w:val="000099"/>
        </w:rPr>
        <w:instrText xml:space="preserve">= 1 \* GB3</w:instrText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ascii="微软雅黑" w:hAnsi="微软雅黑" w:eastAsia="微软雅黑"/>
          <w:b/>
          <w:color w:val="000099"/>
        </w:rPr>
        <w:fldChar w:fldCharType="separate"/>
      </w:r>
      <w:r>
        <w:rPr>
          <w:rFonts w:hint="eastAsia" w:ascii="微软雅黑" w:hAnsi="微软雅黑" w:eastAsia="微软雅黑"/>
          <w:b/>
          <w:color w:val="000099"/>
        </w:rPr>
        <w:t>①</w:t>
      </w:r>
      <w:r>
        <w:rPr>
          <w:rFonts w:ascii="微软雅黑" w:hAnsi="微软雅黑" w:eastAsia="微软雅黑"/>
          <w:b/>
          <w:color w:val="000099"/>
        </w:rPr>
        <w:fldChar w:fldCharType="end"/>
      </w:r>
      <w:r>
        <w:rPr>
          <w:rFonts w:ascii="微软雅黑" w:hAnsi="微软雅黑" w:eastAsia="微软雅黑"/>
          <w:b/>
          <w:color w:val="000099"/>
        </w:rPr>
        <w:t xml:space="preserve"> </w:t>
      </w:r>
      <w:r>
        <w:rPr>
          <w:rFonts w:hint="eastAsia" w:ascii="微软雅黑" w:hAnsi="微软雅黑" w:eastAsia="微软雅黑"/>
          <w:b/>
          <w:color w:val="000099"/>
        </w:rPr>
        <w:t xml:space="preserve">科学性 </w:t>
      </w:r>
      <w:r>
        <w:rPr>
          <w:rFonts w:hint="eastAsia" w:asciiTheme="minorEastAsia" w:hAnsiTheme="minorEastAsia"/>
        </w:rPr>
        <w:t>以马克思主义基本原理为指导，与时俱进宣讲党的创新理论，迎合时代要求、紧贴工作重心，以情境模拟沉浸体验式教学，为各级党组织、领导干部、党员群众讲授党史、团史、党性、时政、党务、党业融合、乡村振兴、红色领导力等课程。</w:t>
      </w:r>
    </w:p>
    <w:p>
      <w:pPr>
        <w:spacing w:line="360" w:lineRule="auto"/>
        <w:ind w:firstLine="420" w:firstLineChars="200"/>
        <w:rPr>
          <w:rFonts w:asciiTheme="minorEastAsia" w:hAnsiTheme="minorEastAsia"/>
        </w:rPr>
      </w:pPr>
      <w:r>
        <w:rPr>
          <w:rFonts w:ascii="微软雅黑" w:hAnsi="微软雅黑" w:eastAsia="微软雅黑"/>
          <w:b/>
          <w:color w:val="000099"/>
        </w:rPr>
        <w:fldChar w:fldCharType="begin"/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hint="eastAsia" w:ascii="微软雅黑" w:hAnsi="微软雅黑" w:eastAsia="微软雅黑"/>
          <w:b/>
          <w:color w:val="000099"/>
        </w:rPr>
        <w:instrText xml:space="preserve">= 2 \* GB3</w:instrText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ascii="微软雅黑" w:hAnsi="微软雅黑" w:eastAsia="微软雅黑"/>
          <w:b/>
          <w:color w:val="000099"/>
        </w:rPr>
        <w:fldChar w:fldCharType="separate"/>
      </w:r>
      <w:r>
        <w:rPr>
          <w:rFonts w:hint="eastAsia" w:ascii="微软雅黑" w:hAnsi="微软雅黑" w:eastAsia="微软雅黑"/>
          <w:b/>
          <w:color w:val="000099"/>
        </w:rPr>
        <w:t>②</w:t>
      </w:r>
      <w:r>
        <w:rPr>
          <w:rFonts w:ascii="微软雅黑" w:hAnsi="微软雅黑" w:eastAsia="微软雅黑"/>
          <w:b/>
          <w:color w:val="000099"/>
        </w:rPr>
        <w:fldChar w:fldCharType="end"/>
      </w:r>
      <w:r>
        <w:rPr>
          <w:rFonts w:ascii="微软雅黑" w:hAnsi="微软雅黑" w:eastAsia="微软雅黑"/>
          <w:b/>
          <w:color w:val="000099"/>
        </w:rPr>
        <w:t xml:space="preserve"> </w:t>
      </w:r>
      <w:r>
        <w:rPr>
          <w:rFonts w:hint="eastAsia" w:ascii="微软雅黑" w:hAnsi="微软雅黑" w:eastAsia="微软雅黑"/>
          <w:b/>
          <w:color w:val="000099"/>
        </w:rPr>
        <w:t xml:space="preserve">创新性 </w:t>
      </w:r>
      <w:r>
        <w:rPr>
          <w:rFonts w:hint="eastAsia" w:asciiTheme="minorEastAsia" w:hAnsiTheme="minorEastAsia"/>
        </w:rPr>
        <w:t>独家版权课程，专业量身定制，综合运用</w:t>
      </w:r>
      <w:r>
        <w:rPr>
          <w:rFonts w:hint="eastAsia" w:asciiTheme="minorEastAsia" w:hAnsiTheme="minorEastAsia"/>
          <w:b/>
          <w:color w:val="C00000"/>
        </w:rPr>
        <w:t>“理论讲解+</w:t>
      </w:r>
      <w:r>
        <w:rPr>
          <w:rFonts w:asciiTheme="minorEastAsia" w:hAnsiTheme="minorEastAsia"/>
          <w:b/>
          <w:color w:val="C00000"/>
        </w:rPr>
        <w:t>案例</w:t>
      </w:r>
      <w:r>
        <w:rPr>
          <w:rFonts w:hint="eastAsia" w:asciiTheme="minorEastAsia" w:hAnsiTheme="minorEastAsia"/>
          <w:b/>
          <w:color w:val="C00000"/>
        </w:rPr>
        <w:t>研讨+情境</w:t>
      </w:r>
      <w:r>
        <w:rPr>
          <w:rFonts w:asciiTheme="minorEastAsia" w:hAnsiTheme="minorEastAsia"/>
          <w:b/>
          <w:color w:val="C00000"/>
        </w:rPr>
        <w:t>还原</w:t>
      </w:r>
      <w:r>
        <w:rPr>
          <w:rFonts w:hint="eastAsia" w:asciiTheme="minorEastAsia" w:hAnsiTheme="minorEastAsia"/>
          <w:b/>
          <w:color w:val="C00000"/>
        </w:rPr>
        <w:t>+</w:t>
      </w:r>
      <w:r>
        <w:rPr>
          <w:rFonts w:asciiTheme="minorEastAsia" w:hAnsiTheme="minorEastAsia"/>
          <w:b/>
          <w:color w:val="C00000"/>
        </w:rPr>
        <w:t>行业案例</w:t>
      </w:r>
      <w:r>
        <w:rPr>
          <w:rFonts w:hint="eastAsia" w:asciiTheme="minorEastAsia" w:hAnsiTheme="minorEastAsia"/>
          <w:b/>
          <w:color w:val="C00000"/>
        </w:rPr>
        <w:t>+沙盘演练”</w:t>
      </w:r>
      <w:r>
        <w:rPr>
          <w:rFonts w:hint="eastAsia" w:asciiTheme="minorEastAsia" w:hAnsiTheme="minorEastAsia"/>
        </w:rPr>
        <w:t>等教学方式，行业影响力强，学员满意度和课程复购率持续保持领先。</w:t>
      </w:r>
    </w:p>
    <w:p>
      <w:pPr>
        <w:spacing w:line="360" w:lineRule="auto"/>
        <w:ind w:firstLine="420" w:firstLineChars="200"/>
        <w:rPr>
          <w:rFonts w:asciiTheme="minorEastAsia" w:hAnsiTheme="minorEastAsia"/>
        </w:rPr>
      </w:pPr>
      <w:r>
        <w:rPr>
          <w:rFonts w:ascii="微软雅黑" w:hAnsi="微软雅黑" w:eastAsia="微软雅黑"/>
          <w:b/>
          <w:color w:val="000099"/>
        </w:rPr>
        <w:fldChar w:fldCharType="begin"/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hint="eastAsia" w:ascii="微软雅黑" w:hAnsi="微软雅黑" w:eastAsia="微软雅黑"/>
          <w:b/>
          <w:color w:val="000099"/>
        </w:rPr>
        <w:instrText xml:space="preserve">= 3 \* GB3</w:instrText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ascii="微软雅黑" w:hAnsi="微软雅黑" w:eastAsia="微软雅黑"/>
          <w:b/>
          <w:color w:val="000099"/>
        </w:rPr>
        <w:fldChar w:fldCharType="separate"/>
      </w:r>
      <w:r>
        <w:rPr>
          <w:rFonts w:hint="eastAsia" w:ascii="微软雅黑" w:hAnsi="微软雅黑" w:eastAsia="微软雅黑"/>
          <w:b/>
          <w:color w:val="000099"/>
        </w:rPr>
        <w:t>③</w:t>
      </w:r>
      <w:r>
        <w:rPr>
          <w:rFonts w:ascii="微软雅黑" w:hAnsi="微软雅黑" w:eastAsia="微软雅黑"/>
          <w:b/>
          <w:color w:val="000099"/>
        </w:rPr>
        <w:fldChar w:fldCharType="end"/>
      </w:r>
      <w:r>
        <w:rPr>
          <w:rFonts w:ascii="微软雅黑" w:hAnsi="微软雅黑" w:eastAsia="微软雅黑"/>
          <w:b/>
          <w:color w:val="000099"/>
        </w:rPr>
        <w:t xml:space="preserve"> </w:t>
      </w:r>
      <w:r>
        <w:rPr>
          <w:rFonts w:hint="eastAsia" w:ascii="微软雅黑" w:hAnsi="微软雅黑" w:eastAsia="微软雅黑"/>
          <w:b/>
          <w:color w:val="000099"/>
        </w:rPr>
        <w:t xml:space="preserve">融合性 </w:t>
      </w:r>
      <w:r>
        <w:rPr>
          <w:rFonts w:hint="eastAsia" w:asciiTheme="minorEastAsia" w:hAnsiTheme="minorEastAsia"/>
        </w:rPr>
        <w:t>注重党建工作实务，有机融合理论讲授与实战演练，有效提升党员领导干部、团干部的履职能力，推动党建、团建工作与中心工作深度融合，为高质量发展注入强劲动力。</w:t>
      </w:r>
    </w:p>
    <w:p>
      <w:pPr>
        <w:spacing w:line="360" w:lineRule="auto"/>
        <w:ind w:firstLine="420" w:firstLineChars="200"/>
        <w:rPr>
          <w:rFonts w:asciiTheme="minorEastAsia" w:hAnsiTheme="minorEastAsia"/>
        </w:rPr>
      </w:pPr>
      <w:r>
        <w:rPr>
          <w:rFonts w:ascii="微软雅黑" w:hAnsi="微软雅黑" w:eastAsia="微软雅黑"/>
          <w:b/>
          <w:color w:val="000099"/>
        </w:rPr>
        <w:fldChar w:fldCharType="begin"/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hint="eastAsia" w:ascii="微软雅黑" w:hAnsi="微软雅黑" w:eastAsia="微软雅黑"/>
          <w:b/>
          <w:color w:val="000099"/>
        </w:rPr>
        <w:instrText xml:space="preserve">= 4 \* GB3</w:instrText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ascii="微软雅黑" w:hAnsi="微软雅黑" w:eastAsia="微软雅黑"/>
          <w:b/>
          <w:color w:val="000099"/>
        </w:rPr>
        <w:fldChar w:fldCharType="separate"/>
      </w:r>
      <w:r>
        <w:rPr>
          <w:rFonts w:hint="eastAsia" w:ascii="微软雅黑" w:hAnsi="微软雅黑" w:eastAsia="微软雅黑"/>
          <w:b/>
          <w:color w:val="000099"/>
        </w:rPr>
        <w:t>④</w:t>
      </w:r>
      <w:r>
        <w:rPr>
          <w:rFonts w:ascii="微软雅黑" w:hAnsi="微软雅黑" w:eastAsia="微软雅黑"/>
          <w:b/>
          <w:color w:val="000099"/>
        </w:rPr>
        <w:fldChar w:fldCharType="end"/>
      </w:r>
      <w:r>
        <w:rPr>
          <w:rFonts w:ascii="微软雅黑" w:hAnsi="微软雅黑" w:eastAsia="微软雅黑"/>
          <w:b/>
          <w:color w:val="000099"/>
        </w:rPr>
        <w:t xml:space="preserve"> </w:t>
      </w:r>
      <w:r>
        <w:rPr>
          <w:rFonts w:hint="eastAsia" w:ascii="微软雅黑" w:hAnsi="微软雅黑" w:eastAsia="微软雅黑"/>
          <w:b/>
          <w:color w:val="000099"/>
        </w:rPr>
        <w:t xml:space="preserve">可操作性 </w:t>
      </w:r>
      <w:r>
        <w:rPr>
          <w:rFonts w:hint="eastAsia" w:asciiTheme="minorEastAsia" w:hAnsiTheme="minorEastAsia"/>
        </w:rPr>
        <w:t>红色沙盘培训不受场地限制，普通教室即可，小组岛屿式学习，将井冈山、瑞金、遵义、西柏坡、延安等红色党建、团建研学活动，巧妙“搬入”培训课堂，让学员耳目一新，全程生动体验，加深培训印象，确保学习效果。</w:t>
      </w:r>
    </w:p>
    <w:p>
      <w:pPr>
        <w:spacing w:line="360" w:lineRule="auto"/>
        <w:ind w:firstLine="420" w:firstLineChars="200"/>
        <w:rPr>
          <w:rFonts w:asciiTheme="minorEastAsia" w:hAnsiTheme="minorEastAsia"/>
        </w:rPr>
      </w:pPr>
      <w:r>
        <w:rPr>
          <w:rFonts w:ascii="微软雅黑" w:hAnsi="微软雅黑" w:eastAsia="微软雅黑"/>
          <w:b/>
          <w:color w:val="000099"/>
        </w:rPr>
        <w:fldChar w:fldCharType="begin"/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hint="eastAsia" w:ascii="微软雅黑" w:hAnsi="微软雅黑" w:eastAsia="微软雅黑"/>
          <w:b/>
          <w:color w:val="000099"/>
        </w:rPr>
        <w:instrText xml:space="preserve">= 5 \* GB3</w:instrText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ascii="微软雅黑" w:hAnsi="微软雅黑" w:eastAsia="微软雅黑"/>
          <w:b/>
          <w:color w:val="000099"/>
        </w:rPr>
        <w:fldChar w:fldCharType="separate"/>
      </w:r>
      <w:r>
        <w:rPr>
          <w:rFonts w:hint="eastAsia" w:ascii="微软雅黑" w:hAnsi="微软雅黑" w:eastAsia="微软雅黑"/>
          <w:b/>
          <w:color w:val="000099"/>
        </w:rPr>
        <w:t>⑤</w:t>
      </w:r>
      <w:r>
        <w:rPr>
          <w:rFonts w:ascii="微软雅黑" w:hAnsi="微软雅黑" w:eastAsia="微软雅黑"/>
          <w:b/>
          <w:color w:val="000099"/>
        </w:rPr>
        <w:fldChar w:fldCharType="end"/>
      </w:r>
      <w:r>
        <w:rPr>
          <w:rFonts w:ascii="微软雅黑" w:hAnsi="微软雅黑" w:eastAsia="微软雅黑"/>
          <w:b/>
          <w:color w:val="000099"/>
        </w:rPr>
        <w:t xml:space="preserve"> </w:t>
      </w:r>
      <w:r>
        <w:rPr>
          <w:rFonts w:hint="eastAsia" w:ascii="微软雅黑" w:hAnsi="微软雅黑" w:eastAsia="微软雅黑"/>
          <w:b/>
          <w:color w:val="000099"/>
        </w:rPr>
        <w:t xml:space="preserve">实用性 </w:t>
      </w:r>
      <w:r>
        <w:rPr>
          <w:rFonts w:hint="eastAsia" w:asciiTheme="minorEastAsia" w:hAnsiTheme="minorEastAsia"/>
        </w:rPr>
        <w:t>认真落实中央八项规定和疫情防控管控要求，足不出户开展红色研学教育，符合管理制度，并且为各单位节约大量教育成本。</w:t>
      </w:r>
    </w:p>
    <w:p>
      <w:pPr>
        <w:spacing w:line="360" w:lineRule="auto"/>
        <w:ind w:firstLine="402" w:firstLineChars="200"/>
        <w:rPr>
          <w:rFonts w:asciiTheme="minorEastAsia" w:hAnsiTheme="minorEastAsia"/>
        </w:rPr>
      </w:pPr>
      <w:r>
        <w:rPr>
          <w:rFonts w:ascii="黑体" w:hAnsi="黑体" w:eastAsia="黑体"/>
          <w:b/>
          <w:color w:val="0070C0"/>
          <w:sz w:val="20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3153410</wp:posOffset>
            </wp:positionV>
            <wp:extent cx="7551420" cy="566420"/>
            <wp:effectExtent l="0" t="0" r="0" b="5080"/>
            <wp:wrapNone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3170"/>
                    <a:stretch>
                      <a:fillRect/>
                    </a:stretch>
                  </pic:blipFill>
                  <pic:spPr>
                    <a:xfrm>
                      <a:off x="0" y="0"/>
                      <a:ext cx="7551493" cy="5667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Cs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1670685</wp:posOffset>
                </wp:positionV>
                <wp:extent cx="5273040" cy="617220"/>
                <wp:effectExtent l="0" t="0" r="0" b="0"/>
                <wp:wrapNone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3040" cy="6172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微软雅黑 Light" w:hAnsi="微软雅黑 Light" w:eastAsia="微软雅黑 Light"/>
                                <w:b/>
                                <w:color w:val="C00000"/>
                                <w:sz w:val="48"/>
                              </w:rPr>
                            </w:pPr>
                            <w:r>
                              <w:rPr>
                                <w:rFonts w:ascii="微软雅黑 Light" w:hAnsi="微软雅黑 Light" w:eastAsia="微软雅黑 Light"/>
                                <w:b/>
                                <w:color w:val="C00000"/>
                                <w:sz w:val="48"/>
                              </w:rPr>
                              <w:t>踔厉</w:t>
                            </w:r>
                            <w:r>
                              <w:rPr>
                                <w:rFonts w:hint="eastAsia" w:ascii="微软雅黑 Light" w:hAnsi="微软雅黑 Light" w:eastAsia="微软雅黑 Light"/>
                                <w:b/>
                                <w:color w:val="C00000"/>
                                <w:sz w:val="48"/>
                              </w:rPr>
                              <w:t>奋</w:t>
                            </w:r>
                            <w:r>
                              <w:rPr>
                                <w:rFonts w:ascii="微软雅黑 Light" w:hAnsi="微软雅黑 Light" w:eastAsia="微软雅黑 Light"/>
                                <w:b/>
                                <w:color w:val="C00000"/>
                                <w:sz w:val="48"/>
                              </w:rPr>
                              <w:t>发</w:t>
                            </w:r>
                            <w:r>
                              <w:rPr>
                                <w:rFonts w:hint="eastAsia" w:ascii="微软雅黑 Light" w:hAnsi="微软雅黑 Light" w:eastAsia="微软雅黑 Light"/>
                                <w:b/>
                                <w:color w:val="C00000"/>
                                <w:sz w:val="48"/>
                              </w:rPr>
                              <w:t xml:space="preserve"> </w:t>
                            </w:r>
                            <w:r>
                              <w:rPr>
                                <w:rFonts w:ascii="微软雅黑 Light" w:hAnsi="微软雅黑 Light" w:eastAsia="微软雅黑 Light"/>
                                <w:b/>
                                <w:color w:val="C00000"/>
                                <w:sz w:val="48"/>
                              </w:rPr>
                              <w:t>笃行不怠</w:t>
                            </w:r>
                            <w:r>
                              <w:rPr>
                                <w:rFonts w:hint="eastAsia" w:ascii="微软雅黑 Light" w:hAnsi="微软雅黑 Light" w:eastAsia="微软雅黑 Light"/>
                                <w:b/>
                                <w:color w:val="C00000"/>
                                <w:sz w:val="48"/>
                              </w:rPr>
                              <w:t xml:space="preserve"> </w:t>
                            </w:r>
                            <w:r>
                              <w:rPr>
                                <w:rFonts w:ascii="微软雅黑 Light" w:hAnsi="微软雅黑 Light" w:eastAsia="微软雅黑 Light"/>
                                <w:b/>
                                <w:color w:val="C00000"/>
                                <w:sz w:val="48"/>
                              </w:rPr>
                              <w:t>做新时代的奋斗者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top:131.55pt;height:48.6pt;width:415.2pt;mso-position-horizontal:right;mso-position-horizontal-relative:margin;z-index:251662336;v-text-anchor:middle;mso-width-relative:page;mso-height-relative:page;" filled="f" stroked="f" coordsize="21600,21600" o:gfxdata="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">
                <v:fill on="f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微软雅黑 Light" w:hAnsi="微软雅黑 Light" w:eastAsia="微软雅黑 Light"/>
                          <w:b/>
                          <w:color w:val="C00000"/>
                          <w:sz w:val="48"/>
                        </w:rPr>
                      </w:pPr>
                      <w:r>
                        <w:rPr>
                          <w:rFonts w:ascii="微软雅黑 Light" w:hAnsi="微软雅黑 Light" w:eastAsia="微软雅黑 Light"/>
                          <w:b/>
                          <w:color w:val="C00000"/>
                          <w:sz w:val="48"/>
                        </w:rPr>
                        <w:t>踔厉</w:t>
                      </w:r>
                      <w:r>
                        <w:rPr>
                          <w:rFonts w:hint="eastAsia" w:ascii="微软雅黑 Light" w:hAnsi="微软雅黑 Light" w:eastAsia="微软雅黑 Light"/>
                          <w:b/>
                          <w:color w:val="C00000"/>
                          <w:sz w:val="48"/>
                        </w:rPr>
                        <w:t>奋</w:t>
                      </w:r>
                      <w:r>
                        <w:rPr>
                          <w:rFonts w:ascii="微软雅黑 Light" w:hAnsi="微软雅黑 Light" w:eastAsia="微软雅黑 Light"/>
                          <w:b/>
                          <w:color w:val="C00000"/>
                          <w:sz w:val="48"/>
                        </w:rPr>
                        <w:t>发</w:t>
                      </w:r>
                      <w:r>
                        <w:rPr>
                          <w:rFonts w:hint="eastAsia" w:ascii="微软雅黑 Light" w:hAnsi="微软雅黑 Light" w:eastAsia="微软雅黑 Light"/>
                          <w:b/>
                          <w:color w:val="C00000"/>
                          <w:sz w:val="48"/>
                        </w:rPr>
                        <w:t xml:space="preserve"> </w:t>
                      </w:r>
                      <w:r>
                        <w:rPr>
                          <w:rFonts w:ascii="微软雅黑 Light" w:hAnsi="微软雅黑 Light" w:eastAsia="微软雅黑 Light"/>
                          <w:b/>
                          <w:color w:val="C00000"/>
                          <w:sz w:val="48"/>
                        </w:rPr>
                        <w:t>笃行不怠</w:t>
                      </w:r>
                      <w:r>
                        <w:rPr>
                          <w:rFonts w:hint="eastAsia" w:ascii="微软雅黑 Light" w:hAnsi="微软雅黑 Light" w:eastAsia="微软雅黑 Light"/>
                          <w:b/>
                          <w:color w:val="C00000"/>
                          <w:sz w:val="48"/>
                        </w:rPr>
                        <w:t xml:space="preserve"> </w:t>
                      </w:r>
                      <w:r>
                        <w:rPr>
                          <w:rFonts w:ascii="微软雅黑 Light" w:hAnsi="微软雅黑 Light" w:eastAsia="微软雅黑 Light"/>
                          <w:b/>
                          <w:color w:val="C00000"/>
                          <w:sz w:val="48"/>
                        </w:rPr>
                        <w:t>做新时代的奋斗者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黑体" w:hAnsi="黑体" w:eastAsia="黑体"/>
          <w:b/>
          <w:color w:val="0070C0"/>
          <w:sz w:val="24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5446395</wp:posOffset>
            </wp:positionV>
            <wp:extent cx="7551420" cy="654685"/>
            <wp:effectExtent l="0" t="0" r="0" b="0"/>
            <wp:wrapNone/>
            <wp:docPr id="2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3170"/>
                    <a:stretch>
                      <a:fillRect/>
                    </a:stretch>
                  </pic:blipFill>
                  <pic:spPr>
                    <a:xfrm>
                      <a:off x="0" y="0"/>
                      <a:ext cx="7551493" cy="6546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/>
          <w:b/>
          <w:color w:val="000099"/>
        </w:rPr>
        <w:fldChar w:fldCharType="begin"/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hint="eastAsia" w:ascii="微软雅黑" w:hAnsi="微软雅黑" w:eastAsia="微软雅黑"/>
          <w:b/>
          <w:color w:val="000099"/>
        </w:rPr>
        <w:instrText xml:space="preserve">= 6 \* GB3</w:instrText>
      </w:r>
      <w:r>
        <w:rPr>
          <w:rFonts w:ascii="微软雅黑" w:hAnsi="微软雅黑" w:eastAsia="微软雅黑"/>
          <w:b/>
          <w:color w:val="000099"/>
        </w:rPr>
        <w:instrText xml:space="preserve"> </w:instrText>
      </w:r>
      <w:r>
        <w:rPr>
          <w:rFonts w:ascii="微软雅黑" w:hAnsi="微软雅黑" w:eastAsia="微软雅黑"/>
          <w:b/>
          <w:color w:val="000099"/>
        </w:rPr>
        <w:fldChar w:fldCharType="separate"/>
      </w:r>
      <w:r>
        <w:rPr>
          <w:rFonts w:hint="eastAsia" w:ascii="微软雅黑" w:hAnsi="微软雅黑" w:eastAsia="微软雅黑"/>
          <w:b/>
          <w:color w:val="000099"/>
        </w:rPr>
        <w:t>⑥</w:t>
      </w:r>
      <w:r>
        <w:rPr>
          <w:rFonts w:ascii="微软雅黑" w:hAnsi="微软雅黑" w:eastAsia="微软雅黑"/>
          <w:b/>
          <w:color w:val="000099"/>
        </w:rPr>
        <w:fldChar w:fldCharType="end"/>
      </w:r>
      <w:r>
        <w:rPr>
          <w:rFonts w:ascii="微软雅黑" w:hAnsi="微软雅黑" w:eastAsia="微软雅黑"/>
          <w:b/>
          <w:color w:val="000099"/>
        </w:rPr>
        <w:t xml:space="preserve"> </w:t>
      </w:r>
      <w:r>
        <w:rPr>
          <w:rFonts w:hint="eastAsia" w:ascii="微软雅黑" w:hAnsi="微软雅黑" w:eastAsia="微软雅黑"/>
          <w:b/>
          <w:color w:val="000099"/>
        </w:rPr>
        <w:t xml:space="preserve">专业性 </w:t>
      </w:r>
      <w:r>
        <w:rPr>
          <w:rFonts w:hint="eastAsia" w:asciiTheme="minorEastAsia" w:hAnsiTheme="minorEastAsia"/>
        </w:rPr>
        <w:t>结合各单位重点工作、战略规划，由党建思政专业老师团队量身设计并生动讲授“定制版”红色沙盘课程，高度契合党政机关、企事业单位、高校党校、教育基地等党建、团建工作要点。红色沙盘全国教学实践3</w:t>
      </w:r>
      <w:r>
        <w:rPr>
          <w:rFonts w:asciiTheme="minorEastAsia" w:hAnsiTheme="minorEastAsia"/>
        </w:rPr>
        <w:t>00多场</w:t>
      </w:r>
      <w:r>
        <w:rPr>
          <w:rFonts w:hint="eastAsia" w:asciiTheme="minorEastAsia" w:hAnsiTheme="minorEastAsia"/>
        </w:rPr>
        <w:t>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微软雅黑 Light">
    <w:panose1 w:val="020B0502040204020203"/>
    <w:charset w:val="86"/>
    <w:family w:val="swiss"/>
    <w:pitch w:val="default"/>
    <w:sig w:usb0="80000287" w:usb1="2ACF001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  <w:rPr>
        <w:rFonts w:ascii="华文中宋" w:hAnsi="华文中宋" w:eastAsia="华文中宋"/>
        <w:b/>
      </w:rPr>
    </w:pPr>
    <w:r>
      <w:rPr>
        <w:rFonts w:ascii="华文中宋" w:hAnsi="华文中宋" w:eastAsia="华文中宋"/>
        <w:b/>
        <w:color w:val="FF0000"/>
      </w:rPr>
      <w:t>党建系列课程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VjMDZjY2QxMTViYjUwOWM5NzQ0ZDQ1OGIzYTgwOTkifQ=="/>
  </w:docVars>
  <w:rsids>
    <w:rsidRoot w:val="0038302D"/>
    <w:rsid w:val="00007977"/>
    <w:rsid w:val="00013AF5"/>
    <w:rsid w:val="0001414C"/>
    <w:rsid w:val="00020D74"/>
    <w:rsid w:val="00021158"/>
    <w:rsid w:val="000327A6"/>
    <w:rsid w:val="00045C58"/>
    <w:rsid w:val="00047F8F"/>
    <w:rsid w:val="00055DCF"/>
    <w:rsid w:val="000821F0"/>
    <w:rsid w:val="0008525D"/>
    <w:rsid w:val="00086790"/>
    <w:rsid w:val="000B237F"/>
    <w:rsid w:val="000E548A"/>
    <w:rsid w:val="000F5A2C"/>
    <w:rsid w:val="00114D27"/>
    <w:rsid w:val="001220F3"/>
    <w:rsid w:val="00150649"/>
    <w:rsid w:val="00157650"/>
    <w:rsid w:val="001601A2"/>
    <w:rsid w:val="001633D6"/>
    <w:rsid w:val="00166925"/>
    <w:rsid w:val="001868CE"/>
    <w:rsid w:val="001B0D9D"/>
    <w:rsid w:val="001B75E9"/>
    <w:rsid w:val="001F4586"/>
    <w:rsid w:val="00206F6C"/>
    <w:rsid w:val="00215A94"/>
    <w:rsid w:val="00237002"/>
    <w:rsid w:val="00250A21"/>
    <w:rsid w:val="00264843"/>
    <w:rsid w:val="00281100"/>
    <w:rsid w:val="00283C93"/>
    <w:rsid w:val="002901AE"/>
    <w:rsid w:val="002B49AF"/>
    <w:rsid w:val="002D4AFD"/>
    <w:rsid w:val="002D61BF"/>
    <w:rsid w:val="002F60D8"/>
    <w:rsid w:val="00300DF6"/>
    <w:rsid w:val="00303C94"/>
    <w:rsid w:val="003161D7"/>
    <w:rsid w:val="0031634F"/>
    <w:rsid w:val="00321056"/>
    <w:rsid w:val="00340902"/>
    <w:rsid w:val="00382A54"/>
    <w:rsid w:val="0038302D"/>
    <w:rsid w:val="003B0C8A"/>
    <w:rsid w:val="003B4CB9"/>
    <w:rsid w:val="003B5BF2"/>
    <w:rsid w:val="003D3F3E"/>
    <w:rsid w:val="003E2DC1"/>
    <w:rsid w:val="00402D2C"/>
    <w:rsid w:val="004034D2"/>
    <w:rsid w:val="0042150C"/>
    <w:rsid w:val="004447D8"/>
    <w:rsid w:val="004613B6"/>
    <w:rsid w:val="004647C3"/>
    <w:rsid w:val="004951F5"/>
    <w:rsid w:val="004A0CD4"/>
    <w:rsid w:val="004D1925"/>
    <w:rsid w:val="004E12C9"/>
    <w:rsid w:val="004E66BD"/>
    <w:rsid w:val="004F709B"/>
    <w:rsid w:val="004F7C4B"/>
    <w:rsid w:val="00504D32"/>
    <w:rsid w:val="005209EC"/>
    <w:rsid w:val="00521F57"/>
    <w:rsid w:val="005411D0"/>
    <w:rsid w:val="00547944"/>
    <w:rsid w:val="005767DA"/>
    <w:rsid w:val="005A06A5"/>
    <w:rsid w:val="005A4B20"/>
    <w:rsid w:val="005B74FA"/>
    <w:rsid w:val="005C3EB5"/>
    <w:rsid w:val="005E7460"/>
    <w:rsid w:val="005F2E43"/>
    <w:rsid w:val="005F4A69"/>
    <w:rsid w:val="00613C47"/>
    <w:rsid w:val="006258C9"/>
    <w:rsid w:val="00625B83"/>
    <w:rsid w:val="0065377B"/>
    <w:rsid w:val="0067318D"/>
    <w:rsid w:val="00676C7B"/>
    <w:rsid w:val="006B2B01"/>
    <w:rsid w:val="006C17C1"/>
    <w:rsid w:val="006D2639"/>
    <w:rsid w:val="006E3DFC"/>
    <w:rsid w:val="0070529C"/>
    <w:rsid w:val="00706511"/>
    <w:rsid w:val="00762D7F"/>
    <w:rsid w:val="00782236"/>
    <w:rsid w:val="00793925"/>
    <w:rsid w:val="007A2901"/>
    <w:rsid w:val="007A3AB3"/>
    <w:rsid w:val="007C0EF8"/>
    <w:rsid w:val="007F2BC3"/>
    <w:rsid w:val="007F5CB0"/>
    <w:rsid w:val="008135FC"/>
    <w:rsid w:val="008212C4"/>
    <w:rsid w:val="008462EE"/>
    <w:rsid w:val="008608C9"/>
    <w:rsid w:val="00866B1A"/>
    <w:rsid w:val="0089136F"/>
    <w:rsid w:val="008C3737"/>
    <w:rsid w:val="008E5A53"/>
    <w:rsid w:val="00927D61"/>
    <w:rsid w:val="00962C63"/>
    <w:rsid w:val="009640B8"/>
    <w:rsid w:val="009674F8"/>
    <w:rsid w:val="009724D9"/>
    <w:rsid w:val="009828D1"/>
    <w:rsid w:val="009C53EE"/>
    <w:rsid w:val="009D162E"/>
    <w:rsid w:val="009D74E9"/>
    <w:rsid w:val="009E6DE8"/>
    <w:rsid w:val="00A07275"/>
    <w:rsid w:val="00A143F4"/>
    <w:rsid w:val="00A17210"/>
    <w:rsid w:val="00A22E0A"/>
    <w:rsid w:val="00A31D1C"/>
    <w:rsid w:val="00A31DF7"/>
    <w:rsid w:val="00A35560"/>
    <w:rsid w:val="00A52E38"/>
    <w:rsid w:val="00A63034"/>
    <w:rsid w:val="00A64A23"/>
    <w:rsid w:val="00A73C8B"/>
    <w:rsid w:val="00A75726"/>
    <w:rsid w:val="00A7573A"/>
    <w:rsid w:val="00A83F61"/>
    <w:rsid w:val="00A924A1"/>
    <w:rsid w:val="00AB2E1E"/>
    <w:rsid w:val="00AB436B"/>
    <w:rsid w:val="00AB68B9"/>
    <w:rsid w:val="00AC3BDC"/>
    <w:rsid w:val="00AC6BF7"/>
    <w:rsid w:val="00AD66F7"/>
    <w:rsid w:val="00AE3145"/>
    <w:rsid w:val="00B054ED"/>
    <w:rsid w:val="00B10AEC"/>
    <w:rsid w:val="00B24031"/>
    <w:rsid w:val="00B268ED"/>
    <w:rsid w:val="00B35744"/>
    <w:rsid w:val="00B361AC"/>
    <w:rsid w:val="00B53647"/>
    <w:rsid w:val="00B83A73"/>
    <w:rsid w:val="00BA74E2"/>
    <w:rsid w:val="00BB4D95"/>
    <w:rsid w:val="00C0431D"/>
    <w:rsid w:val="00C32755"/>
    <w:rsid w:val="00C518B8"/>
    <w:rsid w:val="00C830AB"/>
    <w:rsid w:val="00C965C1"/>
    <w:rsid w:val="00CB10D3"/>
    <w:rsid w:val="00CC406B"/>
    <w:rsid w:val="00CD3976"/>
    <w:rsid w:val="00CE7A5C"/>
    <w:rsid w:val="00CF0B09"/>
    <w:rsid w:val="00CF36BE"/>
    <w:rsid w:val="00D22CF0"/>
    <w:rsid w:val="00D2464A"/>
    <w:rsid w:val="00D41A05"/>
    <w:rsid w:val="00D828F8"/>
    <w:rsid w:val="00D975FC"/>
    <w:rsid w:val="00DB4079"/>
    <w:rsid w:val="00DB509D"/>
    <w:rsid w:val="00DB6E71"/>
    <w:rsid w:val="00DB7FB3"/>
    <w:rsid w:val="00DE163A"/>
    <w:rsid w:val="00DE1E55"/>
    <w:rsid w:val="00E01639"/>
    <w:rsid w:val="00E111C4"/>
    <w:rsid w:val="00E1141C"/>
    <w:rsid w:val="00E258E8"/>
    <w:rsid w:val="00E4785E"/>
    <w:rsid w:val="00E53039"/>
    <w:rsid w:val="00E6190E"/>
    <w:rsid w:val="00E8049E"/>
    <w:rsid w:val="00EB792F"/>
    <w:rsid w:val="00F02B1B"/>
    <w:rsid w:val="00F22FC4"/>
    <w:rsid w:val="00F26AC8"/>
    <w:rsid w:val="00F34E4A"/>
    <w:rsid w:val="00F45B1E"/>
    <w:rsid w:val="00F525F8"/>
    <w:rsid w:val="00F569DC"/>
    <w:rsid w:val="00F776FA"/>
    <w:rsid w:val="00F94E04"/>
    <w:rsid w:val="00F95F06"/>
    <w:rsid w:val="00FC5714"/>
    <w:rsid w:val="00FE10BF"/>
    <w:rsid w:val="00FE34F3"/>
    <w:rsid w:val="26395977"/>
    <w:rsid w:val="6EFE5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0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Emphasis"/>
    <w:basedOn w:val="6"/>
    <w:qFormat/>
    <w:uiPriority w:val="20"/>
    <w:rPr>
      <w:color w:val="CC0000"/>
    </w:rPr>
  </w:style>
  <w:style w:type="character" w:customStyle="1" w:styleId="8">
    <w:name w:val="页眉 Char"/>
    <w:basedOn w:val="6"/>
    <w:link w:val="4"/>
    <w:uiPriority w:val="99"/>
    <w:rPr>
      <w:sz w:val="18"/>
      <w:szCs w:val="18"/>
    </w:rPr>
  </w:style>
  <w:style w:type="character" w:customStyle="1" w:styleId="9">
    <w:name w:val="页脚 Char"/>
    <w:basedOn w:val="6"/>
    <w:link w:val="3"/>
    <w:uiPriority w:val="99"/>
    <w:rPr>
      <w:sz w:val="18"/>
      <w:szCs w:val="18"/>
    </w:rPr>
  </w:style>
  <w:style w:type="character" w:customStyle="1" w:styleId="10">
    <w:name w:val="标题 2 Char"/>
    <w:basedOn w:val="6"/>
    <w:link w:val="2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paragraph" w:customStyle="1" w:styleId="12">
    <w:name w:val="列出段落1"/>
    <w:basedOn w:val="1"/>
    <w:qFormat/>
    <w:uiPriority w:val="34"/>
    <w:pPr>
      <w:widowControl/>
      <w:spacing w:line="300" w:lineRule="auto"/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1690</Words>
  <Characters>1697</Characters>
  <Lines>13</Lines>
  <Paragraphs>3</Paragraphs>
  <TotalTime>1645</TotalTime>
  <ScaleCrop>false</ScaleCrop>
  <LinksUpToDate>false</LinksUpToDate>
  <CharactersWithSpaces>1756</CharactersWithSpaces>
  <Application>WPS Office_11.1.0.12651_F1E327BC-269C-435d-A152-05C5408002CA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2020-02-15T15:41:00Z</dcterms:created>
  <dc:creator>qihuanxin</dc:creator>
  <cp:lastModifiedBy>亲亲宝贝</cp:lastModifiedBy>
  <cp:lastPrinted>2022-02-19T19:28:00Z</cp:lastPrinted>
  <dcterms:modified xsi:type="dcterms:W3CDTF">2022-12-11T02:04:01Z</dcterms:modified>
  <cp:revision>82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2052-11.1.0.12651</vt:lpwstr>
  </property>
  <property fmtid="{D5CDD505-2E9C-101B-9397-08002B2CF9AE}" pid="3" name="ICV">
    <vt:lpwstr>980019AF6F014977B2920C99FD32E40B</vt:lpwstr>
  </property>
</Properties>
</file>