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D2C09" w14:textId="12D61456" w:rsidR="00260A7D" w:rsidRDefault="00CC2945" w:rsidP="008E4F66">
      <w:pPr>
        <w:pStyle w:val="a9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  <w:sz w:val="32"/>
        </w:rPr>
      </w:pPr>
      <w:r w:rsidRPr="00CC2945">
        <w:rPr>
          <w:rFonts w:ascii="微软雅黑" w:eastAsia="微软雅黑" w:hAnsi="微软雅黑" w:hint="eastAsia"/>
          <w:b/>
          <w:color w:val="1F4E79"/>
          <w:sz w:val="32"/>
        </w:rPr>
        <w:t>非人力资源的人力资源管理</w:t>
      </w:r>
    </w:p>
    <w:p w14:paraId="603F5A1E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244061"/>
        </w:rPr>
      </w:pPr>
    </w:p>
    <w:p w14:paraId="79710CA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课程背景</w:t>
      </w:r>
      <w:r w:rsidR="00376BAE">
        <w:rPr>
          <w:rFonts w:ascii="微软雅黑" w:eastAsia="微软雅黑" w:hAnsi="微软雅黑" w:hint="eastAsia"/>
          <w:b/>
          <w:color w:val="1F4E79"/>
        </w:rPr>
        <w:t>：</w:t>
      </w:r>
    </w:p>
    <w:p w14:paraId="010082F9" w14:textId="77777777" w:rsidR="00260A7D" w:rsidRDefault="00877DD2" w:rsidP="00376BAE">
      <w:pPr>
        <w:pStyle w:val="a9"/>
        <w:spacing w:before="0" w:beforeAutospacing="0" w:after="0" w:afterAutospacing="0" w:line="46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“搭班子，建队伍”一直都是企业管理者的“必修课”。人力资源是企业最重要的资源，人力资源的使用和管理全过程中人才管理效率的高低，直接对企业的发展产生至关重要的影响。企业人才的管理水平和管理效率不但直接关乎企业的成长和发展，更是关乎到企业在激烈的市场竞争中生死存亡的重要因素！</w:t>
      </w:r>
    </w:p>
    <w:p w14:paraId="0BAD456E" w14:textId="77777777" w:rsidR="00260A7D" w:rsidRDefault="00877DD2" w:rsidP="008E4F66">
      <w:pPr>
        <w:pStyle w:val="a9"/>
        <w:spacing w:before="0" w:beforeAutospacing="0" w:after="0" w:afterAutospacing="0" w:line="46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基于人才本身在企业的生产经营活动中所创造出的价值，以及人才自身承载的实现企业经营发展目标的关键能力和使命，“管好人”都是企业的首要课题，也是各级管理者最重要的工作内容之一。</w:t>
      </w:r>
    </w:p>
    <w:p w14:paraId="114D3E91" w14:textId="77777777" w:rsidR="00260A7D" w:rsidRDefault="00877DD2" w:rsidP="00376BAE">
      <w:pPr>
        <w:pStyle w:val="a9"/>
        <w:spacing w:before="0" w:beforeAutospacing="0" w:after="0" w:afterAutospacing="0" w:line="46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所以，提升人才的使用效率就不仅仅是</w:t>
      </w:r>
      <w:r>
        <w:rPr>
          <w:rFonts w:ascii="微软雅黑" w:eastAsia="微软雅黑" w:hAnsi="微软雅黑"/>
        </w:rPr>
        <w:t>人力资源</w:t>
      </w:r>
      <w:r>
        <w:rPr>
          <w:rFonts w:ascii="微软雅黑" w:eastAsia="微软雅黑" w:hAnsi="微软雅黑" w:hint="eastAsia"/>
        </w:rPr>
        <w:t>部门的工作，更是每一名企业</w:t>
      </w:r>
      <w:r>
        <w:rPr>
          <w:rFonts w:ascii="微软雅黑" w:eastAsia="微软雅黑" w:hAnsi="微软雅黑"/>
        </w:rPr>
        <w:t>管理</w:t>
      </w:r>
      <w:r>
        <w:rPr>
          <w:rFonts w:ascii="微软雅黑" w:eastAsia="微软雅黑" w:hAnsi="微软雅黑" w:hint="eastAsia"/>
        </w:rPr>
        <w:t>者的工作。</w:t>
      </w:r>
      <w:r>
        <w:rPr>
          <w:rFonts w:ascii="微软雅黑" w:eastAsia="微软雅黑" w:hAnsi="微软雅黑"/>
        </w:rPr>
        <w:t>企业无论大小，都有人力资源管理的职能</w:t>
      </w:r>
      <w:r>
        <w:rPr>
          <w:rFonts w:ascii="微软雅黑" w:eastAsia="微软雅黑" w:hAnsi="微软雅黑" w:hint="eastAsia"/>
        </w:rPr>
        <w:t>。</w:t>
      </w:r>
      <w:r>
        <w:rPr>
          <w:rFonts w:ascii="微软雅黑" w:eastAsia="微软雅黑" w:hAnsi="微软雅黑"/>
        </w:rPr>
        <w:t>但不少</w:t>
      </w:r>
      <w:r>
        <w:rPr>
          <w:rFonts w:ascii="微软雅黑" w:eastAsia="微软雅黑" w:hAnsi="微软雅黑" w:hint="eastAsia"/>
        </w:rPr>
        <w:t>管理者</w:t>
      </w:r>
      <w:r>
        <w:rPr>
          <w:rFonts w:ascii="微软雅黑" w:eastAsia="微软雅黑" w:hAnsi="微软雅黑"/>
        </w:rPr>
        <w:t>对</w:t>
      </w:r>
      <w:r>
        <w:rPr>
          <w:rFonts w:ascii="微软雅黑" w:eastAsia="微软雅黑" w:hAnsi="微软雅黑" w:hint="eastAsia"/>
        </w:rPr>
        <w:t>企业怎样“管理好人”这个问题</w:t>
      </w:r>
      <w:r>
        <w:rPr>
          <w:rFonts w:ascii="微软雅黑" w:eastAsia="微软雅黑" w:hAnsi="微软雅黑"/>
        </w:rPr>
        <w:t>缺乏</w:t>
      </w:r>
      <w:r>
        <w:rPr>
          <w:rFonts w:ascii="微软雅黑" w:eastAsia="微软雅黑" w:hAnsi="微软雅黑" w:hint="eastAsia"/>
        </w:rPr>
        <w:t>清晰、可行、简便的操作理念和操作工具。这就导致在实际的企业人才管理工作中，公司理念和要求不能很好的落地实施，浪费了宝贵的发展机遇和时间。</w:t>
      </w:r>
    </w:p>
    <w:p w14:paraId="5B660918" w14:textId="77777777" w:rsidR="00260A7D" w:rsidRDefault="00877DD2" w:rsidP="008E4F66">
      <w:pPr>
        <w:pStyle w:val="a9"/>
        <w:spacing w:before="0" w:beforeAutospacing="0" w:after="0" w:afterAutospacing="0" w:line="46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本课程针对上述问题，将使学员能够有机会进行系统、</w:t>
      </w:r>
      <w:r>
        <w:rPr>
          <w:rFonts w:ascii="微软雅黑" w:eastAsia="微软雅黑" w:hAnsi="微软雅黑"/>
        </w:rPr>
        <w:t>全面</w:t>
      </w:r>
      <w:r>
        <w:rPr>
          <w:rFonts w:ascii="微软雅黑" w:eastAsia="微软雅黑" w:hAnsi="微软雅黑" w:hint="eastAsia"/>
        </w:rPr>
        <w:t>的理论架构学习和思维方式的训练；同时，对于平时工作中人员管理经常遇到的问题进行剖析，给出工具，简化学员日常管理工作中的管理程序和方法。并且通过课堂学习的管理工具，可以迅速落地，形成“现实战斗力”。</w:t>
      </w:r>
    </w:p>
    <w:p w14:paraId="7477B9B1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301BA6E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课程收益</w:t>
      </w:r>
      <w:r w:rsidR="00376BAE">
        <w:rPr>
          <w:rFonts w:ascii="微软雅黑" w:eastAsia="微软雅黑" w:hAnsi="微软雅黑" w:hint="eastAsia"/>
          <w:b/>
          <w:color w:val="1F4E79"/>
        </w:rPr>
        <w:t>：</w:t>
      </w:r>
    </w:p>
    <w:p w14:paraId="2FDE991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</w:t>
      </w:r>
      <w:r>
        <w:rPr>
          <w:rFonts w:ascii="微软雅黑" w:eastAsia="微软雅黑" w:hAnsi="微软雅黑" w:hint="eastAsia"/>
        </w:rPr>
        <w:t>管理者应该具备的“搭班子、建队伍”的人才</w:t>
      </w:r>
      <w:r>
        <w:rPr>
          <w:rFonts w:ascii="微软雅黑" w:eastAsia="微软雅黑" w:hAnsi="微软雅黑"/>
        </w:rPr>
        <w:t>管理</w:t>
      </w:r>
      <w:r>
        <w:rPr>
          <w:rFonts w:ascii="微软雅黑" w:eastAsia="微软雅黑" w:hAnsi="微软雅黑" w:hint="eastAsia"/>
        </w:rPr>
        <w:t>理论框架和思维方式</w:t>
      </w:r>
    </w:p>
    <w:p w14:paraId="09A4423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学会如何</w:t>
      </w:r>
      <w:r>
        <w:rPr>
          <w:rFonts w:ascii="微软雅黑" w:eastAsia="微软雅黑" w:hAnsi="微软雅黑" w:hint="eastAsia"/>
        </w:rPr>
        <w:t>设置下属岗位的薪酬标准</w:t>
      </w:r>
    </w:p>
    <w:p w14:paraId="7D8D855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</w:t>
      </w:r>
      <w:r>
        <w:rPr>
          <w:rFonts w:ascii="微软雅黑" w:eastAsia="微软雅黑" w:hAnsi="微软雅黑" w:hint="eastAsia"/>
        </w:rPr>
        <w:t>如何评估员工胜任岗位工作的方法和工具</w:t>
      </w:r>
    </w:p>
    <w:p w14:paraId="3941EF8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</w:t>
      </w:r>
      <w:r>
        <w:rPr>
          <w:rFonts w:ascii="微软雅黑" w:eastAsia="微软雅黑" w:hAnsi="微软雅黑" w:hint="eastAsia"/>
        </w:rPr>
        <w:t>岗位胜任力建模的</w:t>
      </w:r>
      <w:r>
        <w:rPr>
          <w:rFonts w:ascii="微软雅黑" w:eastAsia="微软雅黑" w:hAnsi="微软雅黑"/>
        </w:rPr>
        <w:t>方法</w:t>
      </w:r>
      <w:r>
        <w:rPr>
          <w:rFonts w:ascii="微软雅黑" w:eastAsia="微软雅黑" w:hAnsi="微软雅黑" w:hint="eastAsia"/>
        </w:rPr>
        <w:t>和实操工具</w:t>
      </w:r>
    </w:p>
    <w:p w14:paraId="318F682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学会招聘渠道及其各自适用情形</w:t>
      </w:r>
    </w:p>
    <w:p w14:paraId="659BBD5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掌握企业人才的甄选方法</w:t>
      </w:r>
    </w:p>
    <w:p w14:paraId="22BC9C2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学会构建</w:t>
      </w:r>
      <w:r>
        <w:rPr>
          <w:rFonts w:ascii="微软雅黑" w:eastAsia="微软雅黑" w:hAnsi="微软雅黑" w:hint="eastAsia"/>
        </w:rPr>
        <w:t>团队内部人才培养</w:t>
      </w:r>
      <w:r>
        <w:rPr>
          <w:rFonts w:ascii="微软雅黑" w:eastAsia="微软雅黑" w:hAnsi="微软雅黑"/>
        </w:rPr>
        <w:t>培训体系的思路</w:t>
      </w:r>
      <w:r>
        <w:rPr>
          <w:rFonts w:ascii="微软雅黑" w:eastAsia="微软雅黑" w:hAnsi="微软雅黑" w:hint="eastAsia"/>
        </w:rPr>
        <w:t>、管理机制及方法</w:t>
      </w:r>
    </w:p>
    <w:p w14:paraId="38BEAE27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</w:t>
      </w:r>
      <w:r>
        <w:rPr>
          <w:rFonts w:ascii="微软雅黑" w:eastAsia="微软雅黑" w:hAnsi="微软雅黑" w:hint="eastAsia"/>
        </w:rPr>
        <w:t>如何进行人员考核的方法</w:t>
      </w:r>
    </w:p>
    <w:p w14:paraId="062BD3E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</w:t>
      </w:r>
      <w:r>
        <w:rPr>
          <w:rFonts w:ascii="微软雅黑" w:eastAsia="微软雅黑" w:hAnsi="微软雅黑" w:hint="eastAsia"/>
        </w:rPr>
        <w:t>团队内部岗位设置的思路、方法和工具</w:t>
      </w:r>
    </w:p>
    <w:p w14:paraId="5A6E090E" w14:textId="77777777" w:rsidR="00260A7D" w:rsidRPr="005354E9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● </w:t>
      </w:r>
      <w:r>
        <w:rPr>
          <w:rFonts w:ascii="微软雅黑" w:eastAsia="微软雅黑" w:hAnsi="微软雅黑"/>
        </w:rPr>
        <w:t>掌握</w:t>
      </w:r>
      <w:r>
        <w:rPr>
          <w:rFonts w:ascii="微软雅黑" w:eastAsia="微软雅黑" w:hAnsi="微软雅黑" w:hint="eastAsia"/>
        </w:rPr>
        <w:t>人才管理</w:t>
      </w:r>
      <w:r>
        <w:rPr>
          <w:rFonts w:ascii="微软雅黑" w:eastAsia="微软雅黑" w:hAnsi="微软雅黑"/>
        </w:rPr>
        <w:t>用工过程中的常见法律问题及预防措施</w:t>
      </w:r>
    </w:p>
    <w:p w14:paraId="4A5E55BF" w14:textId="77777777" w:rsidR="00376BAE" w:rsidRDefault="00376BAE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</w:p>
    <w:p w14:paraId="200C5D4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color w:val="1F4E79"/>
        </w:rPr>
        <w:lastRenderedPageBreak/>
        <w:t>课程时间</w:t>
      </w:r>
      <w:r>
        <w:rPr>
          <w:rFonts w:ascii="微软雅黑" w:eastAsia="微软雅黑" w:hAnsi="微软雅黑"/>
          <w:b/>
          <w:color w:val="1F4E79"/>
        </w:rPr>
        <w:t>：</w:t>
      </w:r>
      <w:r>
        <w:rPr>
          <w:rFonts w:ascii="微软雅黑" w:eastAsia="微软雅黑" w:hAnsi="微软雅黑"/>
        </w:rPr>
        <w:t>2天</w:t>
      </w:r>
      <w:r>
        <w:rPr>
          <w:rFonts w:ascii="微软雅黑" w:eastAsia="微软雅黑" w:hAnsi="微软雅黑" w:hint="eastAsia"/>
        </w:rPr>
        <w:t>，6小时/天</w:t>
      </w:r>
    </w:p>
    <w:p w14:paraId="15640F7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  <w:color w:val="1F4E79"/>
        </w:rPr>
        <w:t>课程方式：</w:t>
      </w:r>
      <w:r>
        <w:rPr>
          <w:rFonts w:ascii="微软雅黑" w:eastAsia="微软雅黑" w:hAnsi="微软雅黑"/>
        </w:rPr>
        <w:t>讲授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小组讨论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案例研讨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现场互动等</w:t>
      </w:r>
    </w:p>
    <w:p w14:paraId="3AB12BE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  <w:color w:val="1F4E79"/>
        </w:rPr>
        <w:t>课程对象：</w:t>
      </w:r>
      <w:r>
        <w:rPr>
          <w:rFonts w:ascii="微软雅黑" w:eastAsia="微软雅黑" w:hAnsi="微软雅黑"/>
        </w:rPr>
        <w:t>经营管理层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部门经理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主管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对人力资源管理感兴趣人员等</w:t>
      </w:r>
    </w:p>
    <w:p w14:paraId="39EF270C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244061"/>
        </w:rPr>
      </w:pPr>
    </w:p>
    <w:p w14:paraId="26B9CC2E" w14:textId="77777777" w:rsidR="00260A7D" w:rsidRDefault="00877DD2" w:rsidP="008E4F66">
      <w:pPr>
        <w:pStyle w:val="a9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课程大纲</w:t>
      </w:r>
    </w:p>
    <w:p w14:paraId="40DACBD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第一讲：人力资源管理的发展历程</w:t>
      </w:r>
    </w:p>
    <w:p w14:paraId="24CBBE3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管理学的发展历程</w:t>
      </w:r>
    </w:p>
    <w:p w14:paraId="374E2C0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科学管理阶段及代表人物泰勒介绍</w:t>
      </w:r>
    </w:p>
    <w:p w14:paraId="4CFB409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 人际关系阶段及代表人物梅奥介绍</w:t>
      </w:r>
    </w:p>
    <w:p w14:paraId="5DEA927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 现代管理阶段及代表人物德鲁克介绍</w:t>
      </w:r>
    </w:p>
    <w:p w14:paraId="0B029BE2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二、人力资源管理需要掌握的经济学知识</w:t>
      </w:r>
    </w:p>
    <w:p w14:paraId="7E22D1BD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1. </w:t>
      </w:r>
      <w:r>
        <w:rPr>
          <w:rFonts w:ascii="微软雅黑" w:eastAsia="微软雅黑" w:hAnsi="微软雅黑" w:hint="eastAsia"/>
          <w:sz w:val="24"/>
          <w:szCs w:val="24"/>
        </w:rPr>
        <w:t>劳动力资源的稀缺性</w:t>
      </w:r>
    </w:p>
    <w:p w14:paraId="18D5390C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效用最大化原则</w:t>
      </w:r>
    </w:p>
    <w:p w14:paraId="46FA3EBA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 w:rsidR="00376BAE">
        <w:rPr>
          <w:rFonts w:ascii="微软雅黑" w:eastAsia="微软雅黑" w:hAnsi="微软雅黑" w:hint="eastAsia"/>
          <w:sz w:val="24"/>
          <w:szCs w:val="24"/>
        </w:rPr>
        <w:t>.</w:t>
      </w:r>
      <w:r w:rsidR="00376BAE"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劳动力市场价格确定</w:t>
      </w:r>
    </w:p>
    <w:p w14:paraId="09453659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劳动经济学基本研究方法</w:t>
      </w:r>
    </w:p>
    <w:p w14:paraId="3F42A077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劳动力市场均衡的意义</w:t>
      </w:r>
    </w:p>
    <w:p w14:paraId="7A12CE8B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人口与均衡工资率</w:t>
      </w:r>
    </w:p>
    <w:p w14:paraId="3E8A981E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7.</w:t>
      </w:r>
      <w:r>
        <w:rPr>
          <w:rFonts w:ascii="微软雅黑" w:eastAsia="微软雅黑" w:hAnsi="微软雅黑" w:hint="eastAsia"/>
          <w:sz w:val="24"/>
          <w:szCs w:val="24"/>
        </w:rPr>
        <w:tab/>
        <w:t>资本存量对劳动力需求的影响</w:t>
      </w:r>
    </w:p>
    <w:p w14:paraId="65FA86D8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三、顺势而为：管理环境的变化</w:t>
      </w:r>
    </w:p>
    <w:p w14:paraId="57140567" w14:textId="77777777" w:rsidR="00260A7D" w:rsidRDefault="008E4F66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 w:rsidR="00877DD2">
        <w:rPr>
          <w:rFonts w:ascii="微软雅黑" w:eastAsia="微软雅黑" w:hAnsi="微软雅黑" w:hint="eastAsia"/>
          <w:sz w:val="24"/>
          <w:szCs w:val="24"/>
        </w:rPr>
        <w:t>外部挑战</w:t>
      </w:r>
    </w:p>
    <w:p w14:paraId="362020B4" w14:textId="77777777" w:rsidR="00260A7D" w:rsidRDefault="008E4F66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 w:rsidR="00877DD2">
        <w:rPr>
          <w:rFonts w:ascii="微软雅黑" w:eastAsia="微软雅黑" w:hAnsi="微软雅黑" w:hint="eastAsia"/>
          <w:sz w:val="24"/>
          <w:szCs w:val="24"/>
        </w:rPr>
        <w:t>内部挑战</w:t>
      </w:r>
    </w:p>
    <w:p w14:paraId="09935C88" w14:textId="77777777" w:rsidR="00260A7D" w:rsidRPr="008E4F66" w:rsidRDefault="008E4F66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四、</w:t>
      </w:r>
      <w:r w:rsidR="00877DD2" w:rsidRPr="008E4F66">
        <w:rPr>
          <w:rFonts w:ascii="微软雅黑" w:eastAsia="微软雅黑" w:hAnsi="微软雅黑" w:hint="eastAsia"/>
          <w:b/>
          <w:color w:val="C45911"/>
          <w:sz w:val="24"/>
          <w:szCs w:val="24"/>
        </w:rPr>
        <w:t>定位：“管人”的核心关注点</w:t>
      </w:r>
    </w:p>
    <w:p w14:paraId="7551774A" w14:textId="77777777" w:rsidR="00260A7D" w:rsidRPr="008E4F66" w:rsidRDefault="008E4F66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8E4F66">
        <w:rPr>
          <w:rFonts w:ascii="微软雅黑" w:eastAsia="微软雅黑" w:hAnsi="微软雅黑" w:hint="eastAsia"/>
          <w:sz w:val="24"/>
          <w:szCs w:val="24"/>
        </w:rPr>
        <w:t>1.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877DD2" w:rsidRPr="008E4F66">
        <w:rPr>
          <w:rFonts w:ascii="微软雅黑" w:eastAsia="微软雅黑" w:hAnsi="微软雅黑" w:hint="eastAsia"/>
          <w:sz w:val="24"/>
          <w:szCs w:val="24"/>
        </w:rPr>
        <w:t>人力资源管理核心模型</w:t>
      </w:r>
    </w:p>
    <w:p w14:paraId="515A4054" w14:textId="77777777" w:rsidR="00260A7D" w:rsidRDefault="008E4F66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 w:rsidR="00877DD2">
        <w:rPr>
          <w:rFonts w:ascii="微软雅黑" w:eastAsia="微软雅黑" w:hAnsi="微软雅黑"/>
        </w:rPr>
        <w:t>战略伙伴</w:t>
      </w:r>
    </w:p>
    <w:p w14:paraId="0E62A678" w14:textId="77777777" w:rsidR="00260A7D" w:rsidRDefault="008E4F66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 w:rsidR="00877DD2">
        <w:rPr>
          <w:rFonts w:ascii="微软雅黑" w:eastAsia="微软雅黑" w:hAnsi="微软雅黑"/>
        </w:rPr>
        <w:t>专家顾问</w:t>
      </w:r>
    </w:p>
    <w:p w14:paraId="7998F5CC" w14:textId="77777777" w:rsidR="00260A7D" w:rsidRDefault="008E4F66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 w:rsidR="00877DD2">
        <w:rPr>
          <w:rFonts w:ascii="微软雅黑" w:eastAsia="微软雅黑" w:hAnsi="微软雅黑"/>
        </w:rPr>
        <w:t>员工服务</w:t>
      </w:r>
    </w:p>
    <w:p w14:paraId="7C1A99C1" w14:textId="77777777" w:rsidR="00260A7D" w:rsidRDefault="008E4F66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 w:rsidR="00877DD2">
        <w:rPr>
          <w:rFonts w:ascii="微软雅黑" w:eastAsia="微软雅黑" w:hAnsi="微软雅黑"/>
        </w:rPr>
        <w:t>变革推动者</w:t>
      </w:r>
    </w:p>
    <w:p w14:paraId="23896AB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五、</w:t>
      </w:r>
      <w:r>
        <w:rPr>
          <w:rFonts w:ascii="微软雅黑" w:eastAsia="微软雅黑" w:hAnsi="微软雅黑"/>
          <w:b/>
          <w:color w:val="C45911"/>
        </w:rPr>
        <w:t>人力资源管理的四大机制</w:t>
      </w:r>
    </w:p>
    <w:p w14:paraId="69CEB93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牵引机制</w:t>
      </w:r>
    </w:p>
    <w:p w14:paraId="3AA4D75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 约束机制</w:t>
      </w:r>
    </w:p>
    <w:p w14:paraId="60E6D6D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 激励机制</w:t>
      </w:r>
    </w:p>
    <w:p w14:paraId="12CCB79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4. 竞争淘汰机制</w:t>
      </w:r>
    </w:p>
    <w:p w14:paraId="52AC129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六、“管好人”的</w:t>
      </w:r>
      <w:r>
        <w:rPr>
          <w:rFonts w:ascii="微软雅黑" w:eastAsia="微软雅黑" w:hAnsi="微软雅黑"/>
          <w:b/>
          <w:color w:val="C45911"/>
        </w:rPr>
        <w:t>主要工作</w:t>
      </w:r>
      <w:r>
        <w:rPr>
          <w:rFonts w:ascii="微软雅黑" w:eastAsia="微软雅黑" w:hAnsi="微软雅黑" w:hint="eastAsia"/>
          <w:b/>
          <w:color w:val="C45911"/>
        </w:rPr>
        <w:t>内容</w:t>
      </w:r>
    </w:p>
    <w:p w14:paraId="2E530D6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1. 搭班子：团队人才需求规划</w:t>
      </w:r>
    </w:p>
    <w:p w14:paraId="4336896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2. 火眼金睛：找到正确的“人”</w:t>
      </w:r>
    </w:p>
    <w:p w14:paraId="1E43065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 做团队的首席育人官：人才的培养和发展</w:t>
      </w:r>
    </w:p>
    <w:p w14:paraId="0C573F7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4. 管理的目的是为了达成目标：评价、考核员工</w:t>
      </w:r>
    </w:p>
    <w:p w14:paraId="0A2A04A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5. 管“人”就要管好“钱”：团队成员薪酬的制定和管理</w:t>
      </w:r>
    </w:p>
    <w:p w14:paraId="0902624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6. 劳动关系管理</w:t>
      </w:r>
    </w:p>
    <w:p w14:paraId="3B7FFF53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244061"/>
        </w:rPr>
      </w:pPr>
    </w:p>
    <w:p w14:paraId="3872F755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第二讲：</w:t>
      </w:r>
      <w:r>
        <w:rPr>
          <w:rFonts w:ascii="微软雅黑" w:eastAsia="微软雅黑" w:hAnsi="微软雅黑" w:hint="eastAsia"/>
          <w:b/>
          <w:color w:val="1F4E79"/>
        </w:rPr>
        <w:t>搭班子：</w:t>
      </w:r>
      <w:r>
        <w:rPr>
          <w:rFonts w:ascii="微软雅黑" w:eastAsia="微软雅黑" w:hAnsi="微软雅黑"/>
          <w:b/>
          <w:color w:val="1F4E79"/>
        </w:rPr>
        <w:t>人力资源规划</w:t>
      </w:r>
    </w:p>
    <w:p w14:paraId="2D874C1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一、战略规划</w:t>
      </w:r>
    </w:p>
    <w:p w14:paraId="3A7F3B37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什么时候需要人力资源规划</w:t>
      </w:r>
    </w:p>
    <w:p w14:paraId="3E0F888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人力资源规划的内容</w:t>
      </w:r>
    </w:p>
    <w:p w14:paraId="74F614F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企业战略规划与人力资源规划之间的关系</w:t>
      </w:r>
    </w:p>
    <w:p w14:paraId="1F8FF53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二、搭建平台：掌握组织结构设计理念和工具</w:t>
      </w:r>
    </w:p>
    <w:p w14:paraId="70C0225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企业组织结构的类型及其利弊分析</w:t>
      </w:r>
    </w:p>
    <w:p w14:paraId="15F337A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设计和企业经营相一致的组织结构</w:t>
      </w:r>
    </w:p>
    <w:p w14:paraId="2EAA006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组织管控模型</w:t>
      </w:r>
    </w:p>
    <w:p w14:paraId="4ADED60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组织设计逻辑图</w:t>
      </w:r>
    </w:p>
    <w:p w14:paraId="61C667A5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组织设计应注意的问题点</w:t>
      </w:r>
    </w:p>
    <w:p w14:paraId="1383044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现代企业组织结构类型</w:t>
      </w:r>
    </w:p>
    <w:p w14:paraId="2446E6E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案例</w:t>
      </w:r>
      <w:r>
        <w:rPr>
          <w:rFonts w:ascii="微软雅黑" w:eastAsia="微软雅黑" w:hAnsi="微软雅黑" w:hint="eastAsia"/>
          <w:b/>
        </w:rPr>
        <w:t>1</w:t>
      </w:r>
      <w:r>
        <w:rPr>
          <w:rFonts w:ascii="微软雅黑" w:eastAsia="微软雅黑" w:hAnsi="微软雅黑"/>
          <w:b/>
        </w:rPr>
        <w:t>：</w:t>
      </w:r>
      <w:r>
        <w:rPr>
          <w:rFonts w:ascii="微软雅黑" w:eastAsia="微软雅黑" w:hAnsi="微软雅黑" w:hint="eastAsia"/>
        </w:rPr>
        <w:t>某集团公司的组织结构设计</w:t>
      </w:r>
    </w:p>
    <w:p w14:paraId="4F1471E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案例</w:t>
      </w:r>
      <w:r>
        <w:rPr>
          <w:rFonts w:ascii="微软雅黑" w:eastAsia="微软雅黑" w:hAnsi="微软雅黑" w:hint="eastAsia"/>
          <w:b/>
        </w:rPr>
        <w:t>2</w:t>
      </w:r>
      <w:r>
        <w:rPr>
          <w:rFonts w:ascii="微软雅黑" w:eastAsia="微软雅黑" w:hAnsi="微软雅黑"/>
          <w:b/>
        </w:rPr>
        <w:t>：</w:t>
      </w:r>
      <w:r>
        <w:rPr>
          <w:rFonts w:ascii="微软雅黑" w:eastAsia="微软雅黑" w:hAnsi="微软雅黑" w:hint="eastAsia"/>
        </w:rPr>
        <w:t>某公司组织结构设计问卷调查工具</w:t>
      </w:r>
    </w:p>
    <w:p w14:paraId="5E63544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三、制定团队的人力资源</w:t>
      </w:r>
      <w:r>
        <w:rPr>
          <w:rFonts w:ascii="微软雅黑" w:eastAsia="微软雅黑" w:hAnsi="微软雅黑"/>
          <w:b/>
          <w:color w:val="C45911"/>
        </w:rPr>
        <w:t>规划</w:t>
      </w:r>
      <w:r>
        <w:rPr>
          <w:rFonts w:ascii="微软雅黑" w:eastAsia="微软雅黑" w:hAnsi="微软雅黑" w:hint="eastAsia"/>
          <w:b/>
          <w:color w:val="C45911"/>
        </w:rPr>
        <w:t>——用数据说话</w:t>
      </w:r>
    </w:p>
    <w:p w14:paraId="23A631E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人力资源需求公式</w:t>
      </w:r>
    </w:p>
    <w:p w14:paraId="39D5C855" w14:textId="77777777" w:rsidR="00260A7D" w:rsidRPr="00376BAE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案例：</w:t>
      </w:r>
      <w:r w:rsidRPr="00376BAE">
        <w:rPr>
          <w:rFonts w:ascii="微软雅黑" w:eastAsia="微软雅黑" w:hAnsi="微软雅黑" w:hint="eastAsia"/>
        </w:rPr>
        <w:t>某上市公司用数据化的管理思维来制定人力资源规划</w:t>
      </w:r>
    </w:p>
    <w:p w14:paraId="5973350D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33C71B3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第三讲：</w:t>
      </w:r>
      <w:r>
        <w:rPr>
          <w:rFonts w:ascii="微软雅黑" w:eastAsia="微软雅黑" w:hAnsi="微软雅黑" w:hint="eastAsia"/>
          <w:b/>
          <w:color w:val="1F4E79"/>
        </w:rPr>
        <w:t>建队伍：练就选人、用人的“火眼金睛”</w:t>
      </w:r>
    </w:p>
    <w:p w14:paraId="786B477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招聘需求管理</w:t>
      </w:r>
    </w:p>
    <w:p w14:paraId="46A0CB0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什么时候我们需要开展</w:t>
      </w:r>
      <w:r>
        <w:rPr>
          <w:rFonts w:ascii="微软雅黑" w:eastAsia="微软雅黑" w:hAnsi="微软雅黑"/>
        </w:rPr>
        <w:t>招聘</w:t>
      </w:r>
      <w:r>
        <w:rPr>
          <w:rFonts w:ascii="微软雅黑" w:eastAsia="微软雅黑" w:hAnsi="微软雅黑" w:hint="eastAsia"/>
        </w:rPr>
        <w:t>工作了</w:t>
      </w:r>
    </w:p>
    <w:p w14:paraId="219A0465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 人员招聘需求的审核方法</w:t>
      </w:r>
    </w:p>
    <w:p w14:paraId="2CA74E4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lastRenderedPageBreak/>
        <w:t>二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招募</w:t>
      </w:r>
    </w:p>
    <w:p w14:paraId="29733E2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招募渠道介绍</w:t>
      </w:r>
    </w:p>
    <w:p w14:paraId="4525479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 招募渠道的比较与分析</w:t>
      </w:r>
    </w:p>
    <w:p w14:paraId="42398198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三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人员甄选</w:t>
      </w:r>
    </w:p>
    <w:p w14:paraId="332D6E1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常见人才</w:t>
      </w:r>
      <w:r>
        <w:rPr>
          <w:rFonts w:ascii="微软雅黑" w:eastAsia="微软雅黑" w:hAnsi="微软雅黑"/>
        </w:rPr>
        <w:t>甄选的方法</w:t>
      </w:r>
      <w:r>
        <w:rPr>
          <w:rFonts w:ascii="微软雅黑" w:eastAsia="微软雅黑" w:hAnsi="微软雅黑" w:hint="eastAsia"/>
        </w:rPr>
        <w:t>介绍</w:t>
      </w:r>
    </w:p>
    <w:p w14:paraId="70E592A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常见人才甄选方法的适用原则</w:t>
      </w:r>
      <w:r>
        <w:rPr>
          <w:rFonts w:ascii="微软雅黑" w:eastAsia="微软雅黑" w:hAnsi="微软雅黑"/>
        </w:rPr>
        <w:t>及比较</w:t>
      </w:r>
    </w:p>
    <w:p w14:paraId="32387EF1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四、“好人才”的标准</w:t>
      </w:r>
    </w:p>
    <w:p w14:paraId="3C6AAEB4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376BAE">
        <w:rPr>
          <w:rFonts w:ascii="微软雅黑" w:eastAsia="微软雅黑" w:hAnsi="微软雅黑" w:hint="eastAsia"/>
          <w:sz w:val="24"/>
          <w:szCs w:val="24"/>
        </w:rPr>
        <w:t>1. 人才标准的A</w:t>
      </w:r>
      <w:r w:rsidRPr="00376BAE">
        <w:rPr>
          <w:rFonts w:ascii="微软雅黑" w:eastAsia="微软雅黑" w:hAnsi="微软雅黑"/>
          <w:sz w:val="24"/>
          <w:szCs w:val="24"/>
        </w:rPr>
        <w:t>CR</w:t>
      </w:r>
      <w:r w:rsidRPr="00376BAE">
        <w:rPr>
          <w:rFonts w:ascii="微软雅黑" w:eastAsia="微软雅黑" w:hAnsi="微软雅黑" w:hint="eastAsia"/>
          <w:sz w:val="24"/>
          <w:szCs w:val="24"/>
        </w:rPr>
        <w:t>模型</w:t>
      </w:r>
    </w:p>
    <w:p w14:paraId="63BD1059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b/>
          <w:sz w:val="24"/>
          <w:szCs w:val="24"/>
        </w:rPr>
      </w:pPr>
      <w:r w:rsidRPr="00376BAE">
        <w:rPr>
          <w:rFonts w:ascii="微软雅黑" w:eastAsia="微软雅黑" w:hAnsi="微软雅黑" w:hint="eastAsia"/>
          <w:b/>
          <w:sz w:val="24"/>
          <w:szCs w:val="24"/>
        </w:rPr>
        <w:t>2. 获取岗位任职资格</w:t>
      </w:r>
    </w:p>
    <w:p w14:paraId="672901D1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1）任职资格的内容</w:t>
      </w:r>
    </w:p>
    <w:p w14:paraId="2B37A6D0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2）任职资格与胜任力特质的差异和关联</w:t>
      </w:r>
    </w:p>
    <w:p w14:paraId="11074505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3）获取岗位任职资格</w:t>
      </w:r>
    </w:p>
    <w:p w14:paraId="5EEF80EB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4）任职资格体系的数据化管理-任职资格分数表</w:t>
      </w:r>
    </w:p>
    <w:p w14:paraId="2531A8BD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课堂演练：</w:t>
      </w:r>
      <w:r w:rsidRPr="00376BAE">
        <w:rPr>
          <w:rFonts w:ascii="微软雅黑" w:eastAsia="微软雅黑" w:hAnsi="微软雅黑" w:hint="eastAsia"/>
          <w:sz w:val="24"/>
          <w:szCs w:val="24"/>
        </w:rPr>
        <w:t>确定岗位任职资格</w:t>
      </w:r>
    </w:p>
    <w:p w14:paraId="7D232DAD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3</w:t>
      </w:r>
      <w:r>
        <w:rPr>
          <w:rFonts w:ascii="微软雅黑" w:eastAsia="微软雅黑" w:hAnsi="微软雅黑"/>
          <w:b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b/>
          <w:sz w:val="24"/>
          <w:szCs w:val="24"/>
        </w:rPr>
        <w:t>胜任力技术</w:t>
      </w:r>
    </w:p>
    <w:p w14:paraId="499C4FF1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1）胜任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力技术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的理论框架</w:t>
      </w:r>
    </w:p>
    <w:p w14:paraId="0CB3A167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2）胜任力特质详解</w:t>
      </w:r>
    </w:p>
    <w:p w14:paraId="62439F84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3）工作行为与胜任力特质之间的关联</w:t>
      </w:r>
    </w:p>
    <w:p w14:paraId="574B8682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376BAE">
        <w:rPr>
          <w:rFonts w:ascii="微软雅黑" w:eastAsia="微软雅黑" w:hAnsi="微软雅黑" w:hint="eastAsia"/>
          <w:sz w:val="24"/>
          <w:szCs w:val="24"/>
        </w:rPr>
        <w:t>4</w:t>
      </w:r>
      <w:r w:rsidRPr="00376BAE">
        <w:rPr>
          <w:rFonts w:ascii="微软雅黑" w:eastAsia="微软雅黑" w:hAnsi="微软雅黑"/>
          <w:sz w:val="24"/>
          <w:szCs w:val="24"/>
        </w:rPr>
        <w:t xml:space="preserve">. </w:t>
      </w:r>
      <w:r w:rsidRPr="00376BAE">
        <w:rPr>
          <w:rFonts w:ascii="微软雅黑" w:eastAsia="微软雅黑" w:hAnsi="微软雅黑" w:hint="eastAsia"/>
          <w:sz w:val="24"/>
          <w:szCs w:val="24"/>
        </w:rPr>
        <w:t>建立基于胜任力的结构化面试题库</w:t>
      </w:r>
    </w:p>
    <w:p w14:paraId="0774173A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胜任力模型的实际应用及案例解析：</w:t>
      </w:r>
      <w:r>
        <w:rPr>
          <w:rFonts w:ascii="微软雅黑" w:eastAsia="微软雅黑" w:hAnsi="微软雅黑" w:hint="eastAsia"/>
          <w:sz w:val="24"/>
          <w:szCs w:val="24"/>
        </w:rPr>
        <w:t>金牌销售的招聘与选拔</w:t>
      </w:r>
    </w:p>
    <w:p w14:paraId="0BABB210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五、建立胜任力模型</w:t>
      </w:r>
    </w:p>
    <w:p w14:paraId="54DAC6CF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b/>
          <w:sz w:val="24"/>
          <w:szCs w:val="24"/>
        </w:rPr>
      </w:pPr>
      <w:r w:rsidRPr="00376BAE">
        <w:rPr>
          <w:rFonts w:ascii="微软雅黑" w:eastAsia="微软雅黑" w:hAnsi="微软雅黑"/>
          <w:b/>
          <w:sz w:val="24"/>
          <w:szCs w:val="24"/>
        </w:rPr>
        <w:t xml:space="preserve">1. </w:t>
      </w:r>
      <w:r w:rsidRPr="00376BAE">
        <w:rPr>
          <w:rFonts w:ascii="微软雅黑" w:eastAsia="微软雅黑" w:hAnsi="微软雅黑" w:hint="eastAsia"/>
          <w:b/>
          <w:sz w:val="24"/>
          <w:szCs w:val="24"/>
        </w:rPr>
        <w:t>常用建模方法</w:t>
      </w:r>
    </w:p>
    <w:p w14:paraId="6809D979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1）古典胜任力建模技术</w:t>
      </w:r>
    </w:p>
    <w:p w14:paraId="5CE8F4D6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2）现代建模技术及实操体验</w:t>
      </w:r>
    </w:p>
    <w:p w14:paraId="70059593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常见建模套路</w:t>
      </w:r>
    </w:p>
    <w:p w14:paraId="21480E75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案例分享：</w:t>
      </w:r>
      <w:r>
        <w:rPr>
          <w:rFonts w:ascii="微软雅黑" w:eastAsia="微软雅黑" w:hAnsi="微软雅黑" w:hint="eastAsia"/>
          <w:sz w:val="24"/>
          <w:szCs w:val="24"/>
        </w:rPr>
        <w:t>某上市公司岗位胜任力建模</w:t>
      </w:r>
    </w:p>
    <w:p w14:paraId="645F6143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六、面试</w:t>
      </w:r>
    </w:p>
    <w:p w14:paraId="3A234179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 面试前的准备</w:t>
      </w:r>
    </w:p>
    <w:p w14:paraId="75939BA4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 如何做面试</w:t>
      </w:r>
    </w:p>
    <w:p w14:paraId="3AC6D6DE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3. </w:t>
      </w:r>
      <w:r>
        <w:rPr>
          <w:rFonts w:ascii="微软雅黑" w:eastAsia="微软雅黑" w:hAnsi="微软雅黑" w:hint="eastAsia"/>
          <w:sz w:val="24"/>
          <w:szCs w:val="24"/>
        </w:rPr>
        <w:t>无领导小组讨论</w:t>
      </w:r>
    </w:p>
    <w:p w14:paraId="792DD8E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互动：</w:t>
      </w:r>
      <w:r>
        <w:rPr>
          <w:rFonts w:ascii="微软雅黑" w:eastAsia="微软雅黑" w:hAnsi="微软雅黑"/>
        </w:rPr>
        <w:t>面试实战训练</w:t>
      </w:r>
    </w:p>
    <w:p w14:paraId="6EE67F4A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lastRenderedPageBreak/>
        <w:t>七、人才测评技术</w:t>
      </w:r>
    </w:p>
    <w:p w14:paraId="1BAE196B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b/>
          <w:sz w:val="24"/>
          <w:szCs w:val="24"/>
        </w:rPr>
      </w:pPr>
      <w:r w:rsidRPr="00376BAE">
        <w:rPr>
          <w:rFonts w:ascii="微软雅黑" w:eastAsia="微软雅黑" w:hAnsi="微软雅黑" w:hint="eastAsia"/>
          <w:b/>
          <w:sz w:val="24"/>
          <w:szCs w:val="24"/>
        </w:rPr>
        <w:t>1. 常用个性特质测评工具</w:t>
      </w:r>
    </w:p>
    <w:p w14:paraId="0111E821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1）测评工具的核心理论解析</w:t>
      </w:r>
    </w:p>
    <w:p w14:paraId="2702EDB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案例：</w:t>
      </w:r>
      <w:r>
        <w:rPr>
          <w:rFonts w:ascii="微软雅黑" w:eastAsia="微软雅黑" w:hAnsi="微软雅黑"/>
        </w:rPr>
        <w:t>测评工具介绍与解读(16PF</w:t>
      </w:r>
      <w:r>
        <w:rPr>
          <w:rFonts w:ascii="微软雅黑" w:eastAsia="微软雅黑" w:hAnsi="微软雅黑" w:hint="eastAsia"/>
        </w:rPr>
        <w:t>、大五人格、D</w:t>
      </w:r>
      <w:r>
        <w:rPr>
          <w:rFonts w:ascii="微软雅黑" w:eastAsia="微软雅黑" w:hAnsi="微软雅黑"/>
        </w:rPr>
        <w:t>ISC等</w:t>
      </w:r>
      <w:r>
        <w:rPr>
          <w:rFonts w:ascii="微软雅黑" w:eastAsia="微软雅黑" w:hAnsi="微软雅黑" w:hint="eastAsia"/>
        </w:rPr>
        <w:t>)</w:t>
      </w:r>
      <w:r>
        <w:rPr>
          <w:rFonts w:ascii="微软雅黑" w:eastAsia="微软雅黑" w:hAnsi="微软雅黑"/>
        </w:rPr>
        <w:t xml:space="preserve"> </w:t>
      </w:r>
    </w:p>
    <w:p w14:paraId="36655F84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2）常见测评工具之间的联系和相互关联因素</w:t>
      </w:r>
    </w:p>
    <w:p w14:paraId="6A0E237B" w14:textId="77777777" w:rsidR="00260A7D" w:rsidRPr="00376BAE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376BAE">
        <w:rPr>
          <w:rFonts w:ascii="微软雅黑" w:eastAsia="微软雅黑" w:hAnsi="微软雅黑"/>
          <w:sz w:val="24"/>
          <w:szCs w:val="24"/>
        </w:rPr>
        <w:t xml:space="preserve">2. </w:t>
      </w:r>
      <w:r w:rsidRPr="00376BAE">
        <w:rPr>
          <w:rFonts w:ascii="微软雅黑" w:eastAsia="微软雅黑" w:hAnsi="微软雅黑" w:hint="eastAsia"/>
          <w:sz w:val="24"/>
          <w:szCs w:val="24"/>
        </w:rPr>
        <w:t>学会测评报告解读</w:t>
      </w:r>
    </w:p>
    <w:p w14:paraId="3B7403A5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案例互动：</w:t>
      </w:r>
      <w:r>
        <w:rPr>
          <w:rFonts w:ascii="微软雅黑" w:eastAsia="微软雅黑" w:hAnsi="微软雅黑" w:hint="eastAsia"/>
          <w:sz w:val="24"/>
          <w:szCs w:val="24"/>
        </w:rPr>
        <w:t>学员现场数据解读</w:t>
      </w:r>
    </w:p>
    <w:p w14:paraId="6CBCA23C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 使用心理测验应注意的问题</w:t>
      </w:r>
    </w:p>
    <w:p w14:paraId="1BA8DB13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>八、评价中心</w:t>
      </w:r>
    </w:p>
    <w:p w14:paraId="37E9245F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 建立评价中心</w:t>
      </w:r>
    </w:p>
    <w:p w14:paraId="06251A65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 评价中心的应用案例解析</w:t>
      </w:r>
    </w:p>
    <w:p w14:paraId="58724BEA" w14:textId="77777777" w:rsidR="00260A7D" w:rsidRDefault="00877DD2" w:rsidP="008E4F66">
      <w:pPr>
        <w:spacing w:line="460" w:lineRule="exact"/>
        <w:rPr>
          <w:rFonts w:ascii="微软雅黑" w:eastAsia="微软雅黑" w:hAnsi="微软雅黑"/>
          <w:b/>
          <w:color w:val="C4591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C45911"/>
          <w:sz w:val="24"/>
          <w:szCs w:val="24"/>
        </w:rPr>
        <w:t xml:space="preserve">九、建立招聘选拔漏斗机制 </w:t>
      </w:r>
    </w:p>
    <w:p w14:paraId="33D724D4" w14:textId="77777777" w:rsidR="00260A7D" w:rsidRDefault="00877DD2" w:rsidP="008E4F66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案例分享：</w:t>
      </w:r>
      <w:r>
        <w:rPr>
          <w:rFonts w:ascii="微软雅黑" w:eastAsia="微软雅黑" w:hAnsi="微软雅黑" w:hint="eastAsia"/>
          <w:sz w:val="24"/>
          <w:szCs w:val="24"/>
        </w:rPr>
        <w:t>企业内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审岗位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人才招聘与选拔</w:t>
      </w:r>
    </w:p>
    <w:p w14:paraId="5FACA42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十、</w:t>
      </w:r>
      <w:r>
        <w:rPr>
          <w:rFonts w:ascii="微软雅黑" w:eastAsia="微软雅黑" w:hAnsi="微软雅黑"/>
          <w:b/>
          <w:color w:val="C45911"/>
        </w:rPr>
        <w:t>人员录用</w:t>
      </w:r>
    </w:p>
    <w:p w14:paraId="7D22E69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人员录用通知</w:t>
      </w:r>
    </w:p>
    <w:p w14:paraId="3EF4974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工具：</w:t>
      </w:r>
      <w:r>
        <w:rPr>
          <w:rFonts w:ascii="微软雅黑" w:eastAsia="微软雅黑" w:hAnsi="微软雅黑"/>
        </w:rPr>
        <w:t>入职登记表和入职</w:t>
      </w:r>
      <w:proofErr w:type="gramStart"/>
      <w:r>
        <w:rPr>
          <w:rFonts w:ascii="微软雅黑" w:eastAsia="微软雅黑" w:hAnsi="微软雅黑"/>
        </w:rPr>
        <w:t>申明书</w:t>
      </w:r>
      <w:proofErr w:type="gramEnd"/>
      <w:r>
        <w:rPr>
          <w:rFonts w:ascii="微软雅黑" w:eastAsia="微软雅黑" w:hAnsi="微软雅黑"/>
        </w:rPr>
        <w:t>的设计</w:t>
      </w:r>
    </w:p>
    <w:p w14:paraId="485B6A3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试用期应注意的问题</w:t>
      </w:r>
    </w:p>
    <w:p w14:paraId="76066C09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6F6B8DF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第四讲：</w:t>
      </w:r>
      <w:r>
        <w:rPr>
          <w:rFonts w:ascii="微软雅黑" w:eastAsia="微软雅黑" w:hAnsi="微软雅黑" w:hint="eastAsia"/>
          <w:b/>
          <w:color w:val="1F4E79"/>
        </w:rPr>
        <w:t>成为团队首席育人官：团队关键能力的</w:t>
      </w:r>
      <w:r>
        <w:rPr>
          <w:rFonts w:ascii="微软雅黑" w:eastAsia="微软雅黑" w:hAnsi="微软雅黑"/>
          <w:b/>
          <w:color w:val="1F4E79"/>
        </w:rPr>
        <w:t>培训与开发</w:t>
      </w:r>
    </w:p>
    <w:p w14:paraId="0C32A1A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培训需求的识别与分析</w:t>
      </w:r>
    </w:p>
    <w:p w14:paraId="0D6FC0C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培训是为了解决问题：培训工作战略解码</w:t>
      </w:r>
    </w:p>
    <w:p w14:paraId="1342A47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培训需求的调查与确认</w:t>
      </w:r>
    </w:p>
    <w:p w14:paraId="7EAB9EA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 培训需求</w:t>
      </w:r>
      <w:r>
        <w:rPr>
          <w:rFonts w:ascii="微软雅黑" w:eastAsia="微软雅黑" w:hAnsi="微软雅黑" w:hint="eastAsia"/>
        </w:rPr>
        <w:t>分析模型</w:t>
      </w:r>
    </w:p>
    <w:p w14:paraId="18F336F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二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培训规划</w:t>
      </w:r>
    </w:p>
    <w:p w14:paraId="458FFBE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培训项目设计原则</w:t>
      </w:r>
    </w:p>
    <w:p w14:paraId="3FBF3E15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 培训规划包括的内容</w:t>
      </w:r>
    </w:p>
    <w:p w14:paraId="26BD86D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三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培训实施</w:t>
      </w:r>
    </w:p>
    <w:p w14:paraId="4FE9DBF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培训项目的而开发与管理</w:t>
      </w:r>
    </w:p>
    <w:p w14:paraId="59A7622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培训实施注意的问题</w:t>
      </w:r>
    </w:p>
    <w:p w14:paraId="056C3A9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四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培训</w:t>
      </w:r>
      <w:r>
        <w:rPr>
          <w:rFonts w:ascii="微软雅黑" w:eastAsia="微软雅黑" w:hAnsi="微软雅黑" w:hint="eastAsia"/>
          <w:b/>
          <w:color w:val="C45911"/>
        </w:rPr>
        <w:t>有效性</w:t>
      </w:r>
      <w:r>
        <w:rPr>
          <w:rFonts w:ascii="微软雅黑" w:eastAsia="微软雅黑" w:hAnsi="微软雅黑"/>
          <w:b/>
          <w:color w:val="C45911"/>
        </w:rPr>
        <w:t>评估</w:t>
      </w:r>
    </w:p>
    <w:p w14:paraId="2410B24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培训的四级评估体系</w:t>
      </w:r>
    </w:p>
    <w:p w14:paraId="2F95596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2. 培训</w:t>
      </w:r>
      <w:r>
        <w:rPr>
          <w:rFonts w:ascii="微软雅黑" w:eastAsia="微软雅黑" w:hAnsi="微软雅黑" w:hint="eastAsia"/>
        </w:rPr>
        <w:t>效果</w:t>
      </w:r>
      <w:r>
        <w:rPr>
          <w:rFonts w:ascii="微软雅黑" w:eastAsia="微软雅黑" w:hAnsi="微软雅黑"/>
        </w:rPr>
        <w:t>评估效果</w:t>
      </w:r>
      <w:r>
        <w:rPr>
          <w:rFonts w:ascii="微软雅黑" w:eastAsia="微软雅黑" w:hAnsi="微软雅黑" w:hint="eastAsia"/>
        </w:rPr>
        <w:t>的流程和方法</w:t>
      </w:r>
    </w:p>
    <w:p w14:paraId="0F9413B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培训有效性评估技术</w:t>
      </w:r>
    </w:p>
    <w:p w14:paraId="3EC650D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培训效果评估方案设计</w:t>
      </w:r>
    </w:p>
    <w:p w14:paraId="59191D4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实施培训有效性评估</w:t>
      </w:r>
    </w:p>
    <w:p w14:paraId="338420D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五</w:t>
      </w:r>
      <w:r>
        <w:rPr>
          <w:rFonts w:ascii="微软雅黑" w:eastAsia="微软雅黑" w:hAnsi="微软雅黑" w:hint="eastAsia"/>
          <w:b/>
          <w:color w:val="C45911"/>
        </w:rPr>
        <w:t>、培训课程设计</w:t>
      </w:r>
    </w:p>
    <w:p w14:paraId="6EEC332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课程设计的基本原则</w:t>
      </w:r>
    </w:p>
    <w:p w14:paraId="7673BD67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课程设计的程序</w:t>
      </w:r>
    </w:p>
    <w:p w14:paraId="51360F07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3. </w:t>
      </w:r>
      <w:r>
        <w:rPr>
          <w:rFonts w:ascii="微软雅黑" w:eastAsia="微软雅黑" w:hAnsi="微软雅黑" w:hint="eastAsia"/>
        </w:rPr>
        <w:t>课程设计的策略</w:t>
      </w:r>
    </w:p>
    <w:p w14:paraId="21EB6E1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撰写培训大纲</w:t>
      </w:r>
    </w:p>
    <w:p w14:paraId="5FEA329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培训课程价值评估</w:t>
      </w:r>
    </w:p>
    <w:p w14:paraId="36A33EA5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培训课程材料设计</w:t>
      </w:r>
    </w:p>
    <w:p w14:paraId="2FA7027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培训课程的修订与更新</w:t>
      </w:r>
    </w:p>
    <w:p w14:paraId="3516E78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六、培训教学</w:t>
      </w:r>
    </w:p>
    <w:p w14:paraId="4ABDCEE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培训教习设计</w:t>
      </w:r>
    </w:p>
    <w:p w14:paraId="6EB78D7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形成教学方案</w:t>
      </w:r>
    </w:p>
    <w:p w14:paraId="12BA2F3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3. </w:t>
      </w:r>
      <w:r>
        <w:rPr>
          <w:rFonts w:ascii="微软雅黑" w:eastAsia="微软雅黑" w:hAnsi="微软雅黑" w:hint="eastAsia"/>
        </w:rPr>
        <w:t>培训教学注意事项</w:t>
      </w:r>
    </w:p>
    <w:p w14:paraId="0BB26B4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七、培训方法</w:t>
      </w:r>
    </w:p>
    <w:p w14:paraId="56C99CB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适宜知识类的培训方法</w:t>
      </w:r>
    </w:p>
    <w:p w14:paraId="0F8EEFB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适宜掌握技能的培训方法</w:t>
      </w:r>
    </w:p>
    <w:p w14:paraId="798F901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3. </w:t>
      </w:r>
      <w:r>
        <w:rPr>
          <w:rFonts w:ascii="微软雅黑" w:eastAsia="微软雅黑" w:hAnsi="微软雅黑" w:hint="eastAsia"/>
        </w:rPr>
        <w:t>参与式培训方法</w:t>
      </w:r>
    </w:p>
    <w:p w14:paraId="1397437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行为和心理调整的培训方法</w:t>
      </w:r>
    </w:p>
    <w:p w14:paraId="2D04950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科技时代的培训方法</w:t>
      </w:r>
    </w:p>
    <w:p w14:paraId="23D63B7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选择培训方法的流程</w:t>
      </w:r>
    </w:p>
    <w:p w14:paraId="6CB3D26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八、建立培训制度</w:t>
      </w:r>
    </w:p>
    <w:p w14:paraId="499B2CD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制度的起草</w:t>
      </w:r>
    </w:p>
    <w:p w14:paraId="6113AD6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制度的执行与完善</w:t>
      </w:r>
    </w:p>
    <w:p w14:paraId="4AF17528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2C2866B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第五讲：</w:t>
      </w:r>
      <w:r>
        <w:rPr>
          <w:rFonts w:ascii="微软雅黑" w:eastAsia="微软雅黑" w:hAnsi="微软雅黑" w:hint="eastAsia"/>
          <w:b/>
          <w:color w:val="1F4E79"/>
        </w:rPr>
        <w:t>管理者如何评价人、考核人</w:t>
      </w:r>
    </w:p>
    <w:p w14:paraId="24F90C2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一、设计绩效制度</w:t>
      </w:r>
    </w:p>
    <w:p w14:paraId="01547C0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绩效系统设计的基本内容</w:t>
      </w:r>
    </w:p>
    <w:p w14:paraId="2125F68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绩效系统总体设计流程</w:t>
      </w:r>
    </w:p>
    <w:p w14:paraId="48703DF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绩效管理系统的评估</w:t>
      </w:r>
    </w:p>
    <w:p w14:paraId="150506C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二、</w:t>
      </w:r>
      <w:r>
        <w:rPr>
          <w:rFonts w:ascii="微软雅黑" w:eastAsia="微软雅黑" w:hAnsi="微软雅黑"/>
          <w:b/>
          <w:color w:val="C45911"/>
        </w:rPr>
        <w:t>绩效计划的制定</w:t>
      </w:r>
    </w:p>
    <w:p w14:paraId="7CE2CA2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案例：</w:t>
      </w:r>
      <w:r>
        <w:rPr>
          <w:rFonts w:ascii="微软雅黑" w:eastAsia="微软雅黑" w:hAnsi="微软雅黑"/>
        </w:rPr>
        <w:t>目标的重要意义</w:t>
      </w:r>
    </w:p>
    <w:p w14:paraId="23711DC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绩效计划的特质</w:t>
      </w:r>
    </w:p>
    <w:p w14:paraId="4590CB7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绩效计划的实施流程</w:t>
      </w:r>
    </w:p>
    <w:p w14:paraId="5ED96798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3. </w:t>
      </w:r>
      <w:r>
        <w:rPr>
          <w:rFonts w:ascii="微软雅黑" w:eastAsia="微软雅黑" w:hAnsi="微软雅黑" w:hint="eastAsia"/>
        </w:rPr>
        <w:t>绩效合同的设计</w:t>
      </w:r>
    </w:p>
    <w:p w14:paraId="55681F3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4. </w:t>
      </w:r>
      <w:r>
        <w:rPr>
          <w:rFonts w:ascii="微软雅黑" w:eastAsia="微软雅黑" w:hAnsi="微软雅黑" w:hint="eastAsia"/>
        </w:rPr>
        <w:t>绩效考评方法的分类</w:t>
      </w:r>
    </w:p>
    <w:p w14:paraId="16834C0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5. </w:t>
      </w:r>
      <w:r>
        <w:rPr>
          <w:rFonts w:ascii="微软雅黑" w:eastAsia="微软雅黑" w:hAnsi="微软雅黑" w:hint="eastAsia"/>
        </w:rPr>
        <w:t>绩效考评中的矛盾与冲突处理</w:t>
      </w:r>
    </w:p>
    <w:p w14:paraId="4607FBA9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二、</w:t>
      </w:r>
      <w:r>
        <w:rPr>
          <w:rFonts w:ascii="微软雅黑" w:eastAsia="微软雅黑" w:hAnsi="微软雅黑"/>
          <w:b/>
          <w:color w:val="C45911"/>
        </w:rPr>
        <w:t>绩效监控与辅导</w:t>
      </w:r>
    </w:p>
    <w:p w14:paraId="3B4E63C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 过程辅导的重要意义</w:t>
      </w:r>
    </w:p>
    <w:p w14:paraId="49578E68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绩效面谈</w:t>
      </w:r>
    </w:p>
    <w:p w14:paraId="3EFF0AF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案例：</w:t>
      </w:r>
      <w:r>
        <w:rPr>
          <w:rFonts w:ascii="微软雅黑" w:eastAsia="微软雅黑" w:hAnsi="微软雅黑"/>
        </w:rPr>
        <w:t>如何进行绩效面谈</w:t>
      </w:r>
    </w:p>
    <w:p w14:paraId="59538D40" w14:textId="77777777" w:rsidR="00260A7D" w:rsidRDefault="00376BAE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="00877DD2">
        <w:rPr>
          <w:rFonts w:ascii="微软雅黑" w:eastAsia="微软雅黑" w:hAnsi="微软雅黑"/>
        </w:rPr>
        <w:t>. 提高执行力的几点思考</w:t>
      </w:r>
    </w:p>
    <w:p w14:paraId="755EB7F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</w:rPr>
        <w:t>互动：</w:t>
      </w:r>
      <w:r>
        <w:rPr>
          <w:rFonts w:ascii="微软雅黑" w:eastAsia="微软雅黑" w:hAnsi="微软雅黑"/>
        </w:rPr>
        <w:t>执行力问题探讨</w:t>
      </w:r>
    </w:p>
    <w:p w14:paraId="4DC3CE1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四、</w:t>
      </w:r>
      <w:r>
        <w:rPr>
          <w:rFonts w:ascii="微软雅黑" w:eastAsia="微软雅黑" w:hAnsi="微软雅黑"/>
          <w:b/>
          <w:color w:val="C45911"/>
        </w:rPr>
        <w:t>考评结果反馈与应用</w:t>
      </w:r>
    </w:p>
    <w:p w14:paraId="6BC699C7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绩效改进的方法与策略</w:t>
      </w:r>
    </w:p>
    <w:p w14:paraId="3D065B6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 绩效结果的应用形式</w:t>
      </w:r>
    </w:p>
    <w:p w14:paraId="37EE79C8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244061"/>
        </w:rPr>
      </w:pPr>
    </w:p>
    <w:p w14:paraId="52C2B9EF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第六讲：薪酬管理</w:t>
      </w:r>
    </w:p>
    <w:p w14:paraId="1363DC38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一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薪酬概述</w:t>
      </w:r>
    </w:p>
    <w:p w14:paraId="7904146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薪酬管理的几个核心问题</w:t>
      </w:r>
    </w:p>
    <w:p w14:paraId="2C8EA46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薪酬包含的内容</w:t>
      </w:r>
    </w:p>
    <w:p w14:paraId="774500A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薪酬的实质</w:t>
      </w:r>
    </w:p>
    <w:p w14:paraId="2D377B6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影响薪酬水平的因素</w:t>
      </w:r>
    </w:p>
    <w:p w14:paraId="448541BB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二</w:t>
      </w:r>
      <w:r>
        <w:rPr>
          <w:rFonts w:ascii="微软雅黑" w:eastAsia="微软雅黑" w:hAnsi="微软雅黑" w:hint="eastAsia"/>
          <w:b/>
          <w:color w:val="C45911"/>
        </w:rPr>
        <w:t>、</w:t>
      </w:r>
      <w:r>
        <w:rPr>
          <w:rFonts w:ascii="微软雅黑" w:eastAsia="微软雅黑" w:hAnsi="微软雅黑"/>
          <w:b/>
          <w:color w:val="C45911"/>
        </w:rPr>
        <w:t>薪酬</w:t>
      </w:r>
      <w:r>
        <w:rPr>
          <w:rFonts w:ascii="微软雅黑" w:eastAsia="微软雅黑" w:hAnsi="微软雅黑" w:hint="eastAsia"/>
          <w:b/>
          <w:color w:val="C45911"/>
        </w:rPr>
        <w:t>管理</w:t>
      </w:r>
    </w:p>
    <w:p w14:paraId="473788B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薪酬管理的目标</w:t>
      </w:r>
    </w:p>
    <w:p w14:paraId="3883950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薪酬管理的四项基本原则</w:t>
      </w:r>
    </w:p>
    <w:p w14:paraId="2AF976F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薪酬的基本内容</w:t>
      </w:r>
    </w:p>
    <w:p w14:paraId="3F552BB5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薪酬体系</w:t>
      </w:r>
    </w:p>
    <w:p w14:paraId="417A9A0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给员工定薪</w:t>
      </w:r>
    </w:p>
    <w:p w14:paraId="17736E70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/>
          <w:b/>
          <w:color w:val="C45911"/>
        </w:rPr>
        <w:t>三</w:t>
      </w:r>
      <w:r>
        <w:rPr>
          <w:rFonts w:ascii="微软雅黑" w:eastAsia="微软雅黑" w:hAnsi="微软雅黑" w:hint="eastAsia"/>
          <w:b/>
          <w:color w:val="C45911"/>
        </w:rPr>
        <w:t>、为什么这个岗位更值钱？</w:t>
      </w:r>
      <w:r>
        <w:rPr>
          <w:rFonts w:ascii="微软雅黑" w:eastAsia="微软雅黑" w:hAnsi="微软雅黑"/>
          <w:b/>
          <w:color w:val="C45911"/>
        </w:rPr>
        <w:t>岗位</w:t>
      </w:r>
      <w:r>
        <w:rPr>
          <w:rFonts w:ascii="微软雅黑" w:eastAsia="微软雅黑" w:hAnsi="微软雅黑" w:hint="eastAsia"/>
          <w:b/>
          <w:color w:val="C45911"/>
        </w:rPr>
        <w:t>价值评估</w:t>
      </w:r>
    </w:p>
    <w:p w14:paraId="42607024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 xml:space="preserve">1. </w:t>
      </w:r>
      <w:r>
        <w:rPr>
          <w:rFonts w:ascii="微软雅黑" w:eastAsia="微软雅黑" w:hAnsi="微软雅黑" w:hint="eastAsia"/>
        </w:rPr>
        <w:t>岗位评价的特点和原则</w:t>
      </w:r>
    </w:p>
    <w:p w14:paraId="08BAEA6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岗位评价基本功能</w:t>
      </w:r>
    </w:p>
    <w:p w14:paraId="05C006C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76BAE">
        <w:rPr>
          <w:rFonts w:ascii="微软雅黑" w:eastAsia="微软雅黑" w:hAnsi="微软雅黑" w:hint="eastAsia"/>
          <w:b/>
        </w:rPr>
        <w:t>案例展示：</w:t>
      </w:r>
      <w:r>
        <w:rPr>
          <w:rFonts w:ascii="微软雅黑" w:eastAsia="微软雅黑" w:hAnsi="微软雅黑" w:hint="eastAsia"/>
        </w:rPr>
        <w:t>某上市公司岗位评级后的岗位职级与</w:t>
      </w:r>
      <w:proofErr w:type="gramStart"/>
      <w:r>
        <w:rPr>
          <w:rFonts w:ascii="微软雅黑" w:eastAsia="微软雅黑" w:hAnsi="微软雅黑" w:hint="eastAsia"/>
        </w:rPr>
        <w:t>薪等薪级</w:t>
      </w:r>
      <w:proofErr w:type="gramEnd"/>
    </w:p>
    <w:p w14:paraId="32D1D0F2" w14:textId="77777777" w:rsidR="00260A7D" w:rsidRDefault="00376BAE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</w:t>
      </w:r>
      <w:r w:rsidR="00877DD2">
        <w:rPr>
          <w:rFonts w:ascii="微软雅黑" w:eastAsia="微软雅黑" w:hAnsi="微软雅黑"/>
        </w:rPr>
        <w:t xml:space="preserve"> </w:t>
      </w:r>
      <w:r w:rsidR="00877DD2">
        <w:rPr>
          <w:rFonts w:ascii="微软雅黑" w:eastAsia="微软雅黑" w:hAnsi="微软雅黑" w:hint="eastAsia"/>
        </w:rPr>
        <w:t>岗位评价主要步骤</w:t>
      </w:r>
    </w:p>
    <w:p w14:paraId="3649B20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课堂演练</w:t>
      </w:r>
      <w:r>
        <w:rPr>
          <w:rFonts w:ascii="微软雅黑" w:eastAsia="微软雅黑" w:hAnsi="微软雅黑"/>
          <w:b/>
        </w:rPr>
        <w:t>：</w:t>
      </w:r>
      <w:r>
        <w:rPr>
          <w:rFonts w:ascii="微软雅黑" w:eastAsia="微软雅黑" w:hAnsi="微软雅黑" w:hint="eastAsia"/>
        </w:rPr>
        <w:t>岗位价值评估工具实操演练</w:t>
      </w:r>
    </w:p>
    <w:p w14:paraId="443F6F6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四、</w:t>
      </w:r>
      <w:r>
        <w:rPr>
          <w:rFonts w:ascii="微软雅黑" w:eastAsia="微软雅黑" w:hAnsi="微软雅黑"/>
          <w:b/>
          <w:color w:val="C45911"/>
        </w:rPr>
        <w:t>企业人工成本管控</w:t>
      </w:r>
    </w:p>
    <w:p w14:paraId="50A20A2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人工成本影响因素</w:t>
      </w:r>
    </w:p>
    <w:p w14:paraId="736D43ED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人工成本核算程序</w:t>
      </w:r>
    </w:p>
    <w:p w14:paraId="41D3C44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人工成本确定方法</w:t>
      </w:r>
    </w:p>
    <w:p w14:paraId="741E7258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五、</w:t>
      </w:r>
      <w:r>
        <w:rPr>
          <w:rFonts w:ascii="微软雅黑" w:eastAsia="微软雅黑" w:hAnsi="微软雅黑"/>
          <w:b/>
          <w:color w:val="C45911"/>
        </w:rPr>
        <w:t>企业福利体系设计</w:t>
      </w:r>
    </w:p>
    <w:p w14:paraId="4F1598E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1. </w:t>
      </w:r>
      <w:r>
        <w:rPr>
          <w:rFonts w:ascii="微软雅黑" w:eastAsia="微软雅黑" w:hAnsi="微软雅黑" w:hint="eastAsia"/>
        </w:rPr>
        <w:t>企业福利的内容、本质和原则</w:t>
      </w:r>
    </w:p>
    <w:p w14:paraId="0A977E0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2. </w:t>
      </w:r>
      <w:r>
        <w:rPr>
          <w:rFonts w:ascii="微软雅黑" w:eastAsia="微软雅黑" w:hAnsi="微软雅黑" w:hint="eastAsia"/>
        </w:rPr>
        <w:t>福利预算制定程序</w:t>
      </w:r>
    </w:p>
    <w:p w14:paraId="70C9CD05" w14:textId="77777777" w:rsidR="00260A7D" w:rsidRDefault="00260A7D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244061"/>
        </w:rPr>
      </w:pPr>
    </w:p>
    <w:p w14:paraId="08CB1ECC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第七讲：劳动关系管理</w:t>
      </w:r>
    </w:p>
    <w:p w14:paraId="736933D3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信息沟通机制</w:t>
      </w:r>
    </w:p>
    <w:p w14:paraId="25F61CF1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员工满意度调查</w:t>
      </w:r>
    </w:p>
    <w:p w14:paraId="6DC1039E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劳动标准的制定</w:t>
      </w:r>
    </w:p>
    <w:p w14:paraId="20B4BBD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工作时间</w:t>
      </w:r>
    </w:p>
    <w:p w14:paraId="5096C8E6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最低工资</w:t>
      </w:r>
    </w:p>
    <w:p w14:paraId="43A5F652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企业内部劳动规章</w:t>
      </w:r>
    </w:p>
    <w:p w14:paraId="50E78EAA" w14:textId="77777777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劳动争议的处理与调解</w:t>
      </w:r>
    </w:p>
    <w:p w14:paraId="5E58F8A8" w14:textId="32C7E572" w:rsidR="00260A7D" w:rsidRDefault="00877DD2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 xml:space="preserve">. </w:t>
      </w:r>
      <w:r>
        <w:rPr>
          <w:rFonts w:ascii="微软雅黑" w:eastAsia="微软雅黑" w:hAnsi="微软雅黑" w:hint="eastAsia"/>
        </w:rPr>
        <w:t>劳动保护与劳动安全卫生标准</w:t>
      </w:r>
    </w:p>
    <w:p w14:paraId="39BA1564" w14:textId="32D3620A" w:rsidR="00622AF9" w:rsidRDefault="00622AF9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7264E2C3" w14:textId="235C3778" w:rsidR="00622AF9" w:rsidRDefault="00622AF9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23C8CE56" w14:textId="69A0879D" w:rsidR="00622AF9" w:rsidRPr="00833B4C" w:rsidRDefault="00622AF9" w:rsidP="008E4F66">
      <w:pPr>
        <w:pStyle w:val="a9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sectPr w:rsidR="00622AF9" w:rsidRPr="00833B4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E9D49" w14:textId="77777777" w:rsidR="004A726B" w:rsidRDefault="004A726B" w:rsidP="00D665E8">
      <w:r>
        <w:separator/>
      </w:r>
    </w:p>
  </w:endnote>
  <w:endnote w:type="continuationSeparator" w:id="0">
    <w:p w14:paraId="71B5F06F" w14:textId="77777777" w:rsidR="004A726B" w:rsidRDefault="004A726B" w:rsidP="00D66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64BC5" w14:textId="77777777" w:rsidR="004A726B" w:rsidRDefault="004A726B" w:rsidP="00D665E8">
      <w:r>
        <w:separator/>
      </w:r>
    </w:p>
  </w:footnote>
  <w:footnote w:type="continuationSeparator" w:id="0">
    <w:p w14:paraId="1FC8701D" w14:textId="77777777" w:rsidR="004A726B" w:rsidRDefault="004A726B" w:rsidP="00D665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D5755"/>
    <w:multiLevelType w:val="hybridMultilevel"/>
    <w:tmpl w:val="D3D8BC26"/>
    <w:lvl w:ilvl="0" w:tplc="7B7CDA14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DA72CB"/>
    <w:multiLevelType w:val="multilevel"/>
    <w:tmpl w:val="2BDA72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A230B3"/>
    <w:multiLevelType w:val="hybridMultilevel"/>
    <w:tmpl w:val="9AA2DA80"/>
    <w:lvl w:ilvl="0" w:tplc="3D600E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3115E3"/>
    <w:multiLevelType w:val="hybridMultilevel"/>
    <w:tmpl w:val="6E1CAE16"/>
    <w:lvl w:ilvl="0" w:tplc="D0805822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451CBB"/>
    <w:multiLevelType w:val="multilevel"/>
    <w:tmpl w:val="63451CB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564"/>
    <w:rsid w:val="000003DF"/>
    <w:rsid w:val="0001630B"/>
    <w:rsid w:val="00026FA1"/>
    <w:rsid w:val="00030E06"/>
    <w:rsid w:val="00037BE2"/>
    <w:rsid w:val="00046743"/>
    <w:rsid w:val="00080984"/>
    <w:rsid w:val="00095FF6"/>
    <w:rsid w:val="000A4985"/>
    <w:rsid w:val="000A7B0B"/>
    <w:rsid w:val="000B11D0"/>
    <w:rsid w:val="000D2A07"/>
    <w:rsid w:val="000D350E"/>
    <w:rsid w:val="000E6564"/>
    <w:rsid w:val="000E78A9"/>
    <w:rsid w:val="000F7A7A"/>
    <w:rsid w:val="00104938"/>
    <w:rsid w:val="00112850"/>
    <w:rsid w:val="0013104D"/>
    <w:rsid w:val="001339CA"/>
    <w:rsid w:val="001408E2"/>
    <w:rsid w:val="00164668"/>
    <w:rsid w:val="00184771"/>
    <w:rsid w:val="001B3855"/>
    <w:rsid w:val="001B6DAE"/>
    <w:rsid w:val="001D6D7F"/>
    <w:rsid w:val="001E3857"/>
    <w:rsid w:val="001E610A"/>
    <w:rsid w:val="001E7BF7"/>
    <w:rsid w:val="001F1B8F"/>
    <w:rsid w:val="001F3DB6"/>
    <w:rsid w:val="00210CCA"/>
    <w:rsid w:val="00225101"/>
    <w:rsid w:val="00231E76"/>
    <w:rsid w:val="00246DFF"/>
    <w:rsid w:val="00250CA3"/>
    <w:rsid w:val="00251C51"/>
    <w:rsid w:val="00260A7D"/>
    <w:rsid w:val="00273587"/>
    <w:rsid w:val="00282B85"/>
    <w:rsid w:val="002A2463"/>
    <w:rsid w:val="002A2A55"/>
    <w:rsid w:val="002A6CF9"/>
    <w:rsid w:val="002A7DD2"/>
    <w:rsid w:val="002B7282"/>
    <w:rsid w:val="002C2F42"/>
    <w:rsid w:val="002E3709"/>
    <w:rsid w:val="002F1058"/>
    <w:rsid w:val="00313960"/>
    <w:rsid w:val="0031602D"/>
    <w:rsid w:val="00331693"/>
    <w:rsid w:val="00360E8B"/>
    <w:rsid w:val="0036192E"/>
    <w:rsid w:val="00362CFC"/>
    <w:rsid w:val="003645F7"/>
    <w:rsid w:val="00376BAE"/>
    <w:rsid w:val="003A1F24"/>
    <w:rsid w:val="003A4306"/>
    <w:rsid w:val="003B4347"/>
    <w:rsid w:val="003B5432"/>
    <w:rsid w:val="003C2DBC"/>
    <w:rsid w:val="003D175B"/>
    <w:rsid w:val="003D5D04"/>
    <w:rsid w:val="003D6C17"/>
    <w:rsid w:val="003F17EE"/>
    <w:rsid w:val="003F4606"/>
    <w:rsid w:val="004014CC"/>
    <w:rsid w:val="0040350D"/>
    <w:rsid w:val="004077EA"/>
    <w:rsid w:val="00410A01"/>
    <w:rsid w:val="00410B47"/>
    <w:rsid w:val="004176A6"/>
    <w:rsid w:val="004374E7"/>
    <w:rsid w:val="00437F4C"/>
    <w:rsid w:val="00445B1D"/>
    <w:rsid w:val="00474BDC"/>
    <w:rsid w:val="00484752"/>
    <w:rsid w:val="0049692D"/>
    <w:rsid w:val="004A2B47"/>
    <w:rsid w:val="004A7199"/>
    <w:rsid w:val="004A726B"/>
    <w:rsid w:val="004A79FE"/>
    <w:rsid w:val="004B0649"/>
    <w:rsid w:val="004B4A94"/>
    <w:rsid w:val="004F0D8B"/>
    <w:rsid w:val="004F1978"/>
    <w:rsid w:val="004F1FD6"/>
    <w:rsid w:val="004F3724"/>
    <w:rsid w:val="005253A6"/>
    <w:rsid w:val="005354E9"/>
    <w:rsid w:val="005404DF"/>
    <w:rsid w:val="00546C35"/>
    <w:rsid w:val="00560E1A"/>
    <w:rsid w:val="00563D16"/>
    <w:rsid w:val="00570CF8"/>
    <w:rsid w:val="00571389"/>
    <w:rsid w:val="00575BB8"/>
    <w:rsid w:val="00597301"/>
    <w:rsid w:val="005A6433"/>
    <w:rsid w:val="005D3948"/>
    <w:rsid w:val="005E4055"/>
    <w:rsid w:val="005F342F"/>
    <w:rsid w:val="00622AF9"/>
    <w:rsid w:val="0062378A"/>
    <w:rsid w:val="006529BE"/>
    <w:rsid w:val="00677DCA"/>
    <w:rsid w:val="00686CAD"/>
    <w:rsid w:val="00692937"/>
    <w:rsid w:val="00693452"/>
    <w:rsid w:val="006A016E"/>
    <w:rsid w:val="006A4FA3"/>
    <w:rsid w:val="006B288B"/>
    <w:rsid w:val="006C2D20"/>
    <w:rsid w:val="006C716C"/>
    <w:rsid w:val="006D0924"/>
    <w:rsid w:val="006D17EE"/>
    <w:rsid w:val="0070206C"/>
    <w:rsid w:val="0079250A"/>
    <w:rsid w:val="007A1EF1"/>
    <w:rsid w:val="007A50A8"/>
    <w:rsid w:val="007B0ED8"/>
    <w:rsid w:val="007B22DF"/>
    <w:rsid w:val="007C2694"/>
    <w:rsid w:val="007E5556"/>
    <w:rsid w:val="00800D09"/>
    <w:rsid w:val="008114C8"/>
    <w:rsid w:val="00816710"/>
    <w:rsid w:val="00817EA1"/>
    <w:rsid w:val="00820163"/>
    <w:rsid w:val="008219B6"/>
    <w:rsid w:val="00833B4C"/>
    <w:rsid w:val="008603E8"/>
    <w:rsid w:val="00860BE5"/>
    <w:rsid w:val="008628D1"/>
    <w:rsid w:val="00864491"/>
    <w:rsid w:val="008672B1"/>
    <w:rsid w:val="00874620"/>
    <w:rsid w:val="00875E96"/>
    <w:rsid w:val="00877DD2"/>
    <w:rsid w:val="0088037A"/>
    <w:rsid w:val="008827A4"/>
    <w:rsid w:val="00884305"/>
    <w:rsid w:val="008C2B14"/>
    <w:rsid w:val="008E4F66"/>
    <w:rsid w:val="008F2ADB"/>
    <w:rsid w:val="00902AD4"/>
    <w:rsid w:val="009078DC"/>
    <w:rsid w:val="0092184C"/>
    <w:rsid w:val="009442C1"/>
    <w:rsid w:val="00951776"/>
    <w:rsid w:val="009672C3"/>
    <w:rsid w:val="009733CC"/>
    <w:rsid w:val="00973BD7"/>
    <w:rsid w:val="009769EE"/>
    <w:rsid w:val="00981128"/>
    <w:rsid w:val="00981968"/>
    <w:rsid w:val="009962B0"/>
    <w:rsid w:val="009A5904"/>
    <w:rsid w:val="009C2D9E"/>
    <w:rsid w:val="009E1689"/>
    <w:rsid w:val="009E6402"/>
    <w:rsid w:val="009F282B"/>
    <w:rsid w:val="00A000BE"/>
    <w:rsid w:val="00A03D3C"/>
    <w:rsid w:val="00A476BD"/>
    <w:rsid w:val="00A73FFA"/>
    <w:rsid w:val="00AB7B23"/>
    <w:rsid w:val="00AE434E"/>
    <w:rsid w:val="00AE6A76"/>
    <w:rsid w:val="00AF389E"/>
    <w:rsid w:val="00AF53A4"/>
    <w:rsid w:val="00AF5B6B"/>
    <w:rsid w:val="00B524AC"/>
    <w:rsid w:val="00B55581"/>
    <w:rsid w:val="00B96209"/>
    <w:rsid w:val="00B96BF4"/>
    <w:rsid w:val="00BD2E3E"/>
    <w:rsid w:val="00BF331F"/>
    <w:rsid w:val="00C2189B"/>
    <w:rsid w:val="00C27EEA"/>
    <w:rsid w:val="00C5305B"/>
    <w:rsid w:val="00C64706"/>
    <w:rsid w:val="00C72FE3"/>
    <w:rsid w:val="00C90DB4"/>
    <w:rsid w:val="00C92520"/>
    <w:rsid w:val="00C97454"/>
    <w:rsid w:val="00CA07AA"/>
    <w:rsid w:val="00CB0ED6"/>
    <w:rsid w:val="00CC1970"/>
    <w:rsid w:val="00CC2945"/>
    <w:rsid w:val="00CE17D2"/>
    <w:rsid w:val="00CF0291"/>
    <w:rsid w:val="00D027AA"/>
    <w:rsid w:val="00D528D0"/>
    <w:rsid w:val="00D564DF"/>
    <w:rsid w:val="00D665E8"/>
    <w:rsid w:val="00D70B12"/>
    <w:rsid w:val="00DA64EE"/>
    <w:rsid w:val="00DC2DF7"/>
    <w:rsid w:val="00E26BB5"/>
    <w:rsid w:val="00E270F0"/>
    <w:rsid w:val="00E4723B"/>
    <w:rsid w:val="00E70B03"/>
    <w:rsid w:val="00E81B97"/>
    <w:rsid w:val="00E9759E"/>
    <w:rsid w:val="00EA1134"/>
    <w:rsid w:val="00EA3F3D"/>
    <w:rsid w:val="00EA57CB"/>
    <w:rsid w:val="00EB1BDB"/>
    <w:rsid w:val="00F335E8"/>
    <w:rsid w:val="00F6093C"/>
    <w:rsid w:val="00F618BF"/>
    <w:rsid w:val="00F6509C"/>
    <w:rsid w:val="00F75ECE"/>
    <w:rsid w:val="00F75F7E"/>
    <w:rsid w:val="00FB4F9C"/>
    <w:rsid w:val="00FC785D"/>
    <w:rsid w:val="00FD1F53"/>
    <w:rsid w:val="00FD54E3"/>
    <w:rsid w:val="00FE15EA"/>
    <w:rsid w:val="00FE3016"/>
    <w:rsid w:val="00FF7D48"/>
    <w:rsid w:val="4F920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7194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516</Words>
  <Characters>2946</Characters>
  <Application>Microsoft Office Word</Application>
  <DocSecurity>0</DocSecurity>
  <Lines>24</Lines>
  <Paragraphs>6</Paragraphs>
  <ScaleCrop>false</ScaleCrop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2021-05-27T16:15:00Z</dcterms:created>
  <dcterms:modified xsi:type="dcterms:W3CDTF">2021-06-04T03:18:00Z</dcterms:modified>
</cp:coreProperties>
</file>