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4"/>
        <w:widowControl/>
        <w:spacing w:before="0" w:beforeAutospacing="0" w:after="0" w:afterAutospacing="0" w:line="480" w:lineRule="exact"/>
        <w:jc w:val="center"/>
        <w:rPr>
          <w:rFonts w:ascii="宋体" w:hAnsi="宋体"/>
          <w:b/>
          <w:bCs/>
          <w:color w:val="1F4E79"/>
          <w:sz w:val="32"/>
          <w:szCs w:val="24"/>
        </w:rPr>
      </w:pPr>
      <w:bookmarkStart w:id="0" w:name="_GoBack"/>
      <w:bookmarkEnd w:id="0"/>
      <w:r>
        <w:rPr>
          <w:rFonts w:hint="eastAsia" w:ascii="宋体" w:hAnsi="宋体"/>
          <w:b/>
          <w:bCs/>
          <w:color w:val="1F4E79"/>
          <w:sz w:val="32"/>
          <w:szCs w:val="24"/>
        </w:rPr>
        <w:t>金字塔原理——思考表达和解决问题的逻辑</w:t>
      </w:r>
    </w:p>
    <w:p>
      <w:pPr>
        <w:pStyle w:val="4"/>
        <w:widowControl/>
        <w:spacing w:before="0" w:beforeAutospacing="0" w:after="0" w:afterAutospacing="0" w:line="480" w:lineRule="exact"/>
        <w:rPr>
          <w:rFonts w:hint="eastAsia" w:ascii="宋体" w:hAnsi="宋体"/>
          <w:b/>
          <w:bCs/>
          <w:color w:val="0000FF"/>
          <w:szCs w:val="24"/>
        </w:rPr>
      </w:pPr>
    </w:p>
    <w:p>
      <w:pPr>
        <w:pStyle w:val="4"/>
        <w:widowControl/>
        <w:spacing w:before="0" w:beforeAutospacing="0" w:after="0" w:afterAutospacing="0" w:line="480" w:lineRule="exact"/>
        <w:rPr>
          <w:rFonts w:ascii="宋体" w:hAnsi="宋体"/>
          <w:b/>
          <w:bCs/>
          <w:color w:val="1F4E79"/>
          <w:szCs w:val="24"/>
        </w:rPr>
      </w:pPr>
      <w:r>
        <w:rPr>
          <w:rFonts w:ascii="宋体" w:hAnsi="宋体"/>
          <w:b/>
          <w:bCs/>
          <w:color w:val="1F4E79"/>
          <w:szCs w:val="24"/>
        </w:rPr>
        <w:t>课程背景：</w:t>
      </w:r>
    </w:p>
    <w:p>
      <w:pPr>
        <w:pStyle w:val="8"/>
        <w:snapToGrid w:val="0"/>
        <w:spacing w:line="480" w:lineRule="exact"/>
        <w:ind w:firstLine="480"/>
        <w:jc w:val="left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有人喋喋不休、说了半天，听众仍然不知其所云、一头雾水……有人信心满满、汇报许久，领导却似乎还不满意、难得点头……有人激情四射、布置工作，下属却好像无动于衷、不领其要……有人通宵达旦、码字写稿，客户反馈仍是不明白，晦涩难懂……有人面对问题、不知所措，蒙头苦想却始终找不到解决办法……</w:t>
      </w:r>
    </w:p>
    <w:p>
      <w:pPr>
        <w:pStyle w:val="8"/>
        <w:snapToGrid w:val="0"/>
        <w:spacing w:line="480" w:lineRule="exact"/>
        <w:ind w:firstLine="480"/>
        <w:jc w:val="left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这些时常出现的现象，背后往往具有一个共同原因——缺乏逻辑。如何逻辑清晰地思考、有效提升逻辑思维能力？如何改善逻辑思维、有效规划思考内容、准确高效理顺内在逻辑？如何重点突出、逻辑清晰，怎么样搭建框架结构、组织语言顺序？如何用最短时间说清观点，让听众有兴趣、好理解、易记住？如何能快速提高思考、管理下属和解决问题的逻辑思维能力？</w:t>
      </w:r>
    </w:p>
    <w:p>
      <w:pPr>
        <w:pStyle w:val="8"/>
        <w:snapToGrid w:val="0"/>
        <w:spacing w:line="480" w:lineRule="exact"/>
        <w:ind w:firstLine="480"/>
        <w:jc w:val="left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用金字塔结构！金字塔是思考、表达、管理下属和解决问题时，重点突出、思路清晰、层次分明、简单易懂的逻辑思路，是最精炼和吸引人的表达方法，是条理清晰文章必需的结构，是按受众的需求理顺表达思路。金字塔原理广泛应用于思考、沟通、表达、解决问题和开发培训课程。金字塔原理是世界500强企业员工领导力必修课，是提高逻辑思维和表达能力的实用工具。</w:t>
      </w:r>
    </w:p>
    <w:p>
      <w:pPr>
        <w:pStyle w:val="4"/>
        <w:widowControl/>
        <w:spacing w:before="0" w:beforeAutospacing="0" w:after="0" w:afterAutospacing="0" w:line="480" w:lineRule="exact"/>
        <w:rPr>
          <w:rFonts w:ascii="宋体" w:hAnsi="宋体"/>
          <w:b/>
          <w:bCs/>
          <w:color w:val="1F4E79"/>
          <w:szCs w:val="24"/>
        </w:rPr>
      </w:pPr>
    </w:p>
    <w:p>
      <w:pPr>
        <w:pStyle w:val="4"/>
        <w:widowControl/>
        <w:spacing w:before="0" w:beforeAutospacing="0" w:after="0" w:afterAutospacing="0" w:line="480" w:lineRule="exact"/>
        <w:rPr>
          <w:rFonts w:ascii="宋体" w:hAnsi="宋体"/>
          <w:b/>
          <w:bCs/>
          <w:color w:val="1F4E79"/>
          <w:szCs w:val="24"/>
        </w:rPr>
      </w:pPr>
      <w:r>
        <w:rPr>
          <w:rFonts w:ascii="宋体" w:hAnsi="宋体"/>
          <w:b/>
          <w:bCs/>
          <w:color w:val="1F4E79"/>
          <w:szCs w:val="24"/>
        </w:rPr>
        <w:t>课程收益：</w:t>
      </w:r>
    </w:p>
    <w:p>
      <w:pPr>
        <w:widowControl/>
        <w:spacing w:line="480" w:lineRule="exact"/>
        <w:jc w:val="left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 xml:space="preserve">● </w:t>
      </w:r>
      <w:r>
        <w:rPr>
          <w:rFonts w:ascii="宋体" w:hAnsi="宋体" w:cs="宋体"/>
          <w:bCs/>
          <w:kern w:val="0"/>
          <w:sz w:val="24"/>
          <w:szCs w:val="24"/>
        </w:rPr>
        <w:t>提高逻辑性、条理性、思考力，清晰思考、有效表达，提高影响力、号召力</w:t>
      </w:r>
    </w:p>
    <w:p>
      <w:pPr>
        <w:widowControl/>
        <w:spacing w:line="480" w:lineRule="exact"/>
        <w:jc w:val="left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ascii="宋体" w:hAnsi="宋体" w:cs="宋体"/>
          <w:bCs/>
          <w:kern w:val="0"/>
          <w:sz w:val="24"/>
          <w:szCs w:val="24"/>
        </w:rPr>
        <w:t>● 揣摩听众心理，领会领导意图，重点突出，有针对性，快速构思，科学组织</w:t>
      </w:r>
    </w:p>
    <w:p>
      <w:pPr>
        <w:widowControl/>
        <w:spacing w:line="480" w:lineRule="exact"/>
        <w:jc w:val="left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ascii="宋体" w:hAnsi="宋体" w:cs="宋体"/>
          <w:bCs/>
          <w:kern w:val="0"/>
          <w:sz w:val="24"/>
          <w:szCs w:val="24"/>
        </w:rPr>
        <w:t>● 思考：用</w:t>
      </w:r>
      <w:r>
        <w:rPr>
          <w:rFonts w:hint="eastAsia" w:ascii="宋体" w:hAnsi="宋体" w:cs="宋体"/>
          <w:bCs/>
          <w:kern w:val="0"/>
          <w:sz w:val="24"/>
          <w:szCs w:val="24"/>
        </w:rPr>
        <w:t>左脑、右脑、</w:t>
      </w:r>
      <w:r>
        <w:rPr>
          <w:rFonts w:ascii="宋体" w:hAnsi="宋体" w:cs="宋体"/>
          <w:bCs/>
          <w:kern w:val="0"/>
          <w:sz w:val="24"/>
          <w:szCs w:val="24"/>
        </w:rPr>
        <w:t>全脑思维，提高结构化思维能力，</w:t>
      </w:r>
      <w:r>
        <w:rPr>
          <w:rFonts w:hint="eastAsia" w:ascii="宋体" w:hAnsi="宋体" w:cs="宋体"/>
          <w:bCs/>
          <w:kern w:val="0"/>
          <w:sz w:val="24"/>
          <w:szCs w:val="24"/>
        </w:rPr>
        <w:t>有效率有效果的</w:t>
      </w:r>
      <w:r>
        <w:rPr>
          <w:rFonts w:ascii="宋体" w:hAnsi="宋体" w:cs="宋体"/>
          <w:bCs/>
          <w:kern w:val="0"/>
          <w:sz w:val="24"/>
          <w:szCs w:val="24"/>
        </w:rPr>
        <w:t>思考，清晰阐述复杂问题</w:t>
      </w:r>
    </w:p>
    <w:p>
      <w:pPr>
        <w:widowControl/>
        <w:spacing w:line="480" w:lineRule="exact"/>
        <w:jc w:val="left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ascii="宋体" w:hAnsi="宋体" w:cs="宋体"/>
          <w:bCs/>
          <w:kern w:val="0"/>
          <w:sz w:val="24"/>
          <w:szCs w:val="24"/>
        </w:rPr>
        <w:t>● 演讲、表达：逻辑性组织结构，重点突出，条理清晰，挖掘听众关注点、利益点。</w:t>
      </w:r>
    </w:p>
    <w:p>
      <w:pPr>
        <w:widowControl/>
        <w:spacing w:line="480" w:lineRule="exact"/>
        <w:jc w:val="left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ascii="宋体" w:hAnsi="宋体" w:cs="宋体"/>
          <w:bCs/>
          <w:kern w:val="0"/>
          <w:sz w:val="24"/>
          <w:szCs w:val="24"/>
        </w:rPr>
        <w:t xml:space="preserve">● </w:t>
      </w:r>
      <w:r>
        <w:rPr>
          <w:rFonts w:hint="eastAsia" w:ascii="宋体" w:hAnsi="宋体" w:cs="宋体"/>
          <w:bCs/>
          <w:kern w:val="0"/>
          <w:sz w:val="24"/>
          <w:szCs w:val="24"/>
        </w:rPr>
        <w:t>创造性的思考，应用创新工作创造创造性的解决问题。</w:t>
      </w:r>
    </w:p>
    <w:p>
      <w:pPr>
        <w:pStyle w:val="4"/>
        <w:widowControl/>
        <w:spacing w:before="0" w:beforeAutospacing="0" w:after="0" w:afterAutospacing="0" w:line="480" w:lineRule="exact"/>
        <w:rPr>
          <w:rFonts w:ascii="宋体" w:hAnsi="宋体"/>
          <w:b/>
          <w:bCs/>
          <w:szCs w:val="24"/>
        </w:rPr>
      </w:pPr>
    </w:p>
    <w:p>
      <w:pPr>
        <w:pStyle w:val="4"/>
        <w:widowControl/>
        <w:spacing w:before="0" w:beforeAutospacing="0" w:after="0" w:afterAutospacing="0" w:line="480" w:lineRule="exact"/>
        <w:rPr>
          <w:rFonts w:hint="eastAsia" w:ascii="宋体" w:hAnsi="宋体"/>
          <w:b/>
          <w:bCs/>
          <w:color w:val="1F4E79"/>
          <w:szCs w:val="24"/>
        </w:rPr>
      </w:pPr>
      <w:r>
        <w:rPr>
          <w:rFonts w:hint="eastAsia" w:ascii="宋体" w:hAnsi="宋体"/>
          <w:b/>
          <w:bCs/>
          <w:color w:val="1F4E79"/>
          <w:szCs w:val="24"/>
        </w:rPr>
        <w:t>课程时间</w:t>
      </w:r>
      <w:r>
        <w:rPr>
          <w:rFonts w:ascii="宋体" w:hAnsi="宋体"/>
          <w:b/>
          <w:bCs/>
          <w:color w:val="1F4E79"/>
          <w:szCs w:val="24"/>
        </w:rPr>
        <w:t>：</w:t>
      </w:r>
      <w:r>
        <w:rPr>
          <w:rFonts w:ascii="宋体" w:hAnsi="宋体" w:cs="宋体"/>
          <w:bCs/>
          <w:szCs w:val="24"/>
        </w:rPr>
        <w:t>2</w:t>
      </w:r>
      <w:r>
        <w:rPr>
          <w:rFonts w:hint="eastAsia" w:ascii="宋体" w:hAnsi="宋体" w:cs="宋体"/>
          <w:bCs/>
          <w:szCs w:val="24"/>
        </w:rPr>
        <w:t>天，6小时/天</w:t>
      </w:r>
    </w:p>
    <w:p>
      <w:pPr>
        <w:pStyle w:val="4"/>
        <w:widowControl/>
        <w:spacing w:before="0" w:beforeAutospacing="0" w:after="0" w:afterAutospacing="0" w:line="480" w:lineRule="exact"/>
        <w:rPr>
          <w:rFonts w:ascii="宋体" w:hAnsi="宋体"/>
          <w:b/>
          <w:bCs/>
          <w:color w:val="1F4E79"/>
          <w:szCs w:val="24"/>
        </w:rPr>
      </w:pPr>
      <w:r>
        <w:rPr>
          <w:rFonts w:hint="eastAsia" w:ascii="宋体" w:hAnsi="宋体"/>
          <w:b/>
          <w:bCs/>
          <w:color w:val="1F4E79"/>
          <w:szCs w:val="24"/>
        </w:rPr>
        <w:t>课程</w:t>
      </w:r>
      <w:r>
        <w:rPr>
          <w:rFonts w:ascii="宋体" w:hAnsi="宋体"/>
          <w:b/>
          <w:bCs/>
          <w:color w:val="1F4E79"/>
          <w:szCs w:val="24"/>
        </w:rPr>
        <w:t>对象：</w:t>
      </w:r>
      <w:r>
        <w:rPr>
          <w:rFonts w:hint="eastAsia" w:ascii="宋体" w:hAnsi="宋体" w:cs="宋体"/>
          <w:bCs/>
          <w:szCs w:val="24"/>
        </w:rPr>
        <w:t>所有岗位，所有层级。更适合中高管、两年以上员工。高水平、高难度、高浓缩，是领导力必修课。</w:t>
      </w:r>
    </w:p>
    <w:p>
      <w:pPr>
        <w:pStyle w:val="4"/>
        <w:widowControl/>
        <w:spacing w:before="0" w:beforeAutospacing="0" w:after="0" w:afterAutospacing="0" w:line="480" w:lineRule="exact"/>
        <w:rPr>
          <w:rFonts w:ascii="宋体" w:hAnsi="宋体"/>
          <w:b/>
          <w:bCs/>
          <w:color w:val="1F4E79"/>
          <w:szCs w:val="24"/>
        </w:rPr>
      </w:pPr>
      <w:r>
        <w:rPr>
          <w:rFonts w:ascii="宋体" w:hAnsi="宋体"/>
          <w:b/>
          <w:bCs/>
          <w:color w:val="1F4E79"/>
          <w:szCs w:val="24"/>
        </w:rPr>
        <w:t>课程</w:t>
      </w:r>
      <w:r>
        <w:rPr>
          <w:rFonts w:hint="eastAsia" w:ascii="宋体" w:hAnsi="宋体"/>
          <w:b/>
          <w:bCs/>
          <w:color w:val="1F4E79"/>
          <w:szCs w:val="24"/>
        </w:rPr>
        <w:t>方式</w:t>
      </w:r>
      <w:r>
        <w:rPr>
          <w:rFonts w:ascii="宋体" w:hAnsi="宋体"/>
          <w:b/>
          <w:bCs/>
          <w:color w:val="1F4E79"/>
          <w:szCs w:val="24"/>
        </w:rPr>
        <w:t>：</w:t>
      </w:r>
      <w:r>
        <w:rPr>
          <w:rFonts w:hint="eastAsia" w:ascii="宋体" w:hAnsi="宋体" w:cs="宋体"/>
          <w:bCs/>
          <w:szCs w:val="24"/>
        </w:rPr>
        <w:t>专题讲授+案例分析+小组讨论+学员演练</w:t>
      </w:r>
    </w:p>
    <w:p>
      <w:pPr>
        <w:pStyle w:val="4"/>
        <w:widowControl/>
        <w:spacing w:before="0" w:beforeAutospacing="0" w:after="0" w:afterAutospacing="0" w:line="480" w:lineRule="exact"/>
        <w:rPr>
          <w:rFonts w:ascii="宋体" w:hAnsi="宋体"/>
          <w:b/>
          <w:bCs/>
          <w:color w:val="1F4E79"/>
          <w:szCs w:val="24"/>
        </w:rPr>
      </w:pPr>
    </w:p>
    <w:p>
      <w:pPr>
        <w:pStyle w:val="4"/>
        <w:widowControl/>
        <w:spacing w:before="0" w:beforeAutospacing="0" w:after="0" w:afterAutospacing="0" w:line="480" w:lineRule="exact"/>
        <w:jc w:val="center"/>
        <w:rPr>
          <w:rFonts w:ascii="宋体" w:hAnsi="宋体"/>
          <w:b/>
          <w:bCs/>
          <w:color w:val="1F4E79"/>
          <w:szCs w:val="24"/>
        </w:rPr>
      </w:pPr>
      <w:r>
        <w:rPr>
          <w:rFonts w:hint="eastAsia" w:ascii="宋体" w:hAnsi="宋体"/>
          <w:b/>
          <w:bCs/>
          <w:color w:val="1F4E79"/>
          <w:szCs w:val="24"/>
        </w:rPr>
        <w:t>课程大纲</w:t>
      </w:r>
    </w:p>
    <w:p>
      <w:pPr>
        <w:pStyle w:val="4"/>
        <w:widowControl/>
        <w:spacing w:before="0" w:beforeAutospacing="0" w:after="0" w:afterAutospacing="0" w:line="480" w:lineRule="exact"/>
        <w:rPr>
          <w:rFonts w:ascii="宋体" w:hAnsi="宋体"/>
          <w:b/>
          <w:bCs/>
          <w:color w:val="1F4E79"/>
          <w:szCs w:val="24"/>
        </w:rPr>
      </w:pPr>
      <w:r>
        <w:rPr>
          <w:rFonts w:hint="eastAsia" w:ascii="宋体" w:hAnsi="宋体"/>
          <w:b/>
          <w:bCs/>
          <w:color w:val="1F4E79"/>
          <w:szCs w:val="24"/>
        </w:rPr>
        <w:t>第一讲：金字塔基本结构，构建结构化思维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b/>
          <w:color w:val="C45911"/>
          <w:sz w:val="24"/>
          <w:szCs w:val="24"/>
        </w:rPr>
      </w:pPr>
      <w:r>
        <w:rPr>
          <w:rFonts w:hint="eastAsia" w:ascii="宋体" w:hAnsi="宋体"/>
          <w:b/>
          <w:color w:val="C45911"/>
          <w:sz w:val="24"/>
          <w:szCs w:val="24"/>
        </w:rPr>
        <w:t>一、树立“以受众为中心”的理念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1. </w:t>
      </w:r>
      <w:r>
        <w:rPr>
          <w:rFonts w:hint="eastAsia" w:ascii="宋体" w:hAnsi="宋体"/>
          <w:sz w:val="24"/>
          <w:szCs w:val="24"/>
        </w:rPr>
        <w:t>先重要后次要 先全局后细节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2. </w:t>
      </w:r>
      <w:r>
        <w:rPr>
          <w:rFonts w:hint="eastAsia" w:ascii="宋体" w:hAnsi="宋体"/>
          <w:sz w:val="24"/>
          <w:szCs w:val="24"/>
        </w:rPr>
        <w:t>先总结后具体 先论点后论据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3. </w:t>
      </w:r>
      <w:r>
        <w:rPr>
          <w:rFonts w:hint="eastAsia" w:ascii="宋体" w:hAnsi="宋体"/>
          <w:sz w:val="24"/>
          <w:szCs w:val="24"/>
        </w:rPr>
        <w:t>先结论后原因 先结果后过程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案例：</w:t>
      </w:r>
      <w:r>
        <w:rPr>
          <w:rFonts w:hint="eastAsia" w:ascii="宋体" w:hAnsi="宋体"/>
          <w:bCs/>
          <w:sz w:val="24"/>
          <w:szCs w:val="24"/>
        </w:rPr>
        <w:t>百度公司产品发布会</w:t>
      </w:r>
    </w:p>
    <w:p>
      <w:pPr>
        <w:pStyle w:val="9"/>
        <w:snapToGrid w:val="0"/>
        <w:spacing w:line="480" w:lineRule="exact"/>
        <w:jc w:val="left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互动：</w:t>
      </w:r>
      <w:r>
        <w:rPr>
          <w:rFonts w:hint="eastAsia" w:ascii="宋体" w:hAnsi="宋体"/>
          <w:bCs/>
          <w:sz w:val="24"/>
          <w:szCs w:val="24"/>
        </w:rPr>
        <w:t>课堂模拟汇报工作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b/>
          <w:color w:val="C45911"/>
          <w:sz w:val="24"/>
          <w:szCs w:val="24"/>
        </w:rPr>
      </w:pPr>
      <w:r>
        <w:rPr>
          <w:rFonts w:hint="eastAsia" w:ascii="宋体" w:hAnsi="宋体"/>
          <w:b/>
          <w:color w:val="C45911"/>
          <w:sz w:val="24"/>
          <w:szCs w:val="24"/>
        </w:rPr>
        <w:t>二、金字塔结构的四个特点，逻辑清晰四项实用原则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</w:t>
      </w:r>
      <w:r>
        <w:rPr>
          <w:rFonts w:ascii="宋体" w:hAnsi="宋体"/>
          <w:sz w:val="24"/>
          <w:szCs w:val="24"/>
        </w:rPr>
        <w:t xml:space="preserve">. </w:t>
      </w:r>
      <w:r>
        <w:rPr>
          <w:rFonts w:hint="eastAsia" w:ascii="宋体" w:hAnsi="宋体"/>
          <w:sz w:val="24"/>
          <w:szCs w:val="24"/>
        </w:rPr>
        <w:t>结论先行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</w:t>
      </w:r>
      <w:r>
        <w:rPr>
          <w:rFonts w:ascii="宋体" w:hAnsi="宋体"/>
          <w:sz w:val="24"/>
          <w:szCs w:val="24"/>
        </w:rPr>
        <w:t xml:space="preserve">. </w:t>
      </w:r>
      <w:r>
        <w:rPr>
          <w:rFonts w:hint="eastAsia" w:ascii="宋体" w:hAnsi="宋体"/>
          <w:sz w:val="24"/>
          <w:szCs w:val="24"/>
        </w:rPr>
        <w:t>以上统下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3</w:t>
      </w:r>
      <w:r>
        <w:rPr>
          <w:rFonts w:ascii="宋体" w:hAnsi="宋体"/>
          <w:sz w:val="24"/>
          <w:szCs w:val="24"/>
        </w:rPr>
        <w:t xml:space="preserve">. </w:t>
      </w:r>
      <w:r>
        <w:rPr>
          <w:rFonts w:hint="eastAsia" w:ascii="宋体" w:hAnsi="宋体"/>
          <w:sz w:val="24"/>
          <w:szCs w:val="24"/>
        </w:rPr>
        <w:t>归类分组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4</w:t>
      </w:r>
      <w:r>
        <w:rPr>
          <w:rFonts w:ascii="宋体" w:hAnsi="宋体"/>
          <w:sz w:val="24"/>
          <w:szCs w:val="24"/>
        </w:rPr>
        <w:t xml:space="preserve">. </w:t>
      </w:r>
      <w:r>
        <w:rPr>
          <w:rFonts w:hint="eastAsia" w:ascii="宋体" w:hAnsi="宋体"/>
          <w:sz w:val="24"/>
          <w:szCs w:val="24"/>
        </w:rPr>
        <w:t>逻辑递进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案例：</w:t>
      </w:r>
      <w:r>
        <w:rPr>
          <w:rFonts w:ascii="宋体" w:hAnsi="宋体"/>
          <w:bCs/>
          <w:sz w:val="24"/>
          <w:szCs w:val="24"/>
        </w:rPr>
        <w:t>A</w:t>
      </w:r>
      <w:r>
        <w:rPr>
          <w:rFonts w:hint="eastAsia" w:ascii="宋体" w:hAnsi="宋体"/>
          <w:bCs/>
          <w:sz w:val="24"/>
          <w:szCs w:val="24"/>
        </w:rPr>
        <w:t>公司采购智能手机</w:t>
      </w:r>
    </w:p>
    <w:p>
      <w:pPr>
        <w:pStyle w:val="9"/>
        <w:snapToGrid w:val="0"/>
        <w:spacing w:line="480" w:lineRule="exact"/>
        <w:jc w:val="left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互动：</w:t>
      </w:r>
      <w:r>
        <w:rPr>
          <w:rFonts w:hint="eastAsia" w:ascii="宋体" w:hAnsi="宋体"/>
          <w:bCs/>
          <w:sz w:val="24"/>
          <w:szCs w:val="24"/>
        </w:rPr>
        <w:t>课堂模拟下级向上级汇报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b/>
          <w:color w:val="C45911"/>
          <w:sz w:val="24"/>
          <w:szCs w:val="24"/>
        </w:rPr>
      </w:pPr>
      <w:r>
        <w:rPr>
          <w:rFonts w:hint="eastAsia" w:ascii="宋体" w:hAnsi="宋体"/>
          <w:b/>
          <w:color w:val="C45911"/>
          <w:sz w:val="24"/>
          <w:szCs w:val="24"/>
        </w:rPr>
        <w:t>三、思考表达要用金字塔结构化思维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 xml:space="preserve">1. </w:t>
      </w:r>
      <w:r>
        <w:rPr>
          <w:rFonts w:hint="eastAsia" w:ascii="宋体" w:hAnsi="宋体"/>
          <w:bCs/>
          <w:sz w:val="24"/>
          <w:szCs w:val="24"/>
        </w:rPr>
        <w:t>2大类</w:t>
      </w:r>
      <w:r>
        <w:rPr>
          <w:rFonts w:ascii="宋体" w:hAnsi="宋体"/>
          <w:bCs/>
          <w:sz w:val="24"/>
          <w:szCs w:val="24"/>
        </w:rPr>
        <w:t>8</w:t>
      </w:r>
      <w:r>
        <w:rPr>
          <w:rFonts w:hint="eastAsia" w:ascii="宋体" w:hAnsi="宋体"/>
          <w:bCs/>
          <w:sz w:val="24"/>
          <w:szCs w:val="24"/>
        </w:rPr>
        <w:t>种书面表达</w:t>
      </w:r>
    </w:p>
    <w:p>
      <w:pPr>
        <w:pStyle w:val="9"/>
        <w:snapToGrid w:val="0"/>
        <w:spacing w:line="480" w:lineRule="exact"/>
        <w:jc w:val="left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案例：</w:t>
      </w:r>
      <w:r>
        <w:rPr>
          <w:rFonts w:ascii="宋体" w:hAnsi="宋体"/>
          <w:bCs/>
          <w:sz w:val="24"/>
          <w:szCs w:val="24"/>
        </w:rPr>
        <w:t>A</w:t>
      </w:r>
      <w:r>
        <w:rPr>
          <w:rFonts w:hint="eastAsia" w:ascii="宋体" w:hAnsi="宋体"/>
          <w:bCs/>
          <w:sz w:val="24"/>
          <w:szCs w:val="24"/>
        </w:rPr>
        <w:t>公司年终述职大会</w:t>
      </w:r>
    </w:p>
    <w:p>
      <w:pPr>
        <w:pStyle w:val="9"/>
        <w:snapToGrid w:val="0"/>
        <w:spacing w:line="480" w:lineRule="exact"/>
        <w:jc w:val="left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互动：</w:t>
      </w:r>
      <w:r>
        <w:rPr>
          <w:rFonts w:hint="eastAsia" w:ascii="宋体" w:hAnsi="宋体"/>
          <w:bCs/>
          <w:sz w:val="24"/>
          <w:szCs w:val="24"/>
        </w:rPr>
        <w:t>搭建工作计划、工作总结结构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b/>
          <w:color w:val="C45911"/>
          <w:sz w:val="24"/>
          <w:szCs w:val="24"/>
        </w:rPr>
      </w:pPr>
      <w:r>
        <w:rPr>
          <w:rFonts w:hint="eastAsia" w:ascii="宋体" w:hAnsi="宋体"/>
          <w:b/>
          <w:color w:val="C45911"/>
          <w:sz w:val="24"/>
          <w:szCs w:val="24"/>
        </w:rPr>
        <w:t>四、汇报演讲要用金字塔结构化思维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1. </w:t>
      </w:r>
      <w:r>
        <w:rPr>
          <w:rFonts w:hint="eastAsia" w:ascii="宋体" w:hAnsi="宋体"/>
          <w:sz w:val="24"/>
          <w:szCs w:val="24"/>
        </w:rPr>
        <w:t>如何下达指令，布置工作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</w:t>
      </w:r>
      <w:r>
        <w:rPr>
          <w:rFonts w:ascii="宋体" w:hAnsi="宋体"/>
          <w:sz w:val="24"/>
          <w:szCs w:val="24"/>
        </w:rPr>
        <w:t xml:space="preserve">. </w:t>
      </w:r>
      <w:r>
        <w:rPr>
          <w:rFonts w:hint="eastAsia" w:ascii="宋体" w:hAnsi="宋体"/>
          <w:sz w:val="24"/>
          <w:szCs w:val="24"/>
        </w:rPr>
        <w:t>打消疑虑的法宝：T</w:t>
      </w:r>
      <w:r>
        <w:rPr>
          <w:rFonts w:ascii="宋体" w:hAnsi="宋体"/>
          <w:sz w:val="24"/>
          <w:szCs w:val="24"/>
        </w:rPr>
        <w:t>OPS</w:t>
      </w:r>
      <w:r>
        <w:rPr>
          <w:rFonts w:hint="eastAsia" w:ascii="宋体" w:hAnsi="宋体"/>
          <w:sz w:val="24"/>
          <w:szCs w:val="24"/>
        </w:rPr>
        <w:t>原则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3</w:t>
      </w:r>
      <w:r>
        <w:rPr>
          <w:rFonts w:ascii="宋体" w:hAnsi="宋体"/>
          <w:sz w:val="24"/>
          <w:szCs w:val="24"/>
        </w:rPr>
        <w:t xml:space="preserve">. </w:t>
      </w:r>
      <w:r>
        <w:rPr>
          <w:rFonts w:hint="eastAsia" w:ascii="宋体" w:hAnsi="宋体"/>
          <w:sz w:val="24"/>
          <w:szCs w:val="24"/>
        </w:rPr>
        <w:t>神奇的数字7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案例：</w:t>
      </w:r>
      <w:r>
        <w:rPr>
          <w:rFonts w:hint="eastAsia" w:ascii="宋体" w:hAnsi="宋体"/>
          <w:bCs/>
          <w:sz w:val="24"/>
          <w:szCs w:val="24"/>
        </w:rPr>
        <w:t>撕纸游戏、超市购物</w:t>
      </w:r>
    </w:p>
    <w:p>
      <w:pPr>
        <w:pStyle w:val="9"/>
        <w:snapToGrid w:val="0"/>
        <w:spacing w:line="480" w:lineRule="exact"/>
        <w:jc w:val="left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互动：</w:t>
      </w:r>
      <w:r>
        <w:rPr>
          <w:rFonts w:hint="eastAsia" w:ascii="宋体" w:hAnsi="宋体"/>
          <w:bCs/>
          <w:sz w:val="24"/>
          <w:szCs w:val="24"/>
        </w:rPr>
        <w:t>记忆力测试、沟通效果测试</w:t>
      </w:r>
    </w:p>
    <w:p>
      <w:pPr>
        <w:pStyle w:val="4"/>
        <w:widowControl/>
        <w:spacing w:before="0" w:beforeAutospacing="0" w:after="0" w:afterAutospacing="0" w:line="480" w:lineRule="exact"/>
        <w:rPr>
          <w:rFonts w:ascii="宋体" w:hAnsi="宋体"/>
          <w:b/>
          <w:bCs/>
          <w:color w:val="1F4E79"/>
          <w:szCs w:val="24"/>
        </w:rPr>
      </w:pPr>
    </w:p>
    <w:p>
      <w:pPr>
        <w:pStyle w:val="4"/>
        <w:widowControl/>
        <w:spacing w:before="0" w:beforeAutospacing="0" w:after="0" w:afterAutospacing="0" w:line="480" w:lineRule="exact"/>
        <w:rPr>
          <w:rFonts w:ascii="宋体" w:hAnsi="宋体"/>
          <w:b/>
          <w:bCs/>
          <w:color w:val="1F4E79"/>
          <w:szCs w:val="24"/>
        </w:rPr>
      </w:pPr>
      <w:r>
        <w:rPr>
          <w:rFonts w:hint="eastAsia" w:ascii="宋体" w:hAnsi="宋体"/>
          <w:b/>
          <w:bCs/>
          <w:color w:val="1F4E79"/>
          <w:szCs w:val="24"/>
        </w:rPr>
        <w:t>第二讲：纵向：自上而下表达，自下而上思考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b/>
          <w:color w:val="C45911"/>
          <w:sz w:val="24"/>
          <w:szCs w:val="24"/>
        </w:rPr>
      </w:pPr>
      <w:r>
        <w:rPr>
          <w:rFonts w:hint="eastAsia" w:ascii="宋体" w:hAnsi="宋体"/>
          <w:b/>
          <w:color w:val="C45911"/>
          <w:sz w:val="24"/>
          <w:szCs w:val="24"/>
        </w:rPr>
        <w:t>一、自上而下表达 回答</w:t>
      </w:r>
      <w:r>
        <w:rPr>
          <w:rFonts w:ascii="宋体" w:hAnsi="宋体"/>
          <w:b/>
          <w:color w:val="C45911"/>
          <w:sz w:val="24"/>
          <w:szCs w:val="24"/>
        </w:rPr>
        <w:t>\</w:t>
      </w:r>
      <w:r>
        <w:rPr>
          <w:rFonts w:hint="eastAsia" w:ascii="宋体" w:hAnsi="宋体"/>
          <w:b/>
          <w:color w:val="C45911"/>
          <w:sz w:val="24"/>
          <w:szCs w:val="24"/>
        </w:rPr>
        <w:t>概括式结构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1</w:t>
      </w:r>
      <w:r>
        <w:rPr>
          <w:rFonts w:ascii="宋体" w:hAnsi="宋体"/>
          <w:b/>
          <w:bCs/>
          <w:sz w:val="24"/>
          <w:szCs w:val="24"/>
        </w:rPr>
        <w:t xml:space="preserve">. </w:t>
      </w:r>
      <w:r>
        <w:rPr>
          <w:rFonts w:hint="eastAsia" w:ascii="宋体" w:hAnsi="宋体"/>
          <w:b/>
          <w:bCs/>
          <w:sz w:val="24"/>
          <w:szCs w:val="24"/>
        </w:rPr>
        <w:t>自上而下表达四个步骤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1）设定场景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2）确定主题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3）设想问题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4）回答问题</w:t>
      </w:r>
    </w:p>
    <w:p>
      <w:pPr>
        <w:pStyle w:val="9"/>
        <w:snapToGrid w:val="0"/>
        <w:spacing w:line="480" w:lineRule="exact"/>
        <w:jc w:val="lef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</w:t>
      </w:r>
      <w:r>
        <w:rPr>
          <w:rFonts w:ascii="宋体" w:hAnsi="宋体"/>
          <w:sz w:val="24"/>
          <w:szCs w:val="24"/>
        </w:rPr>
        <w:t xml:space="preserve">. </w:t>
      </w:r>
      <w:r>
        <w:rPr>
          <w:rFonts w:hint="eastAsia" w:ascii="宋体" w:hAnsi="宋体"/>
          <w:sz w:val="24"/>
          <w:szCs w:val="24"/>
        </w:rPr>
        <w:t>自上而下表达“讲三点”原则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案例：</w:t>
      </w:r>
      <w:r>
        <w:rPr>
          <w:rFonts w:hint="eastAsia" w:ascii="宋体" w:hAnsi="宋体"/>
          <w:bCs/>
          <w:sz w:val="24"/>
          <w:szCs w:val="24"/>
        </w:rPr>
        <w:t>穹顶之下</w:t>
      </w:r>
      <w:r>
        <w:rPr>
          <w:rFonts w:ascii="宋体" w:hAnsi="宋体"/>
          <w:bCs/>
          <w:sz w:val="24"/>
          <w:szCs w:val="24"/>
        </w:rPr>
        <w:t xml:space="preserve"> 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互动：</w:t>
      </w:r>
      <w:r>
        <w:rPr>
          <w:rFonts w:hint="eastAsia" w:ascii="宋体" w:hAnsi="宋体"/>
          <w:bCs/>
          <w:sz w:val="24"/>
          <w:szCs w:val="24"/>
        </w:rPr>
        <w:t>咖啡厅聊天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b/>
          <w:color w:val="C45911"/>
          <w:sz w:val="24"/>
          <w:szCs w:val="24"/>
        </w:rPr>
      </w:pPr>
      <w:r>
        <w:rPr>
          <w:rFonts w:hint="eastAsia" w:ascii="宋体" w:hAnsi="宋体"/>
          <w:b/>
          <w:color w:val="C45911"/>
          <w:sz w:val="24"/>
          <w:szCs w:val="24"/>
        </w:rPr>
        <w:t>二、逻辑树P</w:t>
      </w:r>
      <w:r>
        <w:rPr>
          <w:rFonts w:ascii="宋体" w:hAnsi="宋体"/>
          <w:b/>
          <w:color w:val="C45911"/>
          <w:sz w:val="24"/>
          <w:szCs w:val="24"/>
        </w:rPr>
        <w:t>OP</w:t>
      </w:r>
      <w:r>
        <w:rPr>
          <w:rFonts w:hint="eastAsia" w:ascii="宋体" w:hAnsi="宋体"/>
          <w:b/>
          <w:color w:val="C45911"/>
          <w:sz w:val="24"/>
          <w:szCs w:val="24"/>
        </w:rPr>
        <w:t>结构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1. </w:t>
      </w:r>
      <w:r>
        <w:rPr>
          <w:rFonts w:hint="eastAsia" w:ascii="宋体" w:hAnsi="宋体"/>
          <w:sz w:val="24"/>
          <w:szCs w:val="24"/>
        </w:rPr>
        <w:t>Position-</w:t>
      </w:r>
      <w:r>
        <w:rPr>
          <w:rFonts w:ascii="宋体" w:hAnsi="宋体"/>
          <w:sz w:val="24"/>
          <w:szCs w:val="24"/>
        </w:rPr>
        <w:t>O</w:t>
      </w:r>
      <w:r>
        <w:rPr>
          <w:rFonts w:hint="eastAsia" w:ascii="宋体" w:hAnsi="宋体"/>
          <w:sz w:val="24"/>
          <w:szCs w:val="24"/>
        </w:rPr>
        <w:t>ptions-</w:t>
      </w:r>
      <w:r>
        <w:rPr>
          <w:rFonts w:ascii="宋体" w:hAnsi="宋体"/>
          <w:sz w:val="24"/>
          <w:szCs w:val="24"/>
        </w:rPr>
        <w:t>P</w:t>
      </w:r>
      <w:r>
        <w:rPr>
          <w:rFonts w:hint="eastAsia" w:ascii="宋体" w:hAnsi="宋体"/>
          <w:sz w:val="24"/>
          <w:szCs w:val="24"/>
        </w:rPr>
        <w:t>roposal 结构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案例：</w:t>
      </w:r>
      <w:r>
        <w:rPr>
          <w:rFonts w:hint="eastAsia" w:ascii="宋体" w:hAnsi="宋体"/>
          <w:bCs/>
          <w:sz w:val="24"/>
          <w:szCs w:val="24"/>
        </w:rPr>
        <w:t>德国公司扩大面积</w:t>
      </w:r>
    </w:p>
    <w:p>
      <w:pPr>
        <w:pStyle w:val="9"/>
        <w:snapToGrid w:val="0"/>
        <w:spacing w:line="480" w:lineRule="exact"/>
        <w:jc w:val="left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互动：</w:t>
      </w:r>
      <w:r>
        <w:rPr>
          <w:rFonts w:hint="eastAsia" w:ascii="宋体" w:hAnsi="宋体"/>
          <w:bCs/>
          <w:sz w:val="24"/>
          <w:szCs w:val="24"/>
        </w:rPr>
        <w:t>讨论以受众为中心应当怎样做？演讲汇报有备而去，应当备什么？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b/>
          <w:color w:val="C45911"/>
          <w:sz w:val="24"/>
          <w:szCs w:val="24"/>
        </w:rPr>
      </w:pPr>
      <w:r>
        <w:rPr>
          <w:rFonts w:hint="eastAsia" w:ascii="宋体" w:hAnsi="宋体"/>
          <w:b/>
          <w:color w:val="C45911"/>
          <w:sz w:val="24"/>
          <w:szCs w:val="24"/>
        </w:rPr>
        <w:t>三、自下而上思考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</w:t>
      </w:r>
      <w:r>
        <w:rPr>
          <w:rFonts w:ascii="宋体" w:hAnsi="宋体"/>
          <w:sz w:val="24"/>
          <w:szCs w:val="24"/>
        </w:rPr>
        <w:t xml:space="preserve">. </w:t>
      </w:r>
      <w:r>
        <w:rPr>
          <w:rFonts w:hint="eastAsia" w:ascii="宋体" w:hAnsi="宋体"/>
          <w:sz w:val="24"/>
          <w:szCs w:val="24"/>
        </w:rPr>
        <w:t>自下而上总结提炼</w:t>
      </w:r>
    </w:p>
    <w:p>
      <w:pPr>
        <w:pStyle w:val="9"/>
        <w:snapToGrid w:val="0"/>
        <w:spacing w:line="480" w:lineRule="exact"/>
        <w:jc w:val="lef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</w:t>
      </w:r>
      <w:r>
        <w:rPr>
          <w:rFonts w:ascii="宋体" w:hAnsi="宋体"/>
          <w:sz w:val="24"/>
          <w:szCs w:val="24"/>
        </w:rPr>
        <w:t>. PPT</w:t>
      </w:r>
      <w:r>
        <w:rPr>
          <w:rFonts w:hint="eastAsia" w:ascii="宋体" w:hAnsi="宋体"/>
          <w:sz w:val="24"/>
          <w:szCs w:val="24"/>
        </w:rPr>
        <w:t>封面及正文要符合结构化思维原则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案例：</w:t>
      </w:r>
      <w:r>
        <w:rPr>
          <w:rFonts w:hint="eastAsia" w:ascii="宋体" w:hAnsi="宋体"/>
          <w:bCs/>
          <w:sz w:val="24"/>
          <w:szCs w:val="24"/>
        </w:rPr>
        <w:t>中国银行员工晋升就职演说</w:t>
      </w:r>
    </w:p>
    <w:p>
      <w:pPr>
        <w:pStyle w:val="9"/>
        <w:snapToGrid w:val="0"/>
        <w:spacing w:line="480" w:lineRule="exact"/>
        <w:jc w:val="left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互动：</w:t>
      </w:r>
      <w:r>
        <w:rPr>
          <w:rFonts w:hint="eastAsia" w:ascii="宋体" w:hAnsi="宋体"/>
          <w:bCs/>
          <w:sz w:val="24"/>
          <w:szCs w:val="24"/>
        </w:rPr>
        <w:t>撰写开一家包子店商业计划书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b/>
          <w:color w:val="C45911"/>
          <w:sz w:val="24"/>
          <w:szCs w:val="24"/>
        </w:rPr>
      </w:pPr>
      <w:r>
        <w:rPr>
          <w:rFonts w:hint="eastAsia" w:ascii="宋体" w:hAnsi="宋体"/>
          <w:b/>
          <w:color w:val="C45911"/>
          <w:sz w:val="24"/>
          <w:szCs w:val="24"/>
        </w:rPr>
        <w:t>四、总结概括要点，提炼思想精华</w:t>
      </w:r>
    </w:p>
    <w:p>
      <w:pPr>
        <w:pStyle w:val="9"/>
        <w:snapToGrid w:val="0"/>
        <w:spacing w:line="480" w:lineRule="exact"/>
        <w:jc w:val="left"/>
        <w:rPr>
          <w:rFonts w:hint="eastAsia"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1. </w:t>
      </w:r>
      <w:r>
        <w:rPr>
          <w:rFonts w:hint="eastAsia" w:ascii="宋体" w:hAnsi="宋体"/>
          <w:sz w:val="24"/>
          <w:szCs w:val="24"/>
        </w:rPr>
        <w:t>标题醒目、吸引眼球五大要诀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案例：</w:t>
      </w:r>
      <w:r>
        <w:rPr>
          <w:rFonts w:hint="eastAsia" w:ascii="宋体" w:hAnsi="宋体"/>
          <w:bCs/>
          <w:sz w:val="24"/>
          <w:szCs w:val="24"/>
        </w:rPr>
        <w:t>高效能人士的七个习惯</w:t>
      </w:r>
    </w:p>
    <w:p>
      <w:pPr>
        <w:pStyle w:val="9"/>
        <w:snapToGrid w:val="0"/>
        <w:spacing w:line="480" w:lineRule="exact"/>
        <w:jc w:val="left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互动：</w:t>
      </w:r>
      <w:r>
        <w:rPr>
          <w:rFonts w:hint="eastAsia" w:ascii="宋体" w:hAnsi="宋体"/>
          <w:bCs/>
          <w:sz w:val="24"/>
          <w:szCs w:val="24"/>
        </w:rPr>
        <w:t>公司微信文章起标题</w:t>
      </w:r>
    </w:p>
    <w:p>
      <w:pPr>
        <w:pStyle w:val="4"/>
        <w:widowControl/>
        <w:spacing w:before="0" w:beforeAutospacing="0" w:after="0" w:afterAutospacing="0" w:line="480" w:lineRule="exact"/>
        <w:rPr>
          <w:rFonts w:ascii="宋体" w:hAnsi="宋体"/>
          <w:b/>
          <w:bCs/>
          <w:color w:val="1F4E79"/>
          <w:szCs w:val="24"/>
        </w:rPr>
      </w:pPr>
    </w:p>
    <w:p>
      <w:pPr>
        <w:pStyle w:val="4"/>
        <w:widowControl/>
        <w:spacing w:before="0" w:beforeAutospacing="0" w:after="0" w:afterAutospacing="0" w:line="480" w:lineRule="exact"/>
        <w:rPr>
          <w:rFonts w:ascii="宋体" w:hAnsi="宋体"/>
          <w:b/>
          <w:bCs/>
          <w:color w:val="1F4E79"/>
          <w:szCs w:val="24"/>
        </w:rPr>
      </w:pPr>
      <w:r>
        <w:rPr>
          <w:rFonts w:hint="eastAsia" w:ascii="宋体" w:hAnsi="宋体"/>
          <w:b/>
          <w:bCs/>
          <w:color w:val="1F4E79"/>
          <w:szCs w:val="24"/>
        </w:rPr>
        <w:t xml:space="preserve">第三讲：横向的演绎与归纳推理 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b/>
          <w:color w:val="C45911"/>
          <w:sz w:val="24"/>
          <w:szCs w:val="24"/>
        </w:rPr>
      </w:pPr>
      <w:r>
        <w:rPr>
          <w:rFonts w:hint="eastAsia" w:ascii="宋体" w:hAnsi="宋体"/>
          <w:b/>
          <w:color w:val="C45911"/>
          <w:sz w:val="24"/>
          <w:szCs w:val="24"/>
        </w:rPr>
        <w:t>一、演绎推理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</w:t>
      </w:r>
      <w:r>
        <w:rPr>
          <w:rFonts w:ascii="宋体" w:hAnsi="宋体"/>
          <w:sz w:val="24"/>
          <w:szCs w:val="24"/>
        </w:rPr>
        <w:t xml:space="preserve">. </w:t>
      </w:r>
      <w:r>
        <w:rPr>
          <w:rFonts w:hint="eastAsia" w:ascii="宋体" w:hAnsi="宋体"/>
          <w:sz w:val="24"/>
          <w:szCs w:val="24"/>
        </w:rPr>
        <w:t>大前提-小前提-结论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</w:t>
      </w:r>
      <w:r>
        <w:rPr>
          <w:rFonts w:ascii="宋体" w:hAnsi="宋体"/>
          <w:sz w:val="24"/>
          <w:szCs w:val="24"/>
        </w:rPr>
        <w:t xml:space="preserve">. </w:t>
      </w:r>
      <w:r>
        <w:rPr>
          <w:rFonts w:hint="eastAsia" w:ascii="宋体" w:hAnsi="宋体"/>
          <w:sz w:val="24"/>
          <w:szCs w:val="24"/>
        </w:rPr>
        <w:t>界定问题-预估影响-分析原因-解决方案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案例：</w:t>
      </w:r>
      <w:r>
        <w:rPr>
          <w:rFonts w:hint="eastAsia" w:ascii="宋体" w:hAnsi="宋体"/>
          <w:bCs/>
          <w:sz w:val="24"/>
          <w:szCs w:val="24"/>
        </w:rPr>
        <w:t>三段论式推理</w:t>
      </w:r>
    </w:p>
    <w:p>
      <w:pPr>
        <w:pStyle w:val="9"/>
        <w:snapToGrid w:val="0"/>
        <w:spacing w:line="480" w:lineRule="exact"/>
        <w:jc w:val="left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互动：</w:t>
      </w:r>
      <w:r>
        <w:rPr>
          <w:rFonts w:hint="eastAsia" w:ascii="宋体" w:hAnsi="宋体"/>
          <w:bCs/>
          <w:sz w:val="24"/>
          <w:szCs w:val="24"/>
        </w:rPr>
        <w:t>由大前提，小前提推导出结论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b/>
          <w:color w:val="C45911"/>
          <w:sz w:val="24"/>
          <w:szCs w:val="24"/>
        </w:rPr>
      </w:pPr>
      <w:r>
        <w:rPr>
          <w:rFonts w:hint="eastAsia" w:ascii="宋体" w:hAnsi="宋体"/>
          <w:b/>
          <w:color w:val="C45911"/>
          <w:sz w:val="24"/>
          <w:szCs w:val="24"/>
        </w:rPr>
        <w:t>二、归纳推理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</w:t>
      </w:r>
      <w:r>
        <w:rPr>
          <w:rFonts w:ascii="宋体" w:hAnsi="宋体"/>
          <w:sz w:val="24"/>
          <w:szCs w:val="24"/>
        </w:rPr>
        <w:t xml:space="preserve">. </w:t>
      </w:r>
      <w:r>
        <w:rPr>
          <w:rFonts w:hint="eastAsia" w:ascii="宋体" w:hAnsi="宋体"/>
          <w:sz w:val="24"/>
          <w:szCs w:val="24"/>
        </w:rPr>
        <w:t>时间顺序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</w:t>
      </w:r>
      <w:r>
        <w:rPr>
          <w:rFonts w:ascii="宋体" w:hAnsi="宋体"/>
          <w:sz w:val="24"/>
          <w:szCs w:val="24"/>
        </w:rPr>
        <w:t xml:space="preserve">. </w:t>
      </w:r>
      <w:r>
        <w:rPr>
          <w:rFonts w:hint="eastAsia" w:ascii="宋体" w:hAnsi="宋体"/>
          <w:sz w:val="24"/>
          <w:szCs w:val="24"/>
        </w:rPr>
        <w:t>空间顺序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3</w:t>
      </w:r>
      <w:r>
        <w:rPr>
          <w:rFonts w:ascii="宋体" w:hAnsi="宋体"/>
          <w:sz w:val="24"/>
          <w:szCs w:val="24"/>
        </w:rPr>
        <w:t xml:space="preserve">. </w:t>
      </w:r>
      <w:r>
        <w:rPr>
          <w:rFonts w:hint="eastAsia" w:ascii="宋体" w:hAnsi="宋体"/>
          <w:sz w:val="24"/>
          <w:szCs w:val="24"/>
        </w:rPr>
        <w:t>重要性顺序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案例：</w:t>
      </w:r>
      <w:r>
        <w:rPr>
          <w:rFonts w:hint="eastAsia" w:ascii="宋体" w:hAnsi="宋体"/>
          <w:bCs/>
          <w:sz w:val="24"/>
          <w:szCs w:val="24"/>
        </w:rPr>
        <w:t>组织结构图</w:t>
      </w:r>
    </w:p>
    <w:p>
      <w:pPr>
        <w:pStyle w:val="9"/>
        <w:snapToGrid w:val="0"/>
        <w:spacing w:line="480" w:lineRule="exact"/>
        <w:jc w:val="left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互动：</w:t>
      </w:r>
      <w:r>
        <w:rPr>
          <w:rFonts w:hint="eastAsia" w:ascii="宋体" w:hAnsi="宋体"/>
          <w:bCs/>
          <w:sz w:val="24"/>
          <w:szCs w:val="24"/>
        </w:rPr>
        <w:t>写旅游游记</w:t>
      </w:r>
    </w:p>
    <w:p>
      <w:pPr>
        <w:spacing w:line="480" w:lineRule="exact"/>
        <w:jc w:val="left"/>
        <w:rPr>
          <w:rFonts w:ascii="宋体" w:hAnsi="宋体" w:cs="宋体"/>
          <w:b/>
          <w:bCs/>
          <w:color w:val="C45911"/>
          <w:kern w:val="0"/>
          <w:sz w:val="24"/>
          <w:szCs w:val="24"/>
        </w:rPr>
      </w:pPr>
      <w:r>
        <w:rPr>
          <w:rFonts w:hint="eastAsia" w:ascii="宋体" w:hAnsi="宋体" w:cs="宋体"/>
          <w:b/>
          <w:bCs/>
          <w:color w:val="C45911"/>
          <w:kern w:val="0"/>
          <w:sz w:val="24"/>
          <w:szCs w:val="24"/>
        </w:rPr>
        <w:t>三、MECE原则，开场四要素</w:t>
      </w:r>
    </w:p>
    <w:p>
      <w:pPr>
        <w:pStyle w:val="10"/>
        <w:spacing w:line="480" w:lineRule="exact"/>
        <w:ind w:firstLine="0" w:firstLineChars="0"/>
        <w:jc w:val="left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1</w:t>
      </w:r>
      <w:r>
        <w:rPr>
          <w:rFonts w:ascii="宋体" w:hAnsi="宋体" w:cs="宋体"/>
          <w:bCs/>
          <w:kern w:val="0"/>
          <w:sz w:val="24"/>
          <w:szCs w:val="24"/>
        </w:rPr>
        <w:t xml:space="preserve">. </w:t>
      </w:r>
      <w:r>
        <w:rPr>
          <w:rFonts w:hint="eastAsia" w:ascii="宋体" w:hAnsi="宋体" w:cs="宋体"/>
          <w:bCs/>
          <w:kern w:val="0"/>
          <w:sz w:val="24"/>
          <w:szCs w:val="24"/>
        </w:rPr>
        <w:t>相互独立不重叠 完全穷尽无遗漏</w:t>
      </w:r>
    </w:p>
    <w:p>
      <w:pPr>
        <w:pStyle w:val="10"/>
        <w:spacing w:line="480" w:lineRule="exact"/>
        <w:ind w:firstLine="0" w:firstLineChars="0"/>
        <w:jc w:val="left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ascii="宋体" w:hAnsi="宋体" w:cs="宋体"/>
          <w:bCs/>
          <w:kern w:val="0"/>
          <w:sz w:val="24"/>
          <w:szCs w:val="24"/>
        </w:rPr>
        <w:t>2. SCQA</w:t>
      </w:r>
      <w:r>
        <w:rPr>
          <w:rFonts w:hint="eastAsia" w:ascii="宋体" w:hAnsi="宋体" w:cs="宋体"/>
          <w:bCs/>
          <w:kern w:val="0"/>
          <w:sz w:val="24"/>
          <w:szCs w:val="24"/>
        </w:rPr>
        <w:t>结构：背景-冲突-疑问-答案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案例：</w:t>
      </w:r>
      <w:r>
        <w:rPr>
          <w:rFonts w:hint="eastAsia" w:ascii="宋体" w:hAnsi="宋体"/>
          <w:bCs/>
          <w:sz w:val="24"/>
          <w:szCs w:val="24"/>
        </w:rPr>
        <w:t>性别分类、年龄分类</w:t>
      </w:r>
    </w:p>
    <w:p>
      <w:pPr>
        <w:pStyle w:val="9"/>
        <w:snapToGrid w:val="0"/>
        <w:spacing w:line="480" w:lineRule="exact"/>
        <w:jc w:val="left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互动：</w:t>
      </w:r>
      <w:r>
        <w:rPr>
          <w:rFonts w:hint="eastAsia" w:ascii="宋体" w:hAnsi="宋体"/>
          <w:bCs/>
          <w:sz w:val="24"/>
          <w:szCs w:val="24"/>
        </w:rPr>
        <w:t>头痛原因分类、撰写5</w:t>
      </w:r>
      <w:r>
        <w:rPr>
          <w:rFonts w:ascii="宋体" w:hAnsi="宋体"/>
          <w:bCs/>
          <w:sz w:val="24"/>
          <w:szCs w:val="24"/>
        </w:rPr>
        <w:t>0</w:t>
      </w:r>
      <w:r>
        <w:rPr>
          <w:rFonts w:hint="eastAsia" w:ascii="宋体" w:hAnsi="宋体"/>
          <w:bCs/>
          <w:sz w:val="24"/>
          <w:szCs w:val="24"/>
        </w:rPr>
        <w:t>字开场四要素</w:t>
      </w:r>
    </w:p>
    <w:p>
      <w:pPr>
        <w:spacing w:line="480" w:lineRule="exact"/>
        <w:jc w:val="left"/>
        <w:rPr>
          <w:rFonts w:ascii="宋体" w:hAnsi="宋体" w:cs="宋体"/>
          <w:b/>
          <w:bCs/>
          <w:color w:val="C45911"/>
          <w:kern w:val="0"/>
          <w:sz w:val="24"/>
          <w:szCs w:val="24"/>
        </w:rPr>
      </w:pPr>
      <w:r>
        <w:rPr>
          <w:rFonts w:hint="eastAsia" w:ascii="宋体" w:hAnsi="宋体" w:cs="宋体"/>
          <w:b/>
          <w:bCs/>
          <w:color w:val="C45911"/>
          <w:kern w:val="0"/>
          <w:sz w:val="24"/>
          <w:szCs w:val="24"/>
        </w:rPr>
        <w:t>四、讲案例，汇报工作，讲问题</w:t>
      </w:r>
    </w:p>
    <w:p>
      <w:pPr>
        <w:pStyle w:val="10"/>
        <w:spacing w:line="480" w:lineRule="exact"/>
        <w:ind w:firstLine="0" w:firstLineChars="0"/>
        <w:jc w:val="left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ascii="宋体" w:hAnsi="宋体" w:cs="宋体"/>
          <w:bCs/>
          <w:kern w:val="0"/>
          <w:sz w:val="24"/>
          <w:szCs w:val="24"/>
        </w:rPr>
        <w:t xml:space="preserve">1. </w:t>
      </w:r>
      <w:r>
        <w:rPr>
          <w:rFonts w:hint="eastAsia" w:ascii="宋体" w:hAnsi="宋体" w:cs="宋体"/>
          <w:bCs/>
          <w:kern w:val="0"/>
          <w:sz w:val="24"/>
          <w:szCs w:val="24"/>
        </w:rPr>
        <w:t>讲故事S</w:t>
      </w:r>
      <w:r>
        <w:rPr>
          <w:rFonts w:ascii="宋体" w:hAnsi="宋体" w:cs="宋体"/>
          <w:bCs/>
          <w:kern w:val="0"/>
          <w:sz w:val="24"/>
          <w:szCs w:val="24"/>
        </w:rPr>
        <w:t>TAR</w:t>
      </w:r>
      <w:r>
        <w:rPr>
          <w:rFonts w:hint="eastAsia" w:ascii="宋体" w:hAnsi="宋体" w:cs="宋体"/>
          <w:bCs/>
          <w:kern w:val="0"/>
          <w:sz w:val="24"/>
          <w:szCs w:val="24"/>
        </w:rPr>
        <w:t>结构</w:t>
      </w:r>
    </w:p>
    <w:p>
      <w:pPr>
        <w:pStyle w:val="10"/>
        <w:spacing w:line="480" w:lineRule="exact"/>
        <w:ind w:firstLine="0" w:firstLineChars="0"/>
        <w:jc w:val="left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2</w:t>
      </w:r>
      <w:r>
        <w:rPr>
          <w:rFonts w:ascii="宋体" w:hAnsi="宋体" w:cs="宋体"/>
          <w:bCs/>
          <w:kern w:val="0"/>
          <w:sz w:val="24"/>
          <w:szCs w:val="24"/>
        </w:rPr>
        <w:t xml:space="preserve">. </w:t>
      </w:r>
      <w:r>
        <w:rPr>
          <w:rFonts w:hint="eastAsia" w:ascii="宋体" w:hAnsi="宋体" w:cs="宋体"/>
          <w:bCs/>
          <w:kern w:val="0"/>
          <w:sz w:val="24"/>
          <w:szCs w:val="24"/>
        </w:rPr>
        <w:t>讲问题措施顺序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案例：</w:t>
      </w:r>
      <w:r>
        <w:rPr>
          <w:rFonts w:hint="eastAsia" w:ascii="宋体" w:hAnsi="宋体"/>
          <w:bCs/>
          <w:sz w:val="24"/>
          <w:szCs w:val="24"/>
        </w:rPr>
        <w:t>小王汇报工作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互动：</w:t>
      </w:r>
      <w:r>
        <w:rPr>
          <w:rFonts w:hint="eastAsia" w:ascii="宋体" w:hAnsi="宋体"/>
          <w:bCs/>
          <w:sz w:val="24"/>
          <w:szCs w:val="24"/>
        </w:rPr>
        <w:t>如何向不同的人讲故事？</w:t>
      </w:r>
    </w:p>
    <w:p>
      <w:pPr>
        <w:pStyle w:val="9"/>
        <w:snapToGrid w:val="0"/>
        <w:spacing w:line="480" w:lineRule="exact"/>
        <w:jc w:val="left"/>
        <w:rPr>
          <w:rFonts w:hint="eastAsia" w:ascii="宋体" w:hAnsi="宋体"/>
          <w:b/>
          <w:sz w:val="24"/>
          <w:szCs w:val="24"/>
        </w:rPr>
      </w:pPr>
    </w:p>
    <w:p>
      <w:pPr>
        <w:pStyle w:val="4"/>
        <w:widowControl/>
        <w:spacing w:before="0" w:beforeAutospacing="0" w:after="0" w:afterAutospacing="0" w:line="480" w:lineRule="exact"/>
        <w:rPr>
          <w:rFonts w:ascii="宋体" w:hAnsi="宋体"/>
          <w:b/>
          <w:bCs/>
          <w:color w:val="1F4E79"/>
          <w:szCs w:val="24"/>
        </w:rPr>
      </w:pPr>
      <w:r>
        <w:rPr>
          <w:rFonts w:hint="eastAsia" w:ascii="宋体" w:hAnsi="宋体"/>
          <w:b/>
          <w:bCs/>
          <w:color w:val="1F4E79"/>
          <w:szCs w:val="24"/>
        </w:rPr>
        <w:t>第四讲：用演示说话 用图表说话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b/>
          <w:color w:val="C45911"/>
          <w:sz w:val="24"/>
          <w:szCs w:val="24"/>
        </w:rPr>
      </w:pPr>
      <w:r>
        <w:rPr>
          <w:rFonts w:hint="eastAsia" w:ascii="宋体" w:hAnsi="宋体"/>
          <w:b/>
          <w:color w:val="C45911"/>
          <w:sz w:val="24"/>
          <w:szCs w:val="24"/>
        </w:rPr>
        <w:t>一、重新认识P</w:t>
      </w:r>
      <w:r>
        <w:rPr>
          <w:rFonts w:ascii="宋体" w:hAnsi="宋体"/>
          <w:b/>
          <w:color w:val="C45911"/>
          <w:sz w:val="24"/>
          <w:szCs w:val="24"/>
        </w:rPr>
        <w:t xml:space="preserve">PT 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</w:t>
      </w:r>
      <w:r>
        <w:rPr>
          <w:rFonts w:ascii="宋体" w:hAnsi="宋体"/>
          <w:sz w:val="24"/>
          <w:szCs w:val="24"/>
        </w:rPr>
        <w:t xml:space="preserve">. </w:t>
      </w:r>
      <w:r>
        <w:rPr>
          <w:rFonts w:hint="eastAsia" w:ascii="宋体" w:hAnsi="宋体"/>
          <w:sz w:val="24"/>
          <w:szCs w:val="24"/>
        </w:rPr>
        <w:t>制作P</w:t>
      </w:r>
      <w:r>
        <w:rPr>
          <w:rFonts w:ascii="宋体" w:hAnsi="宋体"/>
          <w:sz w:val="24"/>
          <w:szCs w:val="24"/>
        </w:rPr>
        <w:t>PT</w:t>
      </w:r>
      <w:r>
        <w:rPr>
          <w:rFonts w:hint="eastAsia" w:ascii="宋体" w:hAnsi="宋体"/>
          <w:sz w:val="24"/>
          <w:szCs w:val="24"/>
        </w:rPr>
        <w:t>的正确流程 内在逻辑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2. </w:t>
      </w:r>
      <w:r>
        <w:rPr>
          <w:rFonts w:hint="eastAsia" w:ascii="宋体" w:hAnsi="宋体"/>
          <w:sz w:val="24"/>
          <w:szCs w:val="24"/>
        </w:rPr>
        <w:t>P</w:t>
      </w:r>
      <w:r>
        <w:rPr>
          <w:rFonts w:ascii="宋体" w:hAnsi="宋体"/>
          <w:sz w:val="24"/>
          <w:szCs w:val="24"/>
        </w:rPr>
        <w:t>PT</w:t>
      </w:r>
      <w:r>
        <w:rPr>
          <w:rFonts w:hint="eastAsia" w:ascii="宋体" w:hAnsi="宋体"/>
          <w:sz w:val="24"/>
          <w:szCs w:val="24"/>
        </w:rPr>
        <w:t>的字体、字号、编号原则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案例：</w:t>
      </w:r>
      <w:r>
        <w:rPr>
          <w:rFonts w:hint="eastAsia" w:ascii="宋体" w:hAnsi="宋体"/>
          <w:bCs/>
          <w:sz w:val="24"/>
          <w:szCs w:val="24"/>
        </w:rPr>
        <w:t>打高尔夫球</w:t>
      </w:r>
    </w:p>
    <w:p>
      <w:pPr>
        <w:pStyle w:val="9"/>
        <w:snapToGrid w:val="0"/>
        <w:spacing w:line="480" w:lineRule="exact"/>
        <w:jc w:val="left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互动：</w:t>
      </w:r>
      <w:r>
        <w:rPr>
          <w:rFonts w:hint="eastAsia" w:ascii="宋体" w:hAnsi="宋体"/>
          <w:bCs/>
          <w:sz w:val="24"/>
          <w:szCs w:val="24"/>
        </w:rPr>
        <w:t>技术方案、经营分析报告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b/>
          <w:color w:val="C45911"/>
          <w:sz w:val="24"/>
          <w:szCs w:val="24"/>
        </w:rPr>
      </w:pPr>
      <w:r>
        <w:rPr>
          <w:rFonts w:hint="eastAsia" w:ascii="宋体" w:hAnsi="宋体"/>
          <w:b/>
          <w:color w:val="C45911"/>
          <w:sz w:val="24"/>
          <w:szCs w:val="24"/>
        </w:rPr>
        <w:t>二、P</w:t>
      </w:r>
      <w:r>
        <w:rPr>
          <w:rFonts w:ascii="宋体" w:hAnsi="宋体"/>
          <w:b/>
          <w:color w:val="C45911"/>
          <w:sz w:val="24"/>
          <w:szCs w:val="24"/>
        </w:rPr>
        <w:t>PT</w:t>
      </w:r>
      <w:r>
        <w:rPr>
          <w:rFonts w:hint="eastAsia" w:ascii="宋体" w:hAnsi="宋体"/>
          <w:b/>
          <w:color w:val="C45911"/>
          <w:sz w:val="24"/>
          <w:szCs w:val="24"/>
        </w:rPr>
        <w:t>的标题吸引眼球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</w:t>
      </w:r>
      <w:r>
        <w:rPr>
          <w:rFonts w:ascii="宋体" w:hAnsi="宋体"/>
          <w:sz w:val="24"/>
          <w:szCs w:val="24"/>
        </w:rPr>
        <w:t xml:space="preserve">. </w:t>
      </w:r>
      <w:r>
        <w:rPr>
          <w:rFonts w:hint="eastAsia" w:ascii="宋体" w:hAnsi="宋体"/>
          <w:sz w:val="24"/>
          <w:szCs w:val="24"/>
        </w:rPr>
        <w:t>标题要有信息要点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案例：</w:t>
      </w:r>
      <w:r>
        <w:rPr>
          <w:rFonts w:hint="eastAsia" w:ascii="宋体" w:hAnsi="宋体"/>
          <w:bCs/>
          <w:sz w:val="24"/>
          <w:szCs w:val="24"/>
        </w:rPr>
        <w:t>人民日报标题</w:t>
      </w:r>
    </w:p>
    <w:p>
      <w:pPr>
        <w:pStyle w:val="9"/>
        <w:snapToGrid w:val="0"/>
        <w:spacing w:line="480" w:lineRule="exact"/>
        <w:jc w:val="left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互动：</w:t>
      </w:r>
      <w:r>
        <w:rPr>
          <w:rFonts w:hint="eastAsia" w:ascii="宋体" w:hAnsi="宋体"/>
          <w:bCs/>
          <w:sz w:val="24"/>
          <w:szCs w:val="24"/>
        </w:rPr>
        <w:t>给自己常制作的P</w:t>
      </w:r>
      <w:r>
        <w:rPr>
          <w:rFonts w:ascii="宋体" w:hAnsi="宋体"/>
          <w:bCs/>
          <w:sz w:val="24"/>
          <w:szCs w:val="24"/>
        </w:rPr>
        <w:t>PT</w:t>
      </w:r>
      <w:r>
        <w:rPr>
          <w:rFonts w:hint="eastAsia" w:ascii="宋体" w:hAnsi="宋体"/>
          <w:bCs/>
          <w:sz w:val="24"/>
          <w:szCs w:val="24"/>
        </w:rPr>
        <w:t>起标题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b/>
          <w:color w:val="C45911"/>
          <w:sz w:val="24"/>
          <w:szCs w:val="24"/>
        </w:rPr>
      </w:pPr>
      <w:r>
        <w:rPr>
          <w:rFonts w:hint="eastAsia" w:ascii="宋体" w:hAnsi="宋体"/>
          <w:b/>
          <w:color w:val="C45911"/>
          <w:sz w:val="24"/>
          <w:szCs w:val="24"/>
        </w:rPr>
        <w:t>三、5种图表基本使用方法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</w:t>
      </w:r>
      <w:r>
        <w:rPr>
          <w:rFonts w:ascii="宋体" w:hAnsi="宋体"/>
          <w:sz w:val="24"/>
          <w:szCs w:val="24"/>
        </w:rPr>
        <w:t xml:space="preserve">. </w:t>
      </w:r>
      <w:r>
        <w:rPr>
          <w:rFonts w:hint="eastAsia" w:ascii="宋体" w:hAnsi="宋体"/>
          <w:sz w:val="24"/>
          <w:szCs w:val="24"/>
        </w:rPr>
        <w:t>正确选择图表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</w:t>
      </w:r>
      <w:r>
        <w:rPr>
          <w:rFonts w:ascii="宋体" w:hAnsi="宋体"/>
          <w:sz w:val="24"/>
          <w:szCs w:val="24"/>
        </w:rPr>
        <w:t xml:space="preserve">. </w:t>
      </w:r>
      <w:r>
        <w:rPr>
          <w:rFonts w:hint="eastAsia" w:ascii="宋体" w:hAnsi="宋体"/>
          <w:sz w:val="24"/>
          <w:szCs w:val="24"/>
        </w:rPr>
        <w:t>放大信息 强化对比 刺激听众 有杀伤力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案例：</w:t>
      </w:r>
      <w:r>
        <w:rPr>
          <w:rFonts w:hint="eastAsia" w:ascii="宋体" w:hAnsi="宋体"/>
          <w:bCs/>
          <w:sz w:val="24"/>
          <w:szCs w:val="24"/>
        </w:rPr>
        <w:t>两家公司销售额对比</w:t>
      </w:r>
    </w:p>
    <w:p>
      <w:pPr>
        <w:pStyle w:val="9"/>
        <w:snapToGrid w:val="0"/>
        <w:spacing w:line="480" w:lineRule="exact"/>
        <w:jc w:val="left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互动：</w:t>
      </w:r>
      <w:r>
        <w:rPr>
          <w:rFonts w:hint="eastAsia" w:ascii="宋体" w:hAnsi="宋体"/>
          <w:bCs/>
          <w:sz w:val="24"/>
          <w:szCs w:val="24"/>
        </w:rPr>
        <w:t>学会画5种图表</w:t>
      </w:r>
    </w:p>
    <w:p>
      <w:pPr>
        <w:spacing w:line="480" w:lineRule="exact"/>
        <w:jc w:val="left"/>
        <w:rPr>
          <w:rFonts w:ascii="宋体" w:hAnsi="宋体" w:cs="宋体"/>
          <w:b/>
          <w:bCs/>
          <w:color w:val="C45911"/>
          <w:kern w:val="0"/>
          <w:sz w:val="24"/>
          <w:szCs w:val="24"/>
        </w:rPr>
      </w:pPr>
      <w:r>
        <w:rPr>
          <w:rFonts w:hint="eastAsia" w:ascii="宋体" w:hAnsi="宋体" w:cs="宋体"/>
          <w:b/>
          <w:bCs/>
          <w:color w:val="C45911"/>
          <w:kern w:val="0"/>
          <w:sz w:val="24"/>
          <w:szCs w:val="24"/>
        </w:rPr>
        <w:t>四、幻灯片的种类</w:t>
      </w:r>
    </w:p>
    <w:p>
      <w:pPr>
        <w:pStyle w:val="10"/>
        <w:spacing w:line="480" w:lineRule="exact"/>
        <w:ind w:firstLine="0" w:firstLineChars="0"/>
        <w:jc w:val="left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1</w:t>
      </w:r>
      <w:r>
        <w:rPr>
          <w:rFonts w:ascii="宋体" w:hAnsi="宋体" w:cs="宋体"/>
          <w:bCs/>
          <w:kern w:val="0"/>
          <w:sz w:val="24"/>
          <w:szCs w:val="24"/>
        </w:rPr>
        <w:t xml:space="preserve">. </w:t>
      </w:r>
      <w:r>
        <w:rPr>
          <w:rFonts w:hint="eastAsia" w:ascii="宋体" w:hAnsi="宋体" w:cs="宋体"/>
          <w:bCs/>
          <w:kern w:val="0"/>
          <w:sz w:val="24"/>
          <w:szCs w:val="24"/>
        </w:rPr>
        <w:t>文字幻灯片</w:t>
      </w:r>
    </w:p>
    <w:p>
      <w:pPr>
        <w:pStyle w:val="10"/>
        <w:spacing w:line="480" w:lineRule="exact"/>
        <w:ind w:firstLine="0" w:firstLineChars="0"/>
        <w:jc w:val="left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2</w:t>
      </w:r>
      <w:r>
        <w:rPr>
          <w:rFonts w:ascii="宋体" w:hAnsi="宋体" w:cs="宋体"/>
          <w:bCs/>
          <w:kern w:val="0"/>
          <w:sz w:val="24"/>
          <w:szCs w:val="24"/>
        </w:rPr>
        <w:t xml:space="preserve">. </w:t>
      </w:r>
      <w:r>
        <w:rPr>
          <w:rFonts w:hint="eastAsia" w:ascii="宋体" w:hAnsi="宋体" w:cs="宋体"/>
          <w:bCs/>
          <w:kern w:val="0"/>
          <w:sz w:val="24"/>
          <w:szCs w:val="24"/>
        </w:rPr>
        <w:t>条目幻灯片</w:t>
      </w:r>
    </w:p>
    <w:p>
      <w:pPr>
        <w:pStyle w:val="10"/>
        <w:spacing w:line="480" w:lineRule="exact"/>
        <w:ind w:firstLine="0" w:firstLineChars="0"/>
        <w:jc w:val="left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3</w:t>
      </w:r>
      <w:r>
        <w:rPr>
          <w:rFonts w:ascii="宋体" w:hAnsi="宋体" w:cs="宋体"/>
          <w:bCs/>
          <w:kern w:val="0"/>
          <w:sz w:val="24"/>
          <w:szCs w:val="24"/>
        </w:rPr>
        <w:t xml:space="preserve">. </w:t>
      </w:r>
      <w:r>
        <w:rPr>
          <w:rFonts w:hint="eastAsia" w:ascii="宋体" w:hAnsi="宋体" w:cs="宋体"/>
          <w:bCs/>
          <w:kern w:val="0"/>
          <w:sz w:val="24"/>
          <w:szCs w:val="24"/>
        </w:rPr>
        <w:t>图表幻灯片</w:t>
      </w:r>
    </w:p>
    <w:p>
      <w:pPr>
        <w:pStyle w:val="9"/>
        <w:snapToGrid w:val="0"/>
        <w:spacing w:line="480" w:lineRule="exact"/>
        <w:jc w:val="left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案例：</w:t>
      </w:r>
      <w:r>
        <w:rPr>
          <w:rFonts w:hint="eastAsia" w:ascii="宋体" w:hAnsi="宋体"/>
          <w:bCs/>
          <w:sz w:val="24"/>
          <w:szCs w:val="24"/>
        </w:rPr>
        <w:t>公司未来8年营业额翻番</w:t>
      </w:r>
    </w:p>
    <w:p>
      <w:pPr>
        <w:pStyle w:val="9"/>
        <w:snapToGrid w:val="0"/>
        <w:spacing w:line="480" w:lineRule="exact"/>
        <w:jc w:val="left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互动：</w:t>
      </w:r>
      <w:r>
        <w:rPr>
          <w:rFonts w:hint="eastAsia" w:ascii="宋体" w:hAnsi="宋体"/>
          <w:bCs/>
          <w:sz w:val="24"/>
          <w:szCs w:val="24"/>
        </w:rPr>
        <w:t>如何分别用文字幻灯片、条目幻灯片、图表幻灯片展示？</w:t>
      </w:r>
    </w:p>
    <w:p>
      <w:pPr>
        <w:pStyle w:val="4"/>
        <w:widowControl/>
        <w:spacing w:before="0" w:beforeAutospacing="0" w:after="0" w:afterAutospacing="0" w:line="480" w:lineRule="exact"/>
        <w:rPr>
          <w:rFonts w:ascii="宋体" w:hAnsi="宋体"/>
          <w:b/>
          <w:bCs/>
          <w:color w:val="1F4E79"/>
          <w:szCs w:val="24"/>
        </w:rPr>
      </w:pPr>
    </w:p>
    <w:p>
      <w:pPr>
        <w:pStyle w:val="9"/>
        <w:snapToGrid w:val="0"/>
        <w:spacing w:line="480" w:lineRule="exact"/>
        <w:jc w:val="left"/>
        <w:rPr>
          <w:rFonts w:ascii="宋体" w:hAnsi="宋体"/>
          <w:b/>
          <w:bCs/>
          <w:color w:val="1F4E79"/>
          <w:sz w:val="24"/>
          <w:szCs w:val="24"/>
        </w:rPr>
      </w:pPr>
      <w:r>
        <w:rPr>
          <w:rFonts w:hint="eastAsia" w:ascii="宋体" w:hAnsi="宋体"/>
          <w:b/>
          <w:bCs/>
          <w:color w:val="1F4E79"/>
          <w:sz w:val="24"/>
          <w:szCs w:val="24"/>
        </w:rPr>
        <w:t>第五讲：创造性解决问题</w:t>
      </w:r>
    </w:p>
    <w:p>
      <w:pPr>
        <w:pStyle w:val="9"/>
        <w:snapToGrid w:val="0"/>
        <w:spacing w:line="480" w:lineRule="exact"/>
        <w:jc w:val="left"/>
        <w:rPr>
          <w:rFonts w:ascii="宋体" w:hAnsi="宋体" w:cs="宋体"/>
          <w:b/>
          <w:bCs/>
          <w:color w:val="C45911"/>
          <w:sz w:val="24"/>
          <w:szCs w:val="24"/>
        </w:rPr>
      </w:pPr>
      <w:r>
        <w:rPr>
          <w:rFonts w:hint="eastAsia" w:ascii="宋体" w:hAnsi="宋体" w:cs="宋体"/>
          <w:b/>
          <w:bCs/>
          <w:color w:val="C45911"/>
          <w:sz w:val="24"/>
          <w:szCs w:val="24"/>
        </w:rPr>
        <w:t>一、创造性解决问题的两种工具</w:t>
      </w:r>
    </w:p>
    <w:p>
      <w:pPr>
        <w:pStyle w:val="9"/>
        <w:snapToGrid w:val="0"/>
        <w:spacing w:line="480" w:lineRule="exact"/>
        <w:jc w:val="left"/>
        <w:rPr>
          <w:rFonts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1</w:t>
      </w:r>
      <w:r>
        <w:rPr>
          <w:rFonts w:ascii="宋体" w:hAnsi="宋体" w:cs="宋体"/>
          <w:bCs/>
          <w:sz w:val="24"/>
          <w:szCs w:val="24"/>
        </w:rPr>
        <w:t xml:space="preserve">. </w:t>
      </w:r>
      <w:r>
        <w:rPr>
          <w:rFonts w:hint="eastAsia" w:ascii="宋体" w:hAnsi="宋体" w:cs="宋体"/>
          <w:bCs/>
          <w:sz w:val="24"/>
          <w:szCs w:val="24"/>
        </w:rPr>
        <w:t>随机输入</w:t>
      </w:r>
    </w:p>
    <w:p>
      <w:pPr>
        <w:pStyle w:val="9"/>
        <w:snapToGrid w:val="0"/>
        <w:spacing w:line="480" w:lineRule="exact"/>
        <w:jc w:val="left"/>
        <w:rPr>
          <w:rFonts w:hint="eastAsia"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2</w:t>
      </w:r>
      <w:r>
        <w:rPr>
          <w:rFonts w:ascii="宋体" w:hAnsi="宋体" w:cs="宋体"/>
          <w:bCs/>
          <w:sz w:val="24"/>
          <w:szCs w:val="24"/>
        </w:rPr>
        <w:t xml:space="preserve">. </w:t>
      </w:r>
      <w:r>
        <w:rPr>
          <w:rFonts w:hint="eastAsia" w:ascii="宋体" w:hAnsi="宋体" w:cs="宋体"/>
          <w:bCs/>
          <w:sz w:val="24"/>
          <w:szCs w:val="24"/>
        </w:rPr>
        <w:t>提取概念</w:t>
      </w:r>
    </w:p>
    <w:p>
      <w:pPr>
        <w:spacing w:line="480" w:lineRule="exact"/>
        <w:jc w:val="left"/>
        <w:rPr>
          <w:rFonts w:ascii="宋体" w:hAnsi="宋体" w:cs="宋体"/>
          <w:bCs/>
          <w:kern w:val="0"/>
          <w:sz w:val="24"/>
          <w:szCs w:val="24"/>
        </w:rPr>
      </w:pPr>
    </w:p>
    <w:p>
      <w:pPr>
        <w:widowControl/>
        <w:spacing w:line="480" w:lineRule="exact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ascii="宋体" w:hAnsi="宋体" w:cs="宋体"/>
          <w:b/>
          <w:kern w:val="0"/>
          <w:sz w:val="24"/>
          <w:szCs w:val="24"/>
        </w:rPr>
        <w:t>课程的提炼与总结</w:t>
      </w:r>
    </w:p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removePersonalInformation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002E"/>
    <w:rsid w:val="00020045"/>
    <w:rsid w:val="000D4A91"/>
    <w:rsid w:val="0013628B"/>
    <w:rsid w:val="001A11D2"/>
    <w:rsid w:val="001C2856"/>
    <w:rsid w:val="00215869"/>
    <w:rsid w:val="00220D90"/>
    <w:rsid w:val="00227E36"/>
    <w:rsid w:val="00251D24"/>
    <w:rsid w:val="002B4040"/>
    <w:rsid w:val="002B7FC6"/>
    <w:rsid w:val="002C7D40"/>
    <w:rsid w:val="002F3B55"/>
    <w:rsid w:val="0036575D"/>
    <w:rsid w:val="003B1099"/>
    <w:rsid w:val="003F6A0C"/>
    <w:rsid w:val="004028BA"/>
    <w:rsid w:val="00413CE2"/>
    <w:rsid w:val="00535B5A"/>
    <w:rsid w:val="00550BE3"/>
    <w:rsid w:val="005A3F17"/>
    <w:rsid w:val="00737A47"/>
    <w:rsid w:val="007D721B"/>
    <w:rsid w:val="007E04C6"/>
    <w:rsid w:val="009E3838"/>
    <w:rsid w:val="009E65F8"/>
    <w:rsid w:val="00A14A3C"/>
    <w:rsid w:val="00A40E6F"/>
    <w:rsid w:val="00AF026F"/>
    <w:rsid w:val="00B16D2B"/>
    <w:rsid w:val="00B4319C"/>
    <w:rsid w:val="00B73099"/>
    <w:rsid w:val="00B826C0"/>
    <w:rsid w:val="00B93ABA"/>
    <w:rsid w:val="00BC10FE"/>
    <w:rsid w:val="00C13F24"/>
    <w:rsid w:val="00C8777A"/>
    <w:rsid w:val="00D007BE"/>
    <w:rsid w:val="00D16D7B"/>
    <w:rsid w:val="00D61188"/>
    <w:rsid w:val="00E135FE"/>
    <w:rsid w:val="00EA4712"/>
    <w:rsid w:val="00EB736D"/>
    <w:rsid w:val="00EC4980"/>
    <w:rsid w:val="00ED3238"/>
    <w:rsid w:val="00EE196B"/>
    <w:rsid w:val="00F21637"/>
    <w:rsid w:val="00F22ACB"/>
    <w:rsid w:val="00F95472"/>
    <w:rsid w:val="00FF1FD4"/>
    <w:rsid w:val="35D261D3"/>
    <w:rsid w:val="3CF908DB"/>
    <w:rsid w:val="5CA71B01"/>
    <w:rsid w:val="734E01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character" w:default="1" w:styleId="7">
    <w:name w:val="Default Paragraph Font"/>
    <w:uiPriority w:val="0"/>
  </w:style>
  <w:style w:type="table" w:default="1" w:styleId="5">
    <w:name w:val="Normal Table"/>
    <w:unhideWhenUsed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4">
    <w:name w:val="Normal (Web)"/>
    <w:basedOn w:val="1"/>
    <w:unhideWhenUsed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  <w:style w:type="table" w:styleId="6">
    <w:name w:val="Table Grid"/>
    <w:basedOn w:val="5"/>
    <w:unhideWhenUsed/>
    <w:uiPriority w:val="99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列出段落1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9">
    <w:name w:val="p0"/>
    <w:basedOn w:val="1"/>
    <w:qFormat/>
    <w:uiPriority w:val="99"/>
    <w:pPr>
      <w:widowControl/>
    </w:pPr>
    <w:rPr>
      <w:kern w:val="0"/>
      <w:szCs w:val="21"/>
    </w:rPr>
  </w:style>
  <w:style w:type="paragraph" w:styleId="10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character" w:styleId="11">
    <w:name w:val=""/>
    <w:qFormat/>
    <w:uiPriority w:val="19"/>
    <w:rPr>
      <w:i/>
      <w:iCs/>
      <w:color w:val="40404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314</Words>
  <Characters>1794</Characters>
  <Lines>14</Lines>
  <Paragraphs>4</Paragraphs>
  <TotalTime>0</TotalTime>
  <ScaleCrop>false</ScaleCrop>
  <LinksUpToDate>false</LinksUpToDate>
  <CharactersWithSpaces>2104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2019-03-07T03:35:00Z</dcterms:created>
  <dcterms:modified xsi:type="dcterms:W3CDTF">2023-10-11T07:09:19Z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50273E9E3807496987A881F5F747ABFA_13</vt:lpwstr>
  </property>
</Properties>
</file>