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Arial"/>
          <w:b/>
          <w:sz w:val="36"/>
        </w:rPr>
      </w:pPr>
      <w:r>
        <w:rPr>
          <w:rFonts w:ascii="微软雅黑" w:hAnsi="微软雅黑" w:eastAsia="微软雅黑" w:cs="Arial"/>
          <w:b/>
          <w:sz w:val="32"/>
        </w:rPr>
        <w:t>创新念</w:t>
      </w:r>
      <w:r>
        <w:rPr>
          <w:rFonts w:ascii="微软雅黑" w:hAnsi="微软雅黑" w:eastAsia="微软雅黑" w:cs="Arial"/>
          <w:b/>
          <w:color w:val="FF0000"/>
          <w:sz w:val="32"/>
        </w:rPr>
        <w:t>力</w:t>
      </w:r>
      <w:r>
        <w:rPr>
          <w:rFonts w:ascii="微软雅黑" w:hAnsi="微软雅黑" w:eastAsia="微软雅黑" w:cs="Arial"/>
          <w:b/>
          <w:sz w:val="32"/>
        </w:rPr>
        <w:t>——创新思维与灵感探索沙盘</w:t>
      </w:r>
      <w:r>
        <w:rPr>
          <w:rFonts w:hint="eastAsia" w:ascii="微软雅黑" w:hAnsi="微软雅黑" w:eastAsia="微软雅黑" w:cs="Arial"/>
          <w:b/>
          <w:color w:val="FF0000"/>
          <w:sz w:val="32"/>
        </w:rPr>
        <w:t>★</w:t>
      </w:r>
    </w:p>
    <w:p>
      <w:pPr>
        <w:spacing w:line="300" w:lineRule="exact"/>
        <w:jc w:val="center"/>
        <w:rPr>
          <w:rFonts w:ascii="Arial" w:hAnsi="Arial" w:eastAsia="微软雅黑" w:cs="Arial"/>
        </w:rPr>
      </w:pPr>
    </w:p>
    <w:p>
      <w:pPr>
        <w:pStyle w:val="5"/>
        <w:numPr>
          <w:ilvl w:val="0"/>
          <w:numId w:val="1"/>
        </w:numPr>
        <w:spacing w:line="300" w:lineRule="exact"/>
        <w:ind w:firstLineChars="0"/>
        <w:rPr>
          <w:rFonts w:ascii="Arial" w:hAnsi="Arial" w:eastAsia="微软雅黑" w:cs="Arial"/>
          <w:b/>
        </w:rPr>
      </w:pPr>
      <w:r>
        <w:rPr>
          <w:rFonts w:ascii="Arial" w:hAnsi="微软雅黑" w:eastAsia="微软雅黑" w:cs="Arial"/>
          <w:b/>
        </w:rPr>
        <w:t>课程简介：</w:t>
      </w:r>
    </w:p>
    <w:p>
      <w:pPr>
        <w:spacing w:line="300" w:lineRule="exact"/>
        <w:ind w:firstLine="42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创新不仅仅是灵机一动的事情，也不仅仅是各种奇思妙想，它还意味着把我们的思维从阻止它发散开区的束缚下解脱出</w:t>
      </w:r>
      <w:bookmarkStart w:id="0" w:name="_GoBack"/>
      <w:bookmarkEnd w:id="0"/>
      <w:r>
        <w:rPr>
          <w:rFonts w:ascii="Arial" w:hAnsi="微软雅黑" w:eastAsia="微软雅黑" w:cs="Arial"/>
        </w:rPr>
        <w:t>来。因此首先我们要探索自己的大脑，从中找出创新思维的钥匙用以打开创新的大门，并发现阻碍突破颠覆思想的阀门并将他们封印。</w:t>
      </w:r>
    </w:p>
    <w:p>
      <w:pPr>
        <w:spacing w:line="300" w:lineRule="exact"/>
        <w:ind w:firstLine="42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创新思维给我们勾画了开展创新的基本步骤：创新的目标是什么、创新的标准有哪些、你的局限性在哪里？我们能相处哪些好主意？最后，我们怎样组合和衡量这些主意，将其转化为可行的解决方案，即使有些想法比较离奇，也不要立即丢弃。尝试找出其中的优点，看看有什么可以借鉴的地方。只有这种态度</w:t>
      </w:r>
      <w:r>
        <w:rPr>
          <w:rFonts w:ascii="Arial" w:hAnsi="Arial" w:eastAsia="微软雅黑" w:cs="Arial"/>
        </w:rPr>
        <w:t>——</w:t>
      </w:r>
      <w:r>
        <w:rPr>
          <w:rFonts w:ascii="Arial" w:hAnsi="微软雅黑" w:eastAsia="微软雅黑" w:cs="Arial"/>
        </w:rPr>
        <w:t>开放的思维方式、一种本质上的积极</w:t>
      </w:r>
      <w:r>
        <w:rPr>
          <w:rFonts w:ascii="Arial" w:hAnsi="Arial" w:eastAsia="微软雅黑" w:cs="Arial"/>
        </w:rPr>
        <w:t>——</w:t>
      </w:r>
      <w:r>
        <w:rPr>
          <w:rFonts w:ascii="Arial" w:hAnsi="微软雅黑" w:eastAsia="微软雅黑" w:cs="Arial"/>
        </w:rPr>
        <w:t>才能鼓励人们不断有新的想法产生。</w:t>
      </w:r>
    </w:p>
    <w:p>
      <w:pPr>
        <w:spacing w:line="300" w:lineRule="exact"/>
        <w:ind w:firstLine="42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本课程将通过沙盘推演、案例分析、游戏化道具等多元化教学</w:t>
      </w:r>
      <w:r>
        <w:rPr>
          <w:rFonts w:ascii="Arial" w:hAnsi="Arial" w:eastAsia="微软雅黑" w:cs="Arial"/>
        </w:rPr>
        <w:t>,</w:t>
      </w:r>
      <w:r>
        <w:rPr>
          <w:rFonts w:ascii="Arial" w:hAnsi="微软雅黑" w:eastAsia="微软雅黑" w:cs="Arial"/>
        </w:rPr>
        <w:t>帮助您拓展视野，从自我认知，激发自己的创新大脑，再到团队合作讨论，集思广益，提升创新思维。</w:t>
      </w:r>
    </w:p>
    <w:p>
      <w:pPr>
        <w:pStyle w:val="5"/>
        <w:spacing w:line="300" w:lineRule="exact"/>
        <w:ind w:left="456" w:firstLine="0" w:firstLineChars="0"/>
        <w:rPr>
          <w:rFonts w:ascii="Arial" w:hAnsi="Arial" w:eastAsia="微软雅黑" w:cs="Arial"/>
          <w:b/>
        </w:rPr>
      </w:pPr>
    </w:p>
    <w:p>
      <w:pPr>
        <w:pStyle w:val="5"/>
        <w:numPr>
          <w:ilvl w:val="0"/>
          <w:numId w:val="2"/>
        </w:numPr>
        <w:spacing w:line="300" w:lineRule="exact"/>
        <w:ind w:firstLineChars="0"/>
        <w:rPr>
          <w:rFonts w:ascii="Arial" w:hAnsi="Arial" w:eastAsia="微软雅黑" w:cs="Arial"/>
          <w:b/>
        </w:rPr>
      </w:pPr>
      <w:r>
        <w:rPr>
          <w:rFonts w:ascii="Arial" w:hAnsi="微软雅黑" w:eastAsia="微软雅黑" w:cs="Arial"/>
          <w:b/>
        </w:rPr>
        <w:t>课程收益：</w:t>
      </w:r>
    </w:p>
    <w:p>
      <w:pPr>
        <w:pStyle w:val="5"/>
        <w:numPr>
          <w:ilvl w:val="0"/>
          <w:numId w:val="3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探索大脑思维模式，知己解彼</w:t>
      </w:r>
    </w:p>
    <w:p>
      <w:pPr>
        <w:pStyle w:val="5"/>
        <w:numPr>
          <w:ilvl w:val="0"/>
          <w:numId w:val="3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发现大脑中创新的钥匙，有效应用和激活</w:t>
      </w:r>
    </w:p>
    <w:p>
      <w:pPr>
        <w:pStyle w:val="5"/>
        <w:numPr>
          <w:ilvl w:val="0"/>
          <w:numId w:val="3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突破创新思维的逻辑、情感障碍</w:t>
      </w:r>
    </w:p>
    <w:p>
      <w:pPr>
        <w:pStyle w:val="5"/>
        <w:numPr>
          <w:ilvl w:val="0"/>
          <w:numId w:val="3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团队集体创新的思维流程</w:t>
      </w:r>
    </w:p>
    <w:p>
      <w:pPr>
        <w:pStyle w:val="5"/>
        <w:numPr>
          <w:ilvl w:val="0"/>
          <w:numId w:val="3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利用头脑风暴在短时间内行程数以万计的可能方案</w:t>
      </w:r>
    </w:p>
    <w:p>
      <w:pPr>
        <w:pStyle w:val="5"/>
        <w:numPr>
          <w:ilvl w:val="0"/>
          <w:numId w:val="3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创新的风险评估和过程完善</w:t>
      </w:r>
    </w:p>
    <w:p>
      <w:pPr>
        <w:pStyle w:val="5"/>
        <w:numPr>
          <w:ilvl w:val="0"/>
          <w:numId w:val="3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创新落地和不断改进</w:t>
      </w:r>
    </w:p>
    <w:p>
      <w:pPr>
        <w:spacing w:line="300" w:lineRule="exact"/>
        <w:rPr>
          <w:rFonts w:ascii="Arial" w:hAnsi="微软雅黑" w:eastAsia="微软雅黑" w:cs="Arial"/>
          <w:b/>
        </w:rPr>
      </w:pPr>
    </w:p>
    <w:p>
      <w:pPr>
        <w:spacing w:line="300" w:lineRule="exact"/>
        <w:rPr>
          <w:rFonts w:ascii="Arial" w:hAnsi="微软雅黑" w:eastAsia="微软雅黑" w:cs="Arial"/>
          <w:b/>
        </w:rPr>
      </w:pPr>
      <w:r>
        <w:rPr>
          <w:rFonts w:hint="eastAsia" w:ascii="Arial" w:hAnsi="微软雅黑" w:eastAsia="微软雅黑" w:cs="Arial"/>
          <w:b/>
        </w:rPr>
        <w:t>三、</w:t>
      </w:r>
      <w:r>
        <w:rPr>
          <w:rFonts w:ascii="Arial" w:hAnsi="微软雅黑" w:eastAsia="微软雅黑" w:cs="Arial"/>
          <w:b/>
        </w:rPr>
        <w:t>课程特色：</w:t>
      </w:r>
    </w:p>
    <w:p>
      <w:pPr>
        <w:widowControl/>
        <w:spacing w:line="300" w:lineRule="exact"/>
        <w:jc w:val="left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有趣：通过沙盘案例推演，在游戏中体验问题解决的乐趣！</w:t>
      </w:r>
    </w:p>
    <w:p>
      <w:pPr>
        <w:widowControl/>
        <w:spacing w:line="300" w:lineRule="exact"/>
        <w:jc w:val="left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有料：经典思维理论体系支撑的盘面，帮助学员重铸思维流程！</w:t>
      </w:r>
    </w:p>
    <w:p>
      <w:pPr>
        <w:widowControl/>
        <w:spacing w:line="300" w:lineRule="exact"/>
        <w:jc w:val="left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有效：实用思考工具，可以直接带入生活和工作，解决各种实际问题！</w:t>
      </w:r>
    </w:p>
    <w:p>
      <w:pPr>
        <w:widowControl/>
        <w:spacing w:line="300" w:lineRule="exact"/>
        <w:jc w:val="left"/>
        <w:rPr>
          <w:rFonts w:ascii="Arial" w:hAnsi="微软雅黑" w:eastAsia="微软雅黑" w:cs="Arial"/>
          <w:b/>
        </w:rPr>
      </w:pPr>
    </w:p>
    <w:p>
      <w:pPr>
        <w:widowControl/>
        <w:spacing w:line="300" w:lineRule="exact"/>
        <w:jc w:val="left"/>
        <w:rPr>
          <w:rFonts w:ascii="Arial" w:hAnsi="Arial" w:eastAsia="微软雅黑" w:cs="Arial"/>
          <w:b/>
        </w:rPr>
      </w:pPr>
      <w:r>
        <w:rPr>
          <w:rFonts w:ascii="Arial" w:hAnsi="微软雅黑" w:eastAsia="微软雅黑" w:cs="Arial"/>
          <w:b/>
        </w:rPr>
        <w:t>四、课程时间：</w:t>
      </w:r>
    </w:p>
    <w:p>
      <w:pPr>
        <w:widowControl/>
        <w:spacing w:line="300" w:lineRule="exact"/>
        <w:jc w:val="left"/>
        <w:rPr>
          <w:rFonts w:ascii="Arial" w:hAnsi="Arial" w:eastAsia="微软雅黑" w:cs="Arial"/>
        </w:rPr>
      </w:pPr>
      <w:r>
        <w:rPr>
          <w:rFonts w:ascii="Arial" w:hAnsi="Arial" w:eastAsia="微软雅黑" w:cs="Arial"/>
        </w:rPr>
        <w:t>标准课时2</w:t>
      </w:r>
      <w:r>
        <w:rPr>
          <w:rFonts w:ascii="Arial" w:hAnsi="微软雅黑" w:eastAsia="微软雅黑" w:cs="Arial"/>
        </w:rPr>
        <w:t>天（</w:t>
      </w:r>
      <w:r>
        <w:rPr>
          <w:rFonts w:ascii="Arial" w:hAnsi="Arial" w:eastAsia="微软雅黑" w:cs="Arial"/>
        </w:rPr>
        <w:t>12</w:t>
      </w:r>
      <w:r>
        <w:rPr>
          <w:rFonts w:ascii="Arial" w:hAnsi="微软雅黑" w:eastAsia="微软雅黑" w:cs="Arial"/>
        </w:rPr>
        <w:t>小时），可压缩至</w:t>
      </w:r>
      <w:r>
        <w:rPr>
          <w:rFonts w:hint="eastAsia" w:ascii="Arial" w:hAnsi="微软雅黑" w:eastAsia="微软雅黑" w:cs="Arial"/>
        </w:rPr>
        <w:t>1天（6小时）或0.5天（3小时）</w:t>
      </w:r>
    </w:p>
    <w:p>
      <w:pPr>
        <w:widowControl/>
        <w:spacing w:line="300" w:lineRule="exact"/>
        <w:jc w:val="left"/>
        <w:rPr>
          <w:rFonts w:ascii="Arial" w:hAnsi="微软雅黑" w:eastAsia="微软雅黑" w:cs="Arial"/>
          <w:b/>
        </w:rPr>
      </w:pPr>
    </w:p>
    <w:p>
      <w:pPr>
        <w:widowControl/>
        <w:spacing w:line="300" w:lineRule="exact"/>
        <w:jc w:val="left"/>
        <w:rPr>
          <w:rFonts w:ascii="Arial" w:hAnsi="Arial" w:eastAsia="微软雅黑" w:cs="Arial"/>
          <w:b/>
        </w:rPr>
      </w:pPr>
      <w:r>
        <w:rPr>
          <w:rFonts w:ascii="Arial" w:hAnsi="微软雅黑" w:eastAsia="微软雅黑" w:cs="Arial"/>
          <w:b/>
        </w:rPr>
        <w:t>五、受众群体：</w:t>
      </w:r>
    </w:p>
    <w:p>
      <w:pPr>
        <w:widowControl/>
        <w:spacing w:line="300" w:lineRule="exact"/>
        <w:jc w:val="left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企业所有需要开拓创新思维的员工</w:t>
      </w:r>
    </w:p>
    <w:p>
      <w:pPr>
        <w:widowControl/>
        <w:spacing w:line="300" w:lineRule="exact"/>
        <w:jc w:val="left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建议</w:t>
      </w:r>
      <w:r>
        <w:rPr>
          <w:rFonts w:ascii="Arial" w:hAnsi="Arial" w:eastAsia="微软雅黑" w:cs="Arial"/>
        </w:rPr>
        <w:t>6</w:t>
      </w:r>
      <w:r>
        <w:rPr>
          <w:rFonts w:ascii="Arial" w:hAnsi="微软雅黑" w:eastAsia="微软雅黑" w:cs="Arial"/>
        </w:rPr>
        <w:t>组以内，每组</w:t>
      </w:r>
      <w:r>
        <w:rPr>
          <w:rFonts w:ascii="Arial" w:hAnsi="Arial" w:eastAsia="微软雅黑" w:cs="Arial"/>
        </w:rPr>
        <w:t>6-8</w:t>
      </w:r>
      <w:r>
        <w:rPr>
          <w:rFonts w:ascii="Arial" w:hAnsi="微软雅黑" w:eastAsia="微软雅黑" w:cs="Arial"/>
        </w:rPr>
        <w:t>人为宜</w:t>
      </w:r>
    </w:p>
    <w:p>
      <w:pPr>
        <w:widowControl/>
        <w:spacing w:line="300" w:lineRule="exact"/>
        <w:jc w:val="left"/>
        <w:rPr>
          <w:rFonts w:ascii="Arial" w:hAnsi="微软雅黑" w:eastAsia="微软雅黑" w:cs="Arial"/>
          <w:b/>
        </w:rPr>
      </w:pPr>
    </w:p>
    <w:p>
      <w:pPr>
        <w:widowControl/>
        <w:spacing w:line="300" w:lineRule="exact"/>
        <w:jc w:val="left"/>
        <w:rPr>
          <w:rFonts w:ascii="Arial" w:hAnsi="Arial" w:eastAsia="微软雅黑" w:cs="Arial"/>
          <w:b/>
        </w:rPr>
      </w:pPr>
      <w:r>
        <w:rPr>
          <w:rFonts w:ascii="Arial" w:hAnsi="微软雅黑" w:eastAsia="微软雅黑" w:cs="Arial"/>
          <w:b/>
        </w:rPr>
        <w:t>六、《创新念</w:t>
      </w:r>
      <w:r>
        <w:rPr>
          <w:rFonts w:ascii="Arial" w:hAnsi="微软雅黑" w:eastAsia="微软雅黑" w:cs="Arial"/>
          <w:b/>
          <w:color w:val="FF0000"/>
        </w:rPr>
        <w:t>力</w:t>
      </w:r>
      <w:r>
        <w:rPr>
          <w:rFonts w:ascii="Arial" w:hAnsi="微软雅黑" w:eastAsia="微软雅黑" w:cs="Arial"/>
          <w:b/>
        </w:rPr>
        <w:t>》沙盘盘面：</w:t>
      </w:r>
    </w:p>
    <w:p>
      <w:pPr>
        <w:widowControl/>
        <w:spacing w:line="300" w:lineRule="exact"/>
        <w:jc w:val="center"/>
        <w:rPr>
          <w:rFonts w:ascii="Arial" w:hAnsi="Arial" w:eastAsia="微软雅黑" w:cs="Arial"/>
        </w:rPr>
      </w:pPr>
      <w:r>
        <w:rPr>
          <w:rFonts w:ascii="Arial" w:hAnsi="Arial" w:eastAsia="微软雅黑" w:cs="Arial"/>
          <w:b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788670</wp:posOffset>
            </wp:positionH>
            <wp:positionV relativeFrom="paragraph">
              <wp:posOffset>99060</wp:posOffset>
            </wp:positionV>
            <wp:extent cx="4229100" cy="1584960"/>
            <wp:effectExtent l="0" t="0" r="0" b="15240"/>
            <wp:wrapNone/>
            <wp:docPr id="19" name="图片 0" descr="创新思维沙盘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0" descr="创新思维沙盘.png"/>
                    <pic:cNvPicPr>
                      <a:picLocks noChangeAspect="1"/>
                    </pic:cNvPicPr>
                  </pic:nvPicPr>
                  <pic:blipFill>
                    <a:blip r:embed="rId4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1584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微软雅黑" w:cs="Arial"/>
        </w:rPr>
        <w:br w:type="page"/>
      </w:r>
    </w:p>
    <w:p>
      <w:pPr>
        <w:spacing w:line="300" w:lineRule="exact"/>
        <w:rPr>
          <w:rFonts w:ascii="Arial" w:hAnsi="Arial" w:eastAsia="微软雅黑" w:cs="Arial"/>
          <w:b/>
        </w:rPr>
      </w:pPr>
      <w:r>
        <w:rPr>
          <w:rFonts w:ascii="Arial" w:hAnsi="微软雅黑" w:eastAsia="微软雅黑" w:cs="Arial"/>
          <w:b/>
        </w:rPr>
        <w:t>七、课程大纲：</w:t>
      </w:r>
    </w:p>
    <w:p>
      <w:pPr>
        <w:spacing w:line="300" w:lineRule="exact"/>
        <w:rPr>
          <w:rFonts w:ascii="Arial" w:hAnsi="Arial" w:eastAsia="微软雅黑" w:cs="Arial"/>
          <w:b/>
        </w:rPr>
      </w:pPr>
      <w:r>
        <w:rPr>
          <w:rFonts w:ascii="Arial" w:hAnsi="微软雅黑" w:eastAsia="微软雅黑" w:cs="Arial"/>
          <w:b/>
        </w:rPr>
        <w:t>第一部分：思维模式</w:t>
      </w:r>
    </w:p>
    <w:p>
      <w:pPr>
        <w:pStyle w:val="5"/>
        <w:numPr>
          <w:ilvl w:val="0"/>
          <w:numId w:val="4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沙盘游戏：四色思维</w:t>
      </w:r>
    </w:p>
    <w:p>
      <w:pPr>
        <w:pStyle w:val="5"/>
        <w:numPr>
          <w:ilvl w:val="0"/>
          <w:numId w:val="4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透视大脑的思维特质</w:t>
      </w:r>
      <w:r>
        <w:rPr>
          <w:rFonts w:ascii="Arial" w:hAnsi="Arial" w:eastAsia="微软雅黑" w:cs="Arial"/>
        </w:rPr>
        <w:t>——</w:t>
      </w:r>
      <w:r>
        <w:rPr>
          <w:rFonts w:ascii="Arial" w:hAnsi="微软雅黑" w:eastAsia="微软雅黑" w:cs="Arial"/>
        </w:rPr>
        <w:t>大脑四大模块的思维偏好以及优势</w:t>
      </w:r>
    </w:p>
    <w:p>
      <w:pPr>
        <w:pStyle w:val="5"/>
        <w:numPr>
          <w:ilvl w:val="1"/>
          <w:numId w:val="4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右内脑：热情奔放</w:t>
      </w:r>
    </w:p>
    <w:p>
      <w:pPr>
        <w:pStyle w:val="5"/>
        <w:numPr>
          <w:ilvl w:val="1"/>
          <w:numId w:val="4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左内脑：规则秩序</w:t>
      </w:r>
    </w:p>
    <w:p>
      <w:pPr>
        <w:pStyle w:val="5"/>
        <w:numPr>
          <w:ilvl w:val="1"/>
          <w:numId w:val="4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左外脑：逻辑事实</w:t>
      </w:r>
    </w:p>
    <w:p>
      <w:pPr>
        <w:pStyle w:val="5"/>
        <w:numPr>
          <w:ilvl w:val="1"/>
          <w:numId w:val="4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右外脑：突破颠覆</w:t>
      </w:r>
    </w:p>
    <w:p>
      <w:pPr>
        <w:pStyle w:val="5"/>
        <w:numPr>
          <w:ilvl w:val="0"/>
          <w:numId w:val="4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大脑思维对创新的影响</w:t>
      </w:r>
    </w:p>
    <w:p>
      <w:pPr>
        <w:pStyle w:val="5"/>
        <w:numPr>
          <w:ilvl w:val="1"/>
          <w:numId w:val="4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可能影响创新思维的情感障碍</w:t>
      </w:r>
      <w:r>
        <w:rPr>
          <w:rFonts w:ascii="Arial" w:hAnsi="Arial" w:eastAsia="微软雅黑" w:cs="Arial"/>
        </w:rPr>
        <w:t>——</w:t>
      </w:r>
      <w:r>
        <w:rPr>
          <w:rFonts w:ascii="Arial" w:hAnsi="微软雅黑" w:eastAsia="微软雅黑" w:cs="Arial"/>
        </w:rPr>
        <w:t>情感劫持</w:t>
      </w:r>
    </w:p>
    <w:p>
      <w:pPr>
        <w:pStyle w:val="5"/>
        <w:numPr>
          <w:ilvl w:val="1"/>
          <w:numId w:val="4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可能影响创新思维的行动障碍</w:t>
      </w:r>
      <w:r>
        <w:rPr>
          <w:rFonts w:ascii="Arial" w:hAnsi="Arial" w:eastAsia="微软雅黑" w:cs="Arial"/>
        </w:rPr>
        <w:t>——</w:t>
      </w:r>
      <w:r>
        <w:rPr>
          <w:rFonts w:ascii="Arial" w:hAnsi="微软雅黑" w:eastAsia="微软雅黑" w:cs="Arial"/>
        </w:rPr>
        <w:t>墨守成规</w:t>
      </w:r>
    </w:p>
    <w:p>
      <w:pPr>
        <w:pStyle w:val="5"/>
        <w:numPr>
          <w:ilvl w:val="1"/>
          <w:numId w:val="4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可能影响创新思维的逻辑障碍</w:t>
      </w:r>
      <w:r>
        <w:rPr>
          <w:rFonts w:ascii="Arial" w:hAnsi="Arial" w:eastAsia="微软雅黑" w:cs="Arial"/>
        </w:rPr>
        <w:t>——</w:t>
      </w:r>
      <w:r>
        <w:rPr>
          <w:rFonts w:ascii="Arial" w:hAnsi="微软雅黑" w:eastAsia="微软雅黑" w:cs="Arial"/>
        </w:rPr>
        <w:t>经验之谈</w:t>
      </w:r>
    </w:p>
    <w:p>
      <w:pPr>
        <w:pStyle w:val="5"/>
        <w:numPr>
          <w:ilvl w:val="1"/>
          <w:numId w:val="4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发掘激发创新思维的关键</w:t>
      </w:r>
      <w:r>
        <w:rPr>
          <w:rFonts w:ascii="Arial" w:hAnsi="Arial" w:eastAsia="微软雅黑" w:cs="Arial"/>
        </w:rPr>
        <w:t>——</w:t>
      </w:r>
      <w:r>
        <w:rPr>
          <w:rFonts w:hint="eastAsia" w:ascii="Arial" w:hAnsi="微软雅黑" w:eastAsia="微软雅黑" w:cs="Arial"/>
        </w:rPr>
        <w:t>脑洞大开</w:t>
      </w:r>
    </w:p>
    <w:p>
      <w:pPr>
        <w:pStyle w:val="5"/>
        <w:numPr>
          <w:ilvl w:val="0"/>
          <w:numId w:val="4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提升右外脑思维模式的方法一览</w:t>
      </w:r>
    </w:p>
    <w:p>
      <w:pPr>
        <w:spacing w:line="300" w:lineRule="exact"/>
        <w:rPr>
          <w:rFonts w:ascii="Arial" w:hAnsi="Arial" w:eastAsia="微软雅黑" w:cs="Arial"/>
          <w:b/>
        </w:rPr>
      </w:pPr>
      <w:r>
        <w:rPr>
          <w:rFonts w:ascii="Arial" w:hAnsi="微软雅黑" w:eastAsia="微软雅黑" w:cs="Arial"/>
          <w:b/>
        </w:rPr>
        <w:t>第二部分：右外脑激活</w:t>
      </w:r>
    </w:p>
    <w:p>
      <w:pPr>
        <w:pStyle w:val="5"/>
        <w:numPr>
          <w:ilvl w:val="0"/>
          <w:numId w:val="5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情景练习：提升右外脑的思维激荡</w:t>
      </w:r>
    </w:p>
    <w:p>
      <w:pPr>
        <w:pStyle w:val="5"/>
        <w:numPr>
          <w:ilvl w:val="0"/>
          <w:numId w:val="5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化障碍为力量</w:t>
      </w:r>
      <w:r>
        <w:rPr>
          <w:rFonts w:ascii="Arial" w:hAnsi="Arial" w:eastAsia="微软雅黑" w:cs="Arial"/>
        </w:rPr>
        <w:t>——</w:t>
      </w:r>
      <w:r>
        <w:rPr>
          <w:rFonts w:ascii="Arial" w:hAnsi="微软雅黑" w:eastAsia="微软雅黑" w:cs="Arial"/>
        </w:rPr>
        <w:t>辅助思维流程</w:t>
      </w:r>
    </w:p>
    <w:p>
      <w:pPr>
        <w:pStyle w:val="5"/>
        <w:numPr>
          <w:ilvl w:val="1"/>
          <w:numId w:val="5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用思维导图拓展思想界限</w:t>
      </w:r>
    </w:p>
    <w:p>
      <w:pPr>
        <w:pStyle w:val="5"/>
        <w:numPr>
          <w:ilvl w:val="1"/>
          <w:numId w:val="5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用随手涂鸦激活视动灵感</w:t>
      </w:r>
    </w:p>
    <w:p>
      <w:pPr>
        <w:pStyle w:val="5"/>
        <w:numPr>
          <w:ilvl w:val="0"/>
          <w:numId w:val="5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从混乱当中寻找秩序</w:t>
      </w:r>
    </w:p>
    <w:p>
      <w:pPr>
        <w:pStyle w:val="5"/>
        <w:numPr>
          <w:ilvl w:val="0"/>
          <w:numId w:val="5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高效的集体创新思维流程</w:t>
      </w:r>
    </w:p>
    <w:p>
      <w:pPr>
        <w:pStyle w:val="5"/>
        <w:numPr>
          <w:ilvl w:val="1"/>
          <w:numId w:val="5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右内脑建立联系</w:t>
      </w:r>
    </w:p>
    <w:p>
      <w:pPr>
        <w:pStyle w:val="5"/>
        <w:numPr>
          <w:ilvl w:val="1"/>
          <w:numId w:val="5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左内脑制定规则</w:t>
      </w:r>
    </w:p>
    <w:p>
      <w:pPr>
        <w:pStyle w:val="5"/>
        <w:numPr>
          <w:ilvl w:val="1"/>
          <w:numId w:val="5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左外脑收集事实</w:t>
      </w:r>
    </w:p>
    <w:p>
      <w:pPr>
        <w:pStyle w:val="5"/>
        <w:numPr>
          <w:ilvl w:val="1"/>
          <w:numId w:val="5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右外脑突破创新</w:t>
      </w:r>
    </w:p>
    <w:p>
      <w:pPr>
        <w:spacing w:line="300" w:lineRule="exact"/>
        <w:rPr>
          <w:rFonts w:ascii="Arial" w:hAnsi="Arial" w:eastAsia="微软雅黑" w:cs="Arial"/>
          <w:b/>
        </w:rPr>
      </w:pPr>
      <w:r>
        <w:rPr>
          <w:rFonts w:ascii="Arial" w:hAnsi="微软雅黑" w:eastAsia="微软雅黑" w:cs="Arial"/>
          <w:b/>
        </w:rPr>
        <w:t>第三部分：激发右脑，放眼未来</w:t>
      </w:r>
    </w:p>
    <w:p>
      <w:pPr>
        <w:pStyle w:val="5"/>
        <w:numPr>
          <w:ilvl w:val="1"/>
          <w:numId w:val="6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《创新念</w:t>
      </w:r>
      <w:r>
        <w:rPr>
          <w:rFonts w:ascii="Arial" w:hAnsi="微软雅黑" w:eastAsia="微软雅黑" w:cs="Arial"/>
          <w:color w:val="FF0000"/>
        </w:rPr>
        <w:t>力</w:t>
      </w:r>
      <w:r>
        <w:rPr>
          <w:rFonts w:ascii="Arial" w:hAnsi="微软雅黑" w:eastAsia="微软雅黑" w:cs="Arial"/>
        </w:rPr>
        <w:t>》沙盘推演：预见未来</w:t>
      </w:r>
    </w:p>
    <w:p>
      <w:pPr>
        <w:pStyle w:val="5"/>
        <w:numPr>
          <w:ilvl w:val="1"/>
          <w:numId w:val="6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预测未来未知可能性</w:t>
      </w:r>
    </w:p>
    <w:p>
      <w:pPr>
        <w:pStyle w:val="5"/>
        <w:numPr>
          <w:ilvl w:val="2"/>
          <w:numId w:val="6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无中生有</w:t>
      </w:r>
    </w:p>
    <w:p>
      <w:pPr>
        <w:pStyle w:val="5"/>
        <w:numPr>
          <w:ilvl w:val="2"/>
          <w:numId w:val="6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创意裂变</w:t>
      </w:r>
    </w:p>
    <w:p>
      <w:pPr>
        <w:pStyle w:val="5"/>
        <w:numPr>
          <w:ilvl w:val="2"/>
          <w:numId w:val="6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风险管控</w:t>
      </w:r>
      <w:r>
        <w:rPr>
          <w:rFonts w:ascii="Arial" w:hAnsi="Arial" w:eastAsia="微软雅黑" w:cs="Arial"/>
        </w:rPr>
        <w:tab/>
      </w:r>
    </w:p>
    <w:p>
      <w:pPr>
        <w:spacing w:line="300" w:lineRule="exact"/>
        <w:rPr>
          <w:rFonts w:ascii="Arial" w:hAnsi="Arial" w:eastAsia="微软雅黑" w:cs="Arial"/>
          <w:b/>
        </w:rPr>
      </w:pPr>
      <w:r>
        <w:rPr>
          <w:rFonts w:ascii="Arial" w:hAnsi="微软雅黑" w:eastAsia="微软雅黑" w:cs="Arial"/>
          <w:b/>
        </w:rPr>
        <w:t>第四部分：颠覆思维，创新突破</w:t>
      </w:r>
    </w:p>
    <w:p>
      <w:pPr>
        <w:pStyle w:val="5"/>
        <w:numPr>
          <w:ilvl w:val="1"/>
          <w:numId w:val="7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《创新念</w:t>
      </w:r>
      <w:r>
        <w:rPr>
          <w:rFonts w:ascii="Arial" w:hAnsi="微软雅黑" w:eastAsia="微软雅黑" w:cs="Arial"/>
          <w:color w:val="FF0000"/>
        </w:rPr>
        <w:t>力</w:t>
      </w:r>
      <w:r>
        <w:rPr>
          <w:rFonts w:ascii="Arial" w:hAnsi="微软雅黑" w:eastAsia="微软雅黑" w:cs="Arial"/>
        </w:rPr>
        <w:t>》沙盘推演：创新思维</w:t>
      </w:r>
    </w:p>
    <w:p>
      <w:pPr>
        <w:pStyle w:val="5"/>
        <w:numPr>
          <w:ilvl w:val="1"/>
          <w:numId w:val="7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创新的定义</w:t>
      </w:r>
    </w:p>
    <w:p>
      <w:pPr>
        <w:pStyle w:val="5"/>
        <w:numPr>
          <w:ilvl w:val="1"/>
          <w:numId w:val="7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创新四步走：</w:t>
      </w:r>
    </w:p>
    <w:p>
      <w:pPr>
        <w:pStyle w:val="5"/>
        <w:numPr>
          <w:ilvl w:val="2"/>
          <w:numId w:val="7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创新的维度拓展</w:t>
      </w:r>
    </w:p>
    <w:p>
      <w:pPr>
        <w:pStyle w:val="5"/>
        <w:numPr>
          <w:ilvl w:val="3"/>
          <w:numId w:val="7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创新的必备目标</w:t>
      </w:r>
    </w:p>
    <w:p>
      <w:pPr>
        <w:pStyle w:val="5"/>
        <w:numPr>
          <w:ilvl w:val="3"/>
          <w:numId w:val="7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创新的愿望目标</w:t>
      </w:r>
    </w:p>
    <w:p>
      <w:pPr>
        <w:pStyle w:val="5"/>
        <w:numPr>
          <w:ilvl w:val="2"/>
          <w:numId w:val="7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美帝奇效应产生大量方案</w:t>
      </w:r>
    </w:p>
    <w:p>
      <w:pPr>
        <w:pStyle w:val="5"/>
        <w:numPr>
          <w:ilvl w:val="3"/>
          <w:numId w:val="7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头脑风暴方法</w:t>
      </w:r>
    </w:p>
    <w:p>
      <w:pPr>
        <w:pStyle w:val="5"/>
        <w:numPr>
          <w:ilvl w:val="3"/>
          <w:numId w:val="7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现场创造出数以万计可能性</w:t>
      </w:r>
    </w:p>
    <w:p>
      <w:pPr>
        <w:pStyle w:val="5"/>
        <w:numPr>
          <w:ilvl w:val="2"/>
          <w:numId w:val="7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潜在方案有效性评估</w:t>
      </w:r>
    </w:p>
    <w:p>
      <w:pPr>
        <w:pStyle w:val="5"/>
        <w:numPr>
          <w:ilvl w:val="2"/>
          <w:numId w:val="7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潜在方案风险评估、选择、测试、应用</w:t>
      </w:r>
    </w:p>
    <w:p>
      <w:pPr>
        <w:widowControl/>
        <w:spacing w:line="300" w:lineRule="exact"/>
        <w:jc w:val="left"/>
        <w:rPr>
          <w:rFonts w:ascii="Arial" w:hAnsi="微软雅黑" w:eastAsia="微软雅黑" w:cs="Arial"/>
          <w:b/>
        </w:rPr>
      </w:pPr>
      <w:r>
        <w:rPr>
          <w:rFonts w:ascii="Arial" w:hAnsi="微软雅黑" w:eastAsia="微软雅黑" w:cs="Arial"/>
          <w:b/>
        </w:rPr>
        <w:t>第五部分：课程小结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E48D7"/>
    <w:multiLevelType w:val="multilevel"/>
    <w:tmpl w:val="148E48D7"/>
    <w:lvl w:ilvl="0" w:tentative="0">
      <w:start w:val="2"/>
      <w:numFmt w:val="japaneseCounting"/>
      <w:lvlText w:val="%1、"/>
      <w:lvlJc w:val="left"/>
      <w:pPr>
        <w:ind w:left="456" w:hanging="456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8CA3BC1"/>
    <w:multiLevelType w:val="multilevel"/>
    <w:tmpl w:val="18CA3BC1"/>
    <w:lvl w:ilvl="0" w:tentative="0">
      <w:start w:val="3"/>
      <w:numFmt w:val="japaneseCounting"/>
      <w:lvlText w:val="%1、"/>
      <w:lvlJc w:val="left"/>
      <w:pPr>
        <w:ind w:left="456" w:hanging="456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4632559"/>
    <w:multiLevelType w:val="multilevel"/>
    <w:tmpl w:val="5463255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5B2973B4"/>
    <w:multiLevelType w:val="multilevel"/>
    <w:tmpl w:val="5B2973B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64D04324"/>
    <w:multiLevelType w:val="multilevel"/>
    <w:tmpl w:val="64D0432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">
    <w:nsid w:val="6FE62578"/>
    <w:multiLevelType w:val="multilevel"/>
    <w:tmpl w:val="6FE62578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6">
    <w:nsid w:val="7F59478D"/>
    <w:multiLevelType w:val="multilevel"/>
    <w:tmpl w:val="7F59478D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5"/>
  </w:num>
  <w:num w:numId="5">
    <w:abstractNumId w:val="6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101304"/>
    <w:rsid w:val="4FA553D3"/>
    <w:rsid w:val="7C101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2021-03-20T03:52:00Z</dcterms:created>
  <dc:creator>未妨惆怅是清狂</dc:creator>
  <cp:lastModifiedBy>未妨惆怅是清狂</cp:lastModifiedBy>
  <dcterms:modified xsi:type="dcterms:W3CDTF">2021-03-20T03:53:00Z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