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84917" w14:textId="77777777" w:rsidR="00A46BC5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【课程名称】爱的教育《好家长成就好孩子》家长训练营</w:t>
      </w:r>
    </w:p>
    <w:p w14:paraId="29F8E726" w14:textId="77777777" w:rsidR="00A46BC5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【课程设置】</w:t>
      </w:r>
    </w:p>
    <w:p w14:paraId="4CC876F1" w14:textId="77777777" w:rsidR="00A46BC5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适合对象：孩子家长；企事业员工及管理者；夫妻；教师等教育工作者；</w:t>
      </w:r>
      <w:r>
        <w:rPr>
          <w:rFonts w:ascii="Arial" w:hAnsi="Arial" w:cs="Arial" w:hint="eastAsia"/>
          <w:sz w:val="24"/>
          <w:szCs w:val="24"/>
        </w:rPr>
        <w:t>16</w:t>
      </w:r>
      <w:r>
        <w:rPr>
          <w:rFonts w:ascii="Arial" w:hAnsi="Arial" w:cs="Arial" w:hint="eastAsia"/>
          <w:sz w:val="24"/>
          <w:szCs w:val="24"/>
        </w:rPr>
        <w:t>周岁以上的未婚青年等</w:t>
      </w:r>
    </w:p>
    <w:p w14:paraId="4187E919" w14:textId="77777777" w:rsidR="00A46BC5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人数要求：</w:t>
      </w:r>
      <w:r>
        <w:rPr>
          <w:rFonts w:ascii="Arial" w:hAnsi="Arial" w:cs="Arial" w:hint="eastAsia"/>
          <w:sz w:val="24"/>
          <w:szCs w:val="24"/>
        </w:rPr>
        <w:t>1000</w:t>
      </w:r>
      <w:r>
        <w:rPr>
          <w:rFonts w:ascii="Arial" w:hAnsi="Arial" w:cs="Arial" w:hint="eastAsia"/>
          <w:sz w:val="24"/>
          <w:szCs w:val="24"/>
        </w:rPr>
        <w:t>人以内</w:t>
      </w:r>
    </w:p>
    <w:p w14:paraId="16062CFD" w14:textId="77777777" w:rsidR="00A46BC5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培训形式：互动体验式训练营</w:t>
      </w:r>
    </w:p>
    <w:p w14:paraId="05F8B5A3" w14:textId="2386AE84" w:rsidR="00A46BC5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课程时间：</w:t>
      </w:r>
      <w:r w:rsidR="00F3019A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 w:hint="eastAsia"/>
          <w:sz w:val="24"/>
          <w:szCs w:val="24"/>
        </w:rPr>
        <w:t>小时</w:t>
      </w:r>
    </w:p>
    <w:p w14:paraId="315CEBE2" w14:textId="77777777" w:rsidR="00A46BC5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授课方式：理论讲解、心理技术、催眠疗愈、家庭雕塑、分享互动、咨询个案分析</w:t>
      </w:r>
    </w:p>
    <w:p w14:paraId="54D20362" w14:textId="77777777" w:rsidR="00A46BC5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【课程收益】</w:t>
      </w:r>
    </w:p>
    <w:p w14:paraId="17D8AEFB" w14:textId="77777777" w:rsidR="00A46BC5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教育的本质是生命教育和人性教育，掌握教育的最核心技术，本课程是生命教育和人性教育的典范；</w:t>
      </w:r>
    </w:p>
    <w:p w14:paraId="6EBD87A2" w14:textId="77777777" w:rsidR="00A46BC5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不仅学到教育理念和教育方法，更是改变教育心态，提升教育能量；拿来即用，用即有效；</w:t>
      </w:r>
    </w:p>
    <w:p w14:paraId="78093162" w14:textId="77777777" w:rsidR="00A46BC5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遵循人性的核心理论和心灵运作规律，将</w:t>
      </w:r>
      <w:r>
        <w:rPr>
          <w:rFonts w:ascii="Arial" w:hAnsi="Arial" w:cs="Arial" w:hint="eastAsia"/>
          <w:sz w:val="24"/>
          <w:szCs w:val="24"/>
        </w:rPr>
        <w:t>18</w:t>
      </w:r>
      <w:r>
        <w:rPr>
          <w:rFonts w:ascii="Arial" w:hAnsi="Arial" w:cs="Arial" w:hint="eastAsia"/>
          <w:sz w:val="24"/>
          <w:szCs w:val="24"/>
        </w:rPr>
        <w:t>套亲子教育的妙招应用在</w:t>
      </w:r>
      <w:r>
        <w:rPr>
          <w:rFonts w:ascii="Arial" w:hAnsi="Arial" w:cs="Arial" w:hint="eastAsia"/>
          <w:sz w:val="24"/>
          <w:szCs w:val="24"/>
        </w:rPr>
        <w:t>36</w:t>
      </w:r>
      <w:r>
        <w:rPr>
          <w:rFonts w:ascii="Arial" w:hAnsi="Arial" w:cs="Arial" w:hint="eastAsia"/>
          <w:sz w:val="24"/>
          <w:szCs w:val="24"/>
        </w:rPr>
        <w:t>套亲子教育的具体方案中，现场具体解决亲子教育困惑</w:t>
      </w:r>
    </w:p>
    <w:p w14:paraId="13B86D39" w14:textId="77777777" w:rsidR="00A46BC5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【课程大纲】</w:t>
      </w:r>
    </w:p>
    <w:p w14:paraId="2542D77C" w14:textId="77777777" w:rsidR="00A46BC5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0-18</w:t>
      </w:r>
      <w:r>
        <w:rPr>
          <w:rFonts w:ascii="Arial" w:hAnsi="Arial" w:cs="Arial" w:hint="eastAsia"/>
          <w:sz w:val="24"/>
          <w:szCs w:val="24"/>
        </w:rPr>
        <w:t>岁不同年龄阶段的教育主题</w:t>
      </w:r>
    </w:p>
    <w:p w14:paraId="1051773B" w14:textId="77777777" w:rsidR="00A46BC5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四种类型的孩子如何培养和改变</w:t>
      </w:r>
    </w:p>
    <w:p w14:paraId="2057DB57" w14:textId="77777777" w:rsidR="00A46BC5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综合运用人性核心理论和身心成长法则，将</w:t>
      </w:r>
      <w:r>
        <w:rPr>
          <w:rFonts w:ascii="Arial" w:hAnsi="Arial" w:cs="Arial" w:hint="eastAsia"/>
          <w:sz w:val="24"/>
          <w:szCs w:val="24"/>
        </w:rPr>
        <w:t>18</w:t>
      </w:r>
      <w:r>
        <w:rPr>
          <w:rFonts w:ascii="Arial" w:hAnsi="Arial" w:cs="Arial" w:hint="eastAsia"/>
          <w:sz w:val="24"/>
          <w:szCs w:val="24"/>
        </w:rPr>
        <w:t>大妙招综合运用在现场互动的案例中</w:t>
      </w:r>
    </w:p>
    <w:p w14:paraId="65866854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养出来的聪明</w:t>
      </w:r>
    </w:p>
    <w:p w14:paraId="705D428B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玩转智力魔方</w:t>
      </w:r>
    </w:p>
    <w:p w14:paraId="44CEBB24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情商六步曲</w:t>
      </w:r>
    </w:p>
    <w:p w14:paraId="49EE3C9A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沟通对对碰</w:t>
      </w:r>
    </w:p>
    <w:p w14:paraId="5397C8B2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改变四步曲</w:t>
      </w:r>
    </w:p>
    <w:p w14:paraId="00FB2BF6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鼓励和称赞</w:t>
      </w:r>
    </w:p>
    <w:p w14:paraId="3ED220EF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文字的魔力</w:t>
      </w:r>
    </w:p>
    <w:p w14:paraId="1E463CE1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催眠潜能开发</w:t>
      </w:r>
    </w:p>
    <w:p w14:paraId="079A50B2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一分钟竞赛法</w:t>
      </w:r>
    </w:p>
    <w:p w14:paraId="46165EAE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财商小学堂</w:t>
      </w:r>
    </w:p>
    <w:p w14:paraId="633B24E2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催眠疗愈</w:t>
      </w:r>
    </w:p>
    <w:p w14:paraId="6F02CC9D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2168</w:t>
      </w:r>
      <w:r>
        <w:rPr>
          <w:rFonts w:ascii="Arial" w:hAnsi="Arial" w:cs="Arial" w:hint="eastAsia"/>
          <w:sz w:val="24"/>
          <w:szCs w:val="24"/>
        </w:rPr>
        <w:t>习惯训练</w:t>
      </w:r>
    </w:p>
    <w:p w14:paraId="59708D0F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角色转换法</w:t>
      </w:r>
    </w:p>
    <w:p w14:paraId="4DE05330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情绪转换法</w:t>
      </w:r>
    </w:p>
    <w:p w14:paraId="31E43101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艺术熏陶教育</w:t>
      </w:r>
    </w:p>
    <w:p w14:paraId="1A38C1AA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人格整合训练</w:t>
      </w:r>
    </w:p>
    <w:p w14:paraId="0E6A697B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青春期心理支持</w:t>
      </w:r>
    </w:p>
    <w:p w14:paraId="235D5B8B" w14:textId="77777777" w:rsidR="00A46BC5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生命教育和成长典礼</w:t>
      </w:r>
    </w:p>
    <w:sectPr w:rsidR="00A46BC5">
      <w:headerReference w:type="default" r:id="rId8"/>
      <w:pgSz w:w="11906" w:h="16838"/>
      <w:pgMar w:top="1588" w:right="1588" w:bottom="1440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85B50" w14:textId="77777777" w:rsidR="001234CA" w:rsidRDefault="001234CA">
      <w:r>
        <w:separator/>
      </w:r>
    </w:p>
  </w:endnote>
  <w:endnote w:type="continuationSeparator" w:id="0">
    <w:p w14:paraId="44D12254" w14:textId="77777777" w:rsidR="001234CA" w:rsidRDefault="00123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CE952" w14:textId="77777777" w:rsidR="001234CA" w:rsidRDefault="001234CA">
      <w:r>
        <w:separator/>
      </w:r>
    </w:p>
  </w:footnote>
  <w:footnote w:type="continuationSeparator" w:id="0">
    <w:p w14:paraId="3292D225" w14:textId="77777777" w:rsidR="001234CA" w:rsidRDefault="001234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78461" w14:textId="77777777" w:rsidR="00A46BC5" w:rsidRDefault="00000000">
    <w:pPr>
      <w:pStyle w:val="a7"/>
    </w:pPr>
    <w:r>
      <w:pict w14:anchorId="79DDD98F">
        <v:group id="_x0000_s3074" style="position:absolute;left:0;text-align:left;margin-left:-.3pt;margin-top:29.9pt;width:437pt;height:.75pt;z-index:251670528" coordorigin="1582,1449" coordsize="8740,1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3075" type="#_x0000_t32" style="position:absolute;left:1582;top:1464;width:8731;height:0" o:connectortype="straight" strokecolor="#ed6d34" strokeweight="1.5pt">
            <v:stroke dashstyle="1 1"/>
          </v:shape>
          <v:shape id="_x0000_s3076" type="#_x0000_t32" style="position:absolute;left:6382;top:1449;width:3940;height:0" o:connectortype="straight" strokecolor="#ed6d34" strokeweight="4.5pt"/>
        </v:group>
      </w:pict>
    </w:r>
    <w:r>
      <w:pict w14:anchorId="4EF04121">
        <v:rect id="_x0000_s3078" style="position:absolute;left:0;text-align:left;margin-left:-85.05pt;margin-top:-42.55pt;width:594.75pt;height:56.7pt;z-index:251658240;mso-width-relative:page;mso-height-relative:page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05383"/>
    <w:multiLevelType w:val="multilevel"/>
    <w:tmpl w:val="34D05383"/>
    <w:lvl w:ilvl="0">
      <w:start w:val="1"/>
      <w:numFmt w:val="bullet"/>
      <w:lvlText w:val="-"/>
      <w:lvlJc w:val="left"/>
      <w:pPr>
        <w:ind w:left="920" w:hanging="420"/>
      </w:pPr>
      <w:rPr>
        <w:rFonts w:ascii="Vrinda" w:hAnsi="Vrinda" w:hint="default"/>
      </w:rPr>
    </w:lvl>
    <w:lvl w:ilvl="1">
      <w:start w:val="1"/>
      <w:numFmt w:val="bullet"/>
      <w:lvlText w:val="–"/>
      <w:lvlJc w:val="left"/>
      <w:pPr>
        <w:ind w:left="1340" w:hanging="42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abstractNum w:abstractNumId="1" w15:restartNumberingAfterBreak="0">
    <w:nsid w:val="4A5B4BB3"/>
    <w:multiLevelType w:val="multilevel"/>
    <w:tmpl w:val="4A5B4BB3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6F7C3D9C"/>
    <w:multiLevelType w:val="multilevel"/>
    <w:tmpl w:val="6F7C3D9C"/>
    <w:lvl w:ilvl="0">
      <w:start w:val="1"/>
      <w:numFmt w:val="bullet"/>
      <w:lvlText w:val=""/>
      <w:lvlJc w:val="left"/>
      <w:pPr>
        <w:ind w:left="9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num w:numId="1" w16cid:durableId="1216233805">
    <w:abstractNumId w:val="2"/>
  </w:num>
  <w:num w:numId="2" w16cid:durableId="1475487682">
    <w:abstractNumId w:val="1"/>
  </w:num>
  <w:num w:numId="3" w16cid:durableId="1193881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9"/>
    <o:shapelayout v:ext="edit">
      <o:idmap v:ext="edit" data="1,3"/>
      <o:rules v:ext="edit">
        <o:r id="V:Rule1" type="connector" idref="#_x0000_s3075"/>
        <o:r id="V:Rule2" type="connector" idref="#_x0000_s3076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34CA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563B2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358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46BC5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CF68E4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019A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53D5F0A"/>
    <w:rsid w:val="073B31B4"/>
    <w:rsid w:val="086029CC"/>
    <w:rsid w:val="0BBF2753"/>
    <w:rsid w:val="0CCC3BC2"/>
    <w:rsid w:val="12FD5874"/>
    <w:rsid w:val="182B4054"/>
    <w:rsid w:val="1B7D6BA0"/>
    <w:rsid w:val="1BE16993"/>
    <w:rsid w:val="1CEA6114"/>
    <w:rsid w:val="1EDC4623"/>
    <w:rsid w:val="20CF3666"/>
    <w:rsid w:val="23681BAE"/>
    <w:rsid w:val="26CB2AA8"/>
    <w:rsid w:val="287E4875"/>
    <w:rsid w:val="2B873C4F"/>
    <w:rsid w:val="2C9C20D4"/>
    <w:rsid w:val="2CB3201C"/>
    <w:rsid w:val="33653DD7"/>
    <w:rsid w:val="34CA7E78"/>
    <w:rsid w:val="3AAB7619"/>
    <w:rsid w:val="3B5E4E17"/>
    <w:rsid w:val="3DAD453E"/>
    <w:rsid w:val="3F2A14DA"/>
    <w:rsid w:val="41CC1C86"/>
    <w:rsid w:val="423F032A"/>
    <w:rsid w:val="48E11F1B"/>
    <w:rsid w:val="4AC35184"/>
    <w:rsid w:val="4B810E2D"/>
    <w:rsid w:val="4BA36736"/>
    <w:rsid w:val="4C163CB4"/>
    <w:rsid w:val="4D047064"/>
    <w:rsid w:val="4D105046"/>
    <w:rsid w:val="4FC32CDA"/>
    <w:rsid w:val="50726A21"/>
    <w:rsid w:val="5296226D"/>
    <w:rsid w:val="53213678"/>
    <w:rsid w:val="58503479"/>
    <w:rsid w:val="59D10D6F"/>
    <w:rsid w:val="5BE24C45"/>
    <w:rsid w:val="5BF863C7"/>
    <w:rsid w:val="5DE77811"/>
    <w:rsid w:val="63192437"/>
    <w:rsid w:val="6BBD327F"/>
    <w:rsid w:val="6BFB418A"/>
    <w:rsid w:val="6F7560ED"/>
    <w:rsid w:val="712C7CF2"/>
    <w:rsid w:val="729A668F"/>
    <w:rsid w:val="73B036CD"/>
    <w:rsid w:val="73EE3811"/>
    <w:rsid w:val="79DD0BAE"/>
    <w:rsid w:val="7CBC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9"/>
    <o:shapelayout v:ext="edit">
      <o:idmap v:ext="edit" data="2"/>
    </o:shapelayout>
  </w:shapeDefaults>
  <w:decimalSymbol w:val="."/>
  <w:listSeparator w:val=","/>
  <w14:docId w14:val="6DB8E672"/>
  <w15:docId w15:val="{F376BC84-3D38-431F-8E48-BD04F1609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 w:qFormat="1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qFormat/>
    <w:rPr>
      <w:color w:val="B85706" w:themeColor="accent1" w:themeShade="BF"/>
    </w:rPr>
    <w:tblPr>
      <w:tblBorders>
        <w:top w:val="single" w:sz="8" w:space="0" w:color="F6750A" w:themeColor="accent1"/>
        <w:bottom w:val="single" w:sz="8" w:space="0" w:color="F6750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-1">
    <w:name w:val="Medium Grid 1 Accent 1"/>
    <w:basedOn w:val="a1"/>
    <w:uiPriority w:val="67"/>
    <w:qFormat/>
    <w:tblPr>
      <w:tblBorders>
        <w:top w:val="single" w:sz="8" w:space="0" w:color="F89747" w:themeColor="accent1" w:themeTint="BF"/>
        <w:left w:val="single" w:sz="8" w:space="0" w:color="F89747" w:themeColor="accent1" w:themeTint="BF"/>
        <w:bottom w:val="single" w:sz="8" w:space="0" w:color="F89747" w:themeColor="accent1" w:themeTint="BF"/>
        <w:right w:val="single" w:sz="8" w:space="0" w:color="F89747" w:themeColor="accent1" w:themeTint="BF"/>
        <w:insideH w:val="single" w:sz="8" w:space="0" w:color="F89747" w:themeColor="accent1" w:themeTint="BF"/>
        <w:insideV w:val="single" w:sz="8" w:space="0" w:color="F89747" w:themeColor="accent1" w:themeTint="BF"/>
      </w:tblBorders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974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984" w:themeFill="accent1" w:themeFillTint="7F"/>
      </w:tcPr>
    </w:tblStylePr>
    <w:tblStylePr w:type="band1Horz">
      <w:tblPr/>
      <w:tcPr>
        <w:shd w:val="clear" w:color="auto" w:fill="FAB984" w:themeFill="accent1" w:themeFillTint="7F"/>
      </w:tcPr>
    </w:tblStylePr>
  </w:style>
  <w:style w:type="character" w:styleId="aa">
    <w:name w:val="Hyperlink"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ZhuYan</dc:creator>
  <cp:lastModifiedBy>朱 世勇</cp:lastModifiedBy>
  <cp:revision>37</cp:revision>
  <cp:lastPrinted>2011-05-19T03:30:00Z</cp:lastPrinted>
  <dcterms:created xsi:type="dcterms:W3CDTF">2011-05-18T06:18:00Z</dcterms:created>
  <dcterms:modified xsi:type="dcterms:W3CDTF">2022-08-16T01:30:00Z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