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E599"/>
  <w:body>
    <w:p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精益安全理念到实践</w:t>
      </w:r>
    </w:p>
    <w:p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 xml:space="preserve">（ </w:t>
      </w:r>
      <w:r>
        <w:rPr>
          <w:b/>
          <w:szCs w:val="21"/>
        </w:rPr>
        <w:t>3</w:t>
      </w:r>
      <w:r>
        <w:rPr>
          <w:rFonts w:hint="eastAsia"/>
          <w:b/>
          <w:szCs w:val="21"/>
        </w:rPr>
        <w:t>天）</w:t>
      </w:r>
    </w:p>
    <w:p>
      <w:pPr>
        <w:jc w:val="left"/>
        <w:rPr>
          <w:b/>
          <w:bdr w:val="single" w:color="auto" w:sz="4" w:space="0"/>
          <w:shd w:val="clear" w:color="auto" w:fill="FFFF00"/>
        </w:rPr>
      </w:pPr>
      <w:r>
        <w:rPr>
          <w:b/>
          <w:bdr w:val="single" w:color="auto" w:sz="4" w:space="0"/>
          <w:shd w:val="clear" w:color="auto" w:fill="FFFF00"/>
        </w:rPr>
        <w:t>课程背景</w:t>
      </w:r>
    </w:p>
    <w:p>
      <w:pPr>
        <w:ind w:firstLine="420" w:firstLineChars="2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制造业管理干部在作业过程中一个首要/必须要做的事就是安全地进行作业，保证员工的安全。 一线主管都知晓安全是预防，不是善后的处理。而怎样，用什么方法来消除现场（看不见的）的安全隐患。本课程运用现场的实际的事故?灾害的案例，分析/查明间接原因/直接原因，把安全作业从人道主义角度 ? 经济角度 ?社会角度各方面综合地进行分析，阐述了安全作业的重要性的同时，训练一套一线主管在作业现场运用科学的方法来切断事故?灾害连锁的安全作业的技能。掌握并能够运用安全作业的技能就能够消除安全隐患，预防事故?灾害的发生，达到现场安全作业的目的。</w:t>
      </w:r>
    </w:p>
    <w:p>
      <w:pPr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工作安全的理念是：有事故必有原因，消除一切安全隐患。</w:t>
      </w:r>
    </w:p>
    <w:p>
      <w:pPr>
        <w:ind w:firstLine="420" w:firstLineChars="200"/>
        <w:jc w:val="left"/>
        <w:rPr>
          <w:szCs w:val="21"/>
        </w:rPr>
      </w:pP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pict>
          <v:rect id="文本框 2" o:spid="_x0000_s1027" o:spt="1" style="position:absolute;left:0pt;margin-top:30pt;height:134.35pt;width:406.05pt;mso-position-horizontal:right;mso-position-horizontal-relative:margin;mso-wrap-distance-bottom:3.6pt;mso-wrap-distance-top:3.6pt;z-index:251659264;mso-width-relative:page;mso-height-relative:page;" fillcolor="#FFFFFF" filled="t" o:preferrelative="t" stroked="t" coordsize="21600,21600">
            <v:path/>
            <v:fill on="t" focussize="0,0"/>
            <v:stroke color="#000000" color2="#FFFFFF" miterlimit="2"/>
            <v:imagedata gain="65536f" blacklevel="0f" gamma="0" o:title=""/>
            <o:lock v:ext="edit" position="f" selection="f" grouping="f" rotation="f" cropping="f" text="f" aspectratio="f"/>
            <v:textbox style="mso-fit-shape-to-text:t;">
              <w:txbxContent>
                <w:p>
                  <w:r>
                    <w:rPr>
                      <w:rFonts w:hint="eastAsia"/>
                    </w:rPr>
                    <w:t>安全管理</w:t>
                  </w:r>
                  <w:r>
                    <w:t>不是规避管理，而是用心做到</w:t>
                  </w:r>
                  <w:r>
                    <w:rPr>
                      <w:rFonts w:hint="eastAsia"/>
                    </w:rPr>
                    <w:t>低成本</w:t>
                  </w:r>
                  <w:r>
                    <w:t>的预防管理</w:t>
                  </w:r>
                </w:p>
                <w:p>
                  <w:r>
                    <w:rPr>
                      <w:rFonts w:hint="eastAsia"/>
                    </w:rPr>
                    <w:t>安全管理</w:t>
                  </w:r>
                  <w:r>
                    <w:t>体系不是文书资料，而是实实在在管理行为落地</w:t>
                  </w:r>
                </w:p>
                <w:p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安全</w:t>
                  </w:r>
                  <w:r>
                    <w:t>管理应从</w:t>
                  </w:r>
                  <w:r>
                    <w:rPr>
                      <w:rFonts w:hint="eastAsia"/>
                    </w:rPr>
                    <w:t>[意识</w:t>
                  </w:r>
                  <w:r>
                    <w:t>面</w:t>
                  </w:r>
                  <w:r>
                    <w:rPr>
                      <w:rFonts w:hint="eastAsia"/>
                    </w:rPr>
                    <w:t>][员工</w:t>
                  </w:r>
                  <w:r>
                    <w:t>面</w:t>
                  </w:r>
                  <w:r>
                    <w:rPr>
                      <w:rFonts w:hint="eastAsia"/>
                    </w:rPr>
                    <w:t>][管理面][系统</w:t>
                  </w:r>
                  <w:r>
                    <w:t>面</w:t>
                  </w:r>
                  <w:r>
                    <w:rPr>
                      <w:rFonts w:hint="eastAsia"/>
                    </w:rPr>
                    <w:t>]入手</w:t>
                  </w:r>
                </w:p>
              </w:txbxContent>
            </v:textbox>
            <w10:wrap type="topAndBottom"/>
          </v:rect>
        </w:pict>
      </w:r>
      <w:r>
        <w:rPr>
          <w:szCs w:val="21"/>
        </w:rPr>
        <w:t>柳草老师认为</w:t>
      </w:r>
    </w:p>
    <w:p>
      <w:pPr>
        <w:ind w:firstLine="422" w:firstLineChars="200"/>
        <w:jc w:val="left"/>
        <w:rPr>
          <w:b/>
          <w:szCs w:val="21"/>
        </w:rPr>
      </w:pPr>
    </w:p>
    <w:p>
      <w:pPr>
        <w:jc w:val="left"/>
        <w:rPr>
          <w:b/>
          <w:bdr w:val="single" w:color="auto" w:sz="4" w:space="0"/>
          <w:shd w:val="clear" w:color="auto" w:fill="FFFF00"/>
        </w:rPr>
      </w:pPr>
      <w:r>
        <w:rPr>
          <w:rFonts w:hint="eastAsia"/>
          <w:b/>
          <w:bdr w:val="single" w:color="auto" w:sz="4" w:space="0"/>
          <w:shd w:val="clear" w:color="auto" w:fill="FFFF00"/>
        </w:rPr>
        <w:t>课程收益</w:t>
      </w:r>
    </w:p>
    <w:p>
      <w:pPr>
        <w:ind w:firstLine="420" w:firstLineChars="200"/>
        <w:jc w:val="left"/>
      </w:pPr>
      <w:r>
        <w:rPr>
          <w:rFonts w:hint="eastAsia"/>
        </w:rPr>
        <w:t>破除传统的教条式推进思路，新时期模块化、组合拳式的推进策略，真正实现缺什么补什么，给出了完整而落地、行之有效的推进策略；既有日本的精细管理，又有欧美的人性关怀，还不放弃民营的指标需求；既考虑企业保命现实，又兼顾企业当前落地，并关注未来趋势需求。整个课程理清节点、聚焦热点、把握难点、解决痛点、寻求最佳解决方案。通过本课程，学员将——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学会如何发现现场的安全隐患，提升企业的安全管理水平；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熟练应用自下到上精益安全管理四步法，并在企业落地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熟练应自上到下精益安全管理四步法，实现安全管理对接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完善和运用现场的点检表，完善和实施标准化作业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掌握一种系统化的寻找事故灾害的原因的科学方法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学会风险识别与评价管理的的LECD管理方式并熟练应用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熟悉有效开展安全行为观察活动ABC理论并掌握行为管理六步法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明确企业标定锁定的相关核心要点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/>
        </w:rPr>
      </w:pPr>
      <w:r>
        <w:rPr>
          <w:rFonts w:hint="eastAsia"/>
        </w:rPr>
        <w:t>近距离了解世界500强在在现场安全管理推进的先进方法，并借鉴；</w:t>
      </w:r>
    </w:p>
    <w:p>
      <w:pPr>
        <w:pStyle w:val="10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掌握一种理念"安全就是提前考虑对策，采取措施；而不是事故发生之后的善后处理"</w:t>
      </w:r>
    </w:p>
    <w:p>
      <w:pPr>
        <w:pStyle w:val="10"/>
        <w:numPr>
          <w:ilvl w:val="0"/>
          <w:numId w:val="1"/>
        </w:numPr>
        <w:ind w:firstLineChars="0"/>
        <w:jc w:val="left"/>
      </w:pPr>
      <w:r>
        <w:t>编制</w:t>
      </w:r>
      <w:r>
        <w:rPr>
          <w:rFonts w:hint="eastAsia"/>
        </w:rPr>
        <w:t>30天、60天、180天行动计划</w:t>
      </w:r>
    </w:p>
    <w:p>
      <w:pPr>
        <w:jc w:val="left"/>
        <w:rPr>
          <w:b/>
          <w:bdr w:val="single" w:color="auto" w:sz="4" w:space="0"/>
          <w:shd w:val="clear" w:color="auto" w:fill="FFFF00"/>
        </w:rPr>
      </w:pPr>
      <w:r>
        <w:rPr>
          <w:rFonts w:hint="eastAsia"/>
          <w:b/>
          <w:bdr w:val="single" w:color="auto" w:sz="4" w:space="0"/>
          <w:shd w:val="clear" w:color="auto" w:fill="FFFF00"/>
        </w:rPr>
        <w:t>参训对象</w:t>
      </w:r>
    </w:p>
    <w:p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>线长、系长、科长、课长、生产主管、车间主任、安全生产负责人、生产经理、生产总监。</w:t>
      </w:r>
    </w:p>
    <w:p>
      <w:pPr>
        <w:jc w:val="left"/>
        <w:rPr>
          <w:b/>
          <w:bdr w:val="single" w:color="auto" w:sz="4" w:space="0"/>
          <w:shd w:val="clear" w:color="auto" w:fill="FFFF00"/>
        </w:rPr>
      </w:pPr>
      <w:r>
        <w:rPr>
          <w:rFonts w:hint="eastAsia"/>
          <w:b/>
          <w:bdr w:val="single" w:color="auto" w:sz="4" w:space="0"/>
          <w:shd w:val="clear" w:color="auto" w:fill="FFFF00"/>
        </w:rPr>
        <w:t>训练方法</w:t>
      </w:r>
    </w:p>
    <w:p>
      <w:pPr>
        <w:pStyle w:val="10"/>
        <w:widowControl/>
        <w:numPr>
          <w:ilvl w:val="0"/>
          <w:numId w:val="2"/>
        </w:numPr>
        <w:spacing w:line="276" w:lineRule="auto"/>
        <w:ind w:firstLineChars="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实际案例讲解</w:t>
      </w:r>
    </w:p>
    <w:p>
      <w:pPr>
        <w:spacing w:line="276" w:lineRule="auto"/>
        <w:ind w:firstLine="420" w:firstLineChars="20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/>
          <w:color w:val="000000"/>
          <w:szCs w:val="21"/>
        </w:rPr>
        <w:t>——通过课程中的案例讲解，来说明现场安全隐患的评估，排查，处理方法</w:t>
      </w:r>
      <w:r>
        <w:rPr>
          <w:rFonts w:hint="eastAsia" w:ascii="宋体" w:hAnsi="宋体" w:cs="宋体"/>
          <w:color w:val="000000"/>
          <w:szCs w:val="21"/>
        </w:rPr>
        <w:t>。</w:t>
      </w:r>
    </w:p>
    <w:p>
      <w:pPr>
        <w:pStyle w:val="10"/>
        <w:widowControl/>
        <w:numPr>
          <w:ilvl w:val="0"/>
          <w:numId w:val="2"/>
        </w:numPr>
        <w:spacing w:line="276" w:lineRule="auto"/>
        <w:ind w:firstLineChars="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工厂案例练习</w:t>
      </w:r>
    </w:p>
    <w:p>
      <w:pPr>
        <w:spacing w:line="276" w:lineRule="auto"/>
        <w:ind w:firstLine="420" w:firstLineChars="20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/>
          <w:color w:val="000000"/>
          <w:szCs w:val="21"/>
        </w:rPr>
        <w:t>——通过工厂案例练习来提高对培训内容的了解，</w:t>
      </w:r>
      <w:r>
        <w:rPr>
          <w:rFonts w:hint="eastAsia" w:ascii="宋体" w:hAnsi="宋体" w:cs="宋体"/>
          <w:color w:val="000000"/>
          <w:szCs w:val="21"/>
        </w:rPr>
        <w:t>精益安全</w:t>
      </w:r>
      <w:r>
        <w:rPr>
          <w:rFonts w:ascii="宋体" w:hAnsi="宋体" w:cs="宋体"/>
          <w:color w:val="000000"/>
          <w:szCs w:val="21"/>
        </w:rPr>
        <w:t>管理的具体的技能掌握方法以及在日常工作中的应用。</w:t>
      </w:r>
    </w:p>
    <w:p>
      <w:pPr>
        <w:pStyle w:val="10"/>
        <w:widowControl/>
        <w:numPr>
          <w:ilvl w:val="0"/>
          <w:numId w:val="2"/>
        </w:numPr>
        <w:spacing w:line="276" w:lineRule="auto"/>
        <w:ind w:firstLineChars="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培训评估</w:t>
      </w:r>
    </w:p>
    <w:p>
      <w:pPr>
        <w:spacing w:line="276" w:lineRule="auto"/>
        <w:ind w:firstLine="420" w:firstLineChars="20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/>
          <w:color w:val="000000"/>
          <w:szCs w:val="21"/>
        </w:rPr>
        <w:t>——培训评估考虑出勤率及课堂讨论的参与积极性，并包括以下方面：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/>
          <w:color w:val="000000"/>
          <w:szCs w:val="21"/>
        </w:rPr>
        <w:t>课堂上积极有意义的提问</w:t>
      </w:r>
      <w:r>
        <w:rPr>
          <w:rFonts w:hint="eastAsia" w:ascii="宋体" w:hAnsi="宋体" w:cs="宋体"/>
          <w:color w:val="000000"/>
          <w:szCs w:val="21"/>
        </w:rPr>
        <w:t>；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/>
          <w:color w:val="000000"/>
          <w:szCs w:val="21"/>
        </w:rPr>
        <w:t>知识的探讨和分享</w:t>
      </w:r>
      <w:r>
        <w:rPr>
          <w:rFonts w:hint="eastAsia" w:ascii="宋体" w:hAnsi="宋体" w:cs="宋体"/>
          <w:color w:val="000000"/>
          <w:szCs w:val="21"/>
        </w:rPr>
        <w:t>；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当堂体验</w:t>
      </w:r>
      <w:r>
        <w:rPr>
          <w:rFonts w:ascii="宋体" w:hAnsi="宋体" w:cs="宋体"/>
          <w:color w:val="000000"/>
          <w:szCs w:val="21"/>
        </w:rPr>
        <w:t>式</w:t>
      </w:r>
      <w:r>
        <w:rPr>
          <w:rFonts w:hint="eastAsia" w:ascii="宋体" w:hAnsi="宋体" w:cs="宋体"/>
          <w:color w:val="000000"/>
          <w:szCs w:val="21"/>
        </w:rPr>
        <w:t>教学；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/>
          <w:color w:val="000000"/>
          <w:szCs w:val="21"/>
        </w:rPr>
        <w:t>积极参与案例演练</w:t>
      </w:r>
      <w:r>
        <w:rPr>
          <w:rFonts w:hint="eastAsia" w:ascii="宋体" w:hAnsi="宋体" w:cs="宋体"/>
          <w:color w:val="000000"/>
          <w:szCs w:val="21"/>
        </w:rPr>
        <w:t>。</w:t>
      </w:r>
    </w:p>
    <w:p>
      <w:pPr>
        <w:jc w:val="left"/>
        <w:rPr>
          <w:rFonts w:hint="eastAsia"/>
          <w:b/>
          <w:szCs w:val="21"/>
        </w:rPr>
      </w:pPr>
    </w:p>
    <w:p>
      <w:pPr>
        <w:jc w:val="left"/>
        <w:rPr>
          <w:b/>
          <w:bdr w:val="single" w:color="auto" w:sz="4" w:space="0"/>
          <w:shd w:val="clear" w:color="auto" w:fill="FFFF00"/>
        </w:rPr>
      </w:pPr>
      <w:r>
        <w:rPr>
          <w:rFonts w:hint="eastAsia"/>
          <w:b/>
          <w:bdr w:val="single" w:color="auto" w:sz="4" w:space="0"/>
          <w:shd w:val="clear" w:color="auto" w:fill="FFFF00"/>
        </w:rPr>
        <w:t>培训时间/地点</w:t>
      </w:r>
    </w:p>
    <w:p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 xml:space="preserve">    时间：2016年 月  日        （ 月  日报到）</w:t>
      </w:r>
    </w:p>
    <w:p>
      <w:pPr>
        <w:jc w:val="left"/>
        <w:rPr>
          <w:b/>
          <w:szCs w:val="21"/>
        </w:rPr>
      </w:pPr>
      <w:r>
        <w:rPr>
          <w:rFonts w:hint="eastAsia"/>
          <w:b/>
          <w:szCs w:val="21"/>
        </w:rPr>
        <w:t>地点：</w:t>
      </w:r>
    </w:p>
    <w:p>
      <w:pPr>
        <w:jc w:val="left"/>
        <w:rPr>
          <w:b/>
          <w:bdr w:val="single" w:color="auto" w:sz="4" w:space="0"/>
          <w:shd w:val="clear" w:color="auto" w:fill="FFFF00"/>
        </w:rPr>
      </w:pPr>
      <w:r>
        <w:rPr>
          <w:b/>
          <w:bdr w:val="single" w:color="auto" w:sz="4" w:space="0"/>
          <w:shd w:val="clear" w:color="auto" w:fill="FFFF00"/>
        </w:rPr>
        <w:t>课程内容</w:t>
      </w:r>
    </w:p>
    <w:p>
      <w:pPr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第一部分  [意识]精益安全理念构建</w:t>
      </w: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 w:eastAsia="宋体"/>
          <w:b/>
          <w:bCs/>
          <w:kern w:val="2"/>
          <w:sz w:val="21"/>
          <w:szCs w:val="21"/>
          <w:lang w:val="en-US" w:eastAsia="zh-CN" w:bidi="ar-SA"/>
        </w:rPr>
        <w:pict>
          <v:shape id="_x0000_i1025" o:spt="75" type="#_x0000_t75" style="height:227.35pt;width:437pt;" fillcolor="#FFFFFF" filled="f" o:preferrelative="t" stroked="f" coordsize="21600,21600">
            <v:path/>
            <v:fill on="f" color2="#FFFFFF" focussize="0,0"/>
            <v:stroke on="f"/>
            <v:imagedata r:id="rId11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宋体" w:hAnsi="宋体"/>
          <w:b/>
          <w:bCs/>
          <w:szCs w:val="21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1701" w:right="1452" w:bottom="1701" w:left="1452" w:header="709" w:footer="709" w:gutter="0"/>
          <w:pgBorders w:offsetFrom="page">
            <w:top w:val="single" w:color="auto" w:sz="4" w:space="24"/>
            <w:left w:val="single" w:color="auto" w:sz="4" w:space="24"/>
            <w:bottom w:val="single" w:color="auto" w:sz="4" w:space="24"/>
            <w:right w:val="single" w:color="auto" w:sz="4" w:space="24"/>
          </w:pgBorders>
          <w:pgNumType w:start="1"/>
          <w:cols w:space="708" w:num="1"/>
          <w:titlePg/>
          <w:docGrid w:linePitch="360" w:charSpace="0"/>
        </w:sectPr>
      </w:pP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第</w:t>
      </w:r>
      <w:r>
        <w:rPr>
          <w:rFonts w:hint="eastAsia" w:ascii="宋体" w:hAnsi="宋体"/>
          <w:b/>
          <w:bCs/>
          <w:szCs w:val="21"/>
        </w:rPr>
        <w:t>1节 血的教训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事故！事故！还是事故！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从数字看变化-全国安全生产形势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惨不忍睹的血案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身边的案例</w:t>
      </w: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第</w:t>
      </w:r>
      <w:r>
        <w:rPr>
          <w:rFonts w:hint="eastAsia" w:ascii="宋体" w:hAnsi="宋体"/>
          <w:b/>
          <w:bCs/>
          <w:szCs w:val="21"/>
        </w:rPr>
        <w:t>2节 安全意识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精益安全大家谈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某企业全部事故分析（事故类型）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重点事故（设备事故）基本原因分析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为什么要管理安全？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如果发生安全事故会怎么样？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什么是安全的意识</w:t>
      </w: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第</w:t>
      </w:r>
      <w:r>
        <w:rPr>
          <w:rFonts w:hint="eastAsia" w:ascii="宋体" w:hAnsi="宋体"/>
          <w:b/>
          <w:bCs/>
          <w:szCs w:val="21"/>
        </w:rPr>
        <w:t>3节 事故原因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安全事故发生的原因？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安全事故发生的比例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工伤事故成因解读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事故/灾害发生原因和结果和海因里希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现场不安全的状态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的不安全行为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使危险感受性变得迟顿的原因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产生错误的状态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看图片识危险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事故的发生是这样的!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事故是诸多不安全因素耦合的结果</w:t>
      </w: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第</w:t>
      </w:r>
      <w:r>
        <w:rPr>
          <w:rFonts w:hint="eastAsia" w:ascii="宋体" w:hAnsi="宋体"/>
          <w:b/>
          <w:bCs/>
          <w:szCs w:val="21"/>
        </w:rPr>
        <w:t>4节 要点与技法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管理干部的安全管理重点？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管理干部安全管理技法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六大伤害的预防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企业安全改善案例赏析</w:t>
      </w:r>
    </w:p>
    <w:p>
      <w:pPr>
        <w:rPr>
          <w:rFonts w:ascii="宋体" w:hAnsi="宋体"/>
          <w:b/>
          <w:bCs/>
          <w:szCs w:val="21"/>
        </w:rPr>
      </w:pPr>
    </w:p>
    <w:p>
      <w:pPr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第二部分  [员工]精益安全由点到面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b/>
          <w:bCs/>
          <w:szCs w:val="21"/>
        </w:rPr>
        <w:sectPr>
          <w:footerReference r:id="rId8" w:type="default"/>
          <w:type w:val="continuous"/>
          <w:pgSz w:w="11906" w:h="16838"/>
          <w:pgMar w:top="1701" w:right="1452" w:bottom="1701" w:left="1452" w:header="709" w:footer="709" w:gutter="0"/>
          <w:pgBorders w:offsetFrom="page">
            <w:top w:val="single" w:color="auto" w:sz="4" w:space="24"/>
            <w:left w:val="single" w:color="auto" w:sz="4" w:space="24"/>
            <w:bottom w:val="single" w:color="auto" w:sz="4" w:space="24"/>
            <w:right w:val="single" w:color="auto" w:sz="4" w:space="24"/>
          </w:pgBorders>
          <w:pgNumType w:start="4"/>
          <w:cols w:space="708" w:num="1"/>
          <w:titlePg/>
          <w:docGrid w:linePitch="360" w:charSpace="0"/>
        </w:sectPr>
      </w:pPr>
      <w:r>
        <w:rPr>
          <w:rFonts w:ascii="宋体" w:hAnsi="宋体" w:eastAsia="宋体"/>
          <w:b/>
          <w:bCs/>
          <w:kern w:val="2"/>
          <w:sz w:val="21"/>
          <w:szCs w:val="21"/>
          <w:lang w:val="en-US" w:eastAsia="zh-CN" w:bidi="ar-SA"/>
        </w:rPr>
        <w:pict>
          <v:shape id="_x0000_i1029" o:spt="75" type="#_x0000_t75" style="height:204.25pt;width:450.1pt;" fillcolor="#FFFFFF" filled="f" o:preferrelative="t" stroked="f" coordsize="21600,21600">
            <v:path/>
            <v:fill on="f" color2="#FFFFFF" focussize="0,0"/>
            <v:stroke on="f"/>
            <v:imagedata r:id="rId12" croptop="9553f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第1节 何谓KYT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什么是KYT活动?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定义</w:t>
      </w:r>
      <w:r>
        <w:rPr>
          <w:rFonts w:hint="eastAsia" w:ascii="宋体" w:hAnsi="宋体"/>
          <w:bCs/>
          <w:szCs w:val="21"/>
        </w:rPr>
        <w:t>|</w:t>
      </w:r>
      <w:r>
        <w:rPr>
          <w:rFonts w:ascii="宋体" w:hAnsi="宋体"/>
          <w:bCs/>
          <w:szCs w:val="21"/>
        </w:rPr>
        <w:t>特点</w:t>
      </w:r>
      <w:r>
        <w:rPr>
          <w:rFonts w:hint="eastAsia" w:ascii="宋体" w:hAnsi="宋体"/>
          <w:bCs/>
          <w:szCs w:val="21"/>
        </w:rPr>
        <w:t>|</w:t>
      </w:r>
      <w:r>
        <w:rPr>
          <w:rFonts w:ascii="宋体" w:hAnsi="宋体"/>
          <w:bCs/>
          <w:szCs w:val="21"/>
        </w:rPr>
        <w:t>目的</w:t>
      </w:r>
      <w:r>
        <w:rPr>
          <w:rFonts w:hint="eastAsia" w:ascii="宋体" w:hAnsi="宋体"/>
          <w:bCs/>
          <w:szCs w:val="21"/>
        </w:rPr>
        <w:t>|</w:t>
      </w:r>
      <w:r>
        <w:rPr>
          <w:rFonts w:ascii="宋体" w:hAnsi="宋体"/>
          <w:bCs/>
          <w:szCs w:val="21"/>
        </w:rPr>
        <w:t>范围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如何实施KYT活动？</w:t>
      </w: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第</w:t>
      </w:r>
      <w:r>
        <w:rPr>
          <w:rFonts w:hint="eastAsia" w:ascii="宋体" w:hAnsi="宋体"/>
          <w:b/>
          <w:bCs/>
          <w:szCs w:val="21"/>
        </w:rPr>
        <w:t>2节 KY</w:t>
      </w:r>
      <w:r>
        <w:rPr>
          <w:rFonts w:ascii="宋体" w:hAnsi="宋体"/>
          <w:b/>
          <w:bCs/>
          <w:szCs w:val="21"/>
        </w:rPr>
        <w:t>T实战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危险预知训练案例赏析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KYT活动四原则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标准表格危险预知训练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员工危险预知训练(KYT)记录</w:t>
      </w:r>
    </w:p>
    <w:p>
      <w:pPr>
        <w:rPr>
          <w:rFonts w:ascii="宋体" w:hAnsi="宋体"/>
          <w:b/>
          <w:bCs/>
          <w:szCs w:val="21"/>
        </w:rPr>
      </w:pPr>
    </w:p>
    <w:p>
      <w:pPr>
        <w:rPr>
          <w:rFonts w:ascii="宋体" w:hAnsi="宋体"/>
          <w:b/>
          <w:bCs/>
          <w:szCs w:val="21"/>
        </w:rPr>
      </w:pPr>
    </w:p>
    <w:p>
      <w:pPr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第三部分  [主管]精益安全由面到点</w:t>
      </w:r>
    </w:p>
    <w:p>
      <w:pPr>
        <w:rPr>
          <w:rFonts w:ascii="宋体" w:hAnsi="宋体"/>
          <w:b/>
          <w:bCs/>
          <w:szCs w:val="21"/>
        </w:rPr>
      </w:pP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 w:eastAsia="宋体"/>
          <w:b/>
          <w:bCs/>
          <w:kern w:val="2"/>
          <w:sz w:val="21"/>
          <w:szCs w:val="21"/>
          <w:lang w:val="en-US" w:eastAsia="zh-CN" w:bidi="ar-SA"/>
        </w:rPr>
        <w:pict>
          <v:shape id="_x0000_i1030" o:spt="75" type="#_x0000_t75" style="height:172.5pt;width:443.7pt;" fillcolor="#FFFFFF" filled="f" o:preferrelative="t" stroked="f" coordsize="21600,21600">
            <v:path/>
            <v:fill on="f" color2="#FFFFFF" focussize="0,0"/>
            <v:stroke on="f"/>
            <v:imagedata r:id="rId13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宋体" w:hAnsi="宋体"/>
          <w:b/>
          <w:bCs/>
          <w:szCs w:val="21"/>
        </w:rPr>
        <w:sectPr>
          <w:type w:val="continuous"/>
          <w:pgSz w:w="11906" w:h="16838"/>
          <w:pgMar w:top="1701" w:right="1452" w:bottom="1701" w:left="1452" w:header="709" w:footer="709" w:gutter="0"/>
          <w:pgBorders w:offsetFrom="page">
            <w:top w:val="single" w:color="auto" w:sz="4" w:space="24"/>
            <w:left w:val="single" w:color="auto" w:sz="4" w:space="24"/>
            <w:bottom w:val="single" w:color="auto" w:sz="4" w:space="24"/>
            <w:right w:val="single" w:color="auto" w:sz="4" w:space="24"/>
          </w:pgBorders>
          <w:pgNumType w:start="5"/>
          <w:cols w:space="708" w:num="1"/>
          <w:titlePg/>
          <w:docGrid w:linePitch="360" w:charSpace="0"/>
        </w:sectPr>
      </w:pPr>
    </w:p>
    <w:p>
      <w:pPr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第1节 包装室的故事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故事经过回顾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几个定义介绍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灾害连锁再思考案例经过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精益现场安全分析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工作安全宣导与实施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为达到安全意识不松懈的目的</w:t>
      </w:r>
    </w:p>
    <w:p>
      <w:pPr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第2节 林先生的故事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有关物的分享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学习检验、演练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现场安全总点检用纸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工作场所安全点检表 ---物的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工作场所安全点检表 ---人的</w:t>
      </w:r>
    </w:p>
    <w:p>
      <w:pPr>
        <w:rPr>
          <w:rFonts w:ascii="宋体" w:hAnsi="宋体"/>
          <w:b/>
          <w:bCs/>
          <w:szCs w:val="21"/>
        </w:rPr>
      </w:pPr>
    </w:p>
    <w:p>
      <w:pPr>
        <w:rPr>
          <w:rFonts w:ascii="宋体" w:hAnsi="宋体"/>
          <w:b/>
          <w:bCs/>
          <w:szCs w:val="21"/>
        </w:rPr>
      </w:pPr>
    </w:p>
    <w:p>
      <w:pPr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第四部分  [系统]精益安全点面结合</w:t>
      </w: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 w:eastAsia="宋体"/>
          <w:b/>
          <w:bCs/>
          <w:kern w:val="2"/>
          <w:sz w:val="21"/>
          <w:szCs w:val="21"/>
          <w:lang w:val="en-US" w:eastAsia="zh-CN" w:bidi="ar-SA"/>
        </w:rPr>
        <w:pict>
          <v:shape id="_x0000_i1031" o:spt="75" type="#_x0000_t75" style="height:214.95pt;width:451.15pt;" fillcolor="#FFFFFF" filled="f" o:preferrelative="t" stroked="f" coordsize="21600,21600">
            <v:path/>
            <v:fill on="f" color2="#FFFFFF" focussize="0,0"/>
            <v:stroke on="f"/>
            <v:imagedata r:id="rId14" gain="65536f" blacklevel="0f" gamma="0" o:title="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宋体" w:hAnsi="宋体"/>
          <w:b/>
          <w:bCs/>
          <w:szCs w:val="21"/>
        </w:rPr>
      </w:pP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第</w:t>
      </w:r>
      <w:r>
        <w:rPr>
          <w:rFonts w:hint="eastAsia" w:ascii="宋体" w:hAnsi="宋体"/>
          <w:b/>
          <w:bCs/>
          <w:szCs w:val="21"/>
        </w:rPr>
        <w:t>1节 危险源识别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持续推进危险源查找与治理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设备Dangerous Source Map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体验式学习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/>
          <w:bCs/>
          <w:szCs w:val="21"/>
        </w:rPr>
        <w:t>第</w:t>
      </w:r>
      <w:r>
        <w:rPr>
          <w:rFonts w:hint="eastAsia" w:ascii="宋体" w:hAnsi="宋体"/>
          <w:b/>
          <w:bCs/>
          <w:szCs w:val="21"/>
        </w:rPr>
        <w:t>2节 行为观察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有效开展安全行为观察活动ABC理论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安全行为观察活动案例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行为安全观察和沟通的步骤（六步法）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实施安全行为观察要点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当看到不安全行为时的交流要点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行为安全观察常用的提问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情景模拟</w:t>
      </w: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第</w:t>
      </w:r>
      <w:r>
        <w:rPr>
          <w:rFonts w:hint="eastAsia" w:ascii="宋体" w:hAnsi="宋体"/>
          <w:b/>
          <w:bCs/>
          <w:szCs w:val="21"/>
        </w:rPr>
        <w:t>3节 风险辨识与评价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风险辨识与评价（数字活动下的行为）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风险评价案例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风险控制措施表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数字活动下的行为做比对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不可容许风险的说明</w:t>
      </w: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第</w:t>
      </w:r>
      <w:r>
        <w:rPr>
          <w:rFonts w:hint="eastAsia" w:ascii="宋体" w:hAnsi="宋体"/>
          <w:b/>
          <w:bCs/>
          <w:szCs w:val="21"/>
        </w:rPr>
        <w:t>4节 案例分享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欧美企业的挂牌上锁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丰田的班组安全管理</w:t>
      </w:r>
    </w:p>
    <w:p>
      <w:pPr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第</w:t>
      </w:r>
      <w:r>
        <w:rPr>
          <w:rFonts w:hint="eastAsia" w:ascii="宋体" w:hAnsi="宋体"/>
          <w:b/>
          <w:bCs/>
          <w:szCs w:val="21"/>
        </w:rPr>
        <w:t>5节 系统运行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安全管理体系运行模式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状态安全14要素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安全管理基本原理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安全保障体系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工具和项目矩阵图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精益安全管理系统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精益安全管理系统推进思路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安全文化建立过程的不同阶段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一流安全管理系统的12要素</w:t>
      </w:r>
    </w:p>
    <w:p>
      <w:pPr>
        <w:rPr>
          <w:rFonts w:ascii="宋体" w:hAnsi="宋体"/>
          <w:b/>
          <w:bCs/>
          <w:szCs w:val="21"/>
        </w:rPr>
      </w:pPr>
    </w:p>
    <w:p>
      <w:pPr>
        <w:rPr>
          <w:rFonts w:ascii="微软雅黑" w:hAnsi="微软雅黑" w:eastAsia="微软雅黑"/>
          <w:bCs/>
          <w:szCs w:val="28"/>
        </w:rPr>
      </w:pPr>
    </w:p>
    <w:p>
      <w:pPr>
        <w:rPr>
          <w:rFonts w:ascii="微软雅黑" w:hAnsi="微软雅黑" w:eastAsia="微软雅黑"/>
          <w:bCs/>
          <w:szCs w:val="28"/>
        </w:rPr>
      </w:pPr>
    </w:p>
    <w:p>
      <w:pPr>
        <w:rPr>
          <w:rFonts w:ascii="微软雅黑" w:hAnsi="微软雅黑" w:eastAsia="微软雅黑"/>
          <w:bCs/>
          <w:szCs w:val="28"/>
        </w:rPr>
      </w:pPr>
    </w:p>
    <w:p>
      <w:pPr>
        <w:rPr>
          <w:rFonts w:ascii="微软雅黑" w:hAnsi="微软雅黑" w:eastAsia="微软雅黑"/>
          <w:bCs/>
          <w:szCs w:val="28"/>
        </w:rPr>
      </w:pPr>
    </w:p>
    <w:p>
      <w:pPr>
        <w:rPr>
          <w:rFonts w:ascii="微软雅黑" w:hAnsi="微软雅黑" w:eastAsia="微软雅黑"/>
          <w:bCs/>
          <w:szCs w:val="28"/>
        </w:rPr>
      </w:pPr>
    </w:p>
    <w:p>
      <w:pPr>
        <w:jc w:val="left"/>
        <w:rPr>
          <w:rFonts w:hint="eastAsia"/>
          <w:b/>
          <w:bdr w:val="single" w:color="auto" w:sz="4" w:space="0"/>
          <w:shd w:val="clear" w:color="auto" w:fill="FFFF00"/>
        </w:rPr>
      </w:pPr>
      <w:bookmarkStart w:id="0" w:name="_GoBack"/>
      <w:bookmarkEnd w:id="0"/>
    </w:p>
    <w:sectPr>
      <w:headerReference r:id="rId9" w:type="default"/>
      <w:pgSz w:w="11906" w:h="16838"/>
      <w:pgMar w:top="1440" w:right="1800" w:bottom="1440" w:left="1800" w:header="851" w:footer="992" w:gutter="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80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5</w:t>
    </w:r>
    <w:r>
      <w:rPr>
        <w:b/>
        <w:bCs/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</w:t>
    </w:r>
    <w:r>
      <w:rPr>
        <w:rStyle w:val="8"/>
      </w:rP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80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5</w:t>
    </w:r>
    <w:r>
      <w:rPr>
        <w:b/>
        <w:bCs/>
        <w:sz w:val="24"/>
        <w:szCs w:val="24"/>
      </w:rPr>
      <w:fldChar w:fldCharType="end"/>
    </w:r>
  </w:p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80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5</w:t>
    </w:r>
    <w:r>
      <w:rPr>
        <w:b/>
        <w:bCs/>
        <w:sz w:val="24"/>
        <w:szCs w:val="24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CF2182"/>
    <w:multiLevelType w:val="multilevel"/>
    <w:tmpl w:val="08CF2182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">
    <w:nsid w:val="239D74EC"/>
    <w:multiLevelType w:val="multilevel"/>
    <w:tmpl w:val="239D74EC"/>
    <w:lvl w:ilvl="0" w:tentative="0">
      <w:start w:val="1"/>
      <w:numFmt w:val="decimal"/>
      <w:lvlText w:val="%1."/>
      <w:lvlJc w:val="left"/>
      <w:pPr>
        <w:ind w:left="720" w:hanging="720"/>
      </w:pPr>
      <w:rPr>
        <w:rFonts w:hint="eastAsia"/>
        <w:color w:val="000000"/>
      </w:rPr>
    </w:lvl>
    <w:lvl w:ilvl="1" w:tentative="0">
      <w:start w:val="1"/>
      <w:numFmt w:val="upperRoman"/>
      <w:lvlText w:val="%2—"/>
      <w:lvlJc w:val="left"/>
      <w:pPr>
        <w:ind w:left="15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D4C2C55"/>
    <w:multiLevelType w:val="multilevel"/>
    <w:tmpl w:val="7D4C2C55"/>
    <w:lvl w:ilvl="0" w:tentative="0">
      <w:start w:val="1"/>
      <w:numFmt w:val="bullet"/>
      <w:lvlText w:val="·"/>
      <w:lvlJc w:val="left"/>
      <w:pPr>
        <w:ind w:left="840" w:hanging="42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047AC"/>
    <w:rsid w:val="0004109C"/>
    <w:rsid w:val="000C4762"/>
    <w:rsid w:val="001125C0"/>
    <w:rsid w:val="00166C5F"/>
    <w:rsid w:val="00195A1B"/>
    <w:rsid w:val="001C4A97"/>
    <w:rsid w:val="001F07CD"/>
    <w:rsid w:val="001F2DCE"/>
    <w:rsid w:val="00211F68"/>
    <w:rsid w:val="00247BC2"/>
    <w:rsid w:val="00250A26"/>
    <w:rsid w:val="002E5C02"/>
    <w:rsid w:val="003047AC"/>
    <w:rsid w:val="003459D6"/>
    <w:rsid w:val="00357559"/>
    <w:rsid w:val="00381F4B"/>
    <w:rsid w:val="003F1C0E"/>
    <w:rsid w:val="003F375F"/>
    <w:rsid w:val="003F4AA4"/>
    <w:rsid w:val="00416167"/>
    <w:rsid w:val="00422AE7"/>
    <w:rsid w:val="00446FC3"/>
    <w:rsid w:val="004615AF"/>
    <w:rsid w:val="004A0C2C"/>
    <w:rsid w:val="004B1AC9"/>
    <w:rsid w:val="004E1A78"/>
    <w:rsid w:val="004E25C4"/>
    <w:rsid w:val="005572C0"/>
    <w:rsid w:val="005637E6"/>
    <w:rsid w:val="005973C1"/>
    <w:rsid w:val="005A73F0"/>
    <w:rsid w:val="005F55FC"/>
    <w:rsid w:val="0060286F"/>
    <w:rsid w:val="00603EB3"/>
    <w:rsid w:val="00622175"/>
    <w:rsid w:val="007062CF"/>
    <w:rsid w:val="007278C2"/>
    <w:rsid w:val="00763124"/>
    <w:rsid w:val="00784BD3"/>
    <w:rsid w:val="00787C41"/>
    <w:rsid w:val="007969A9"/>
    <w:rsid w:val="007B7301"/>
    <w:rsid w:val="007E1E11"/>
    <w:rsid w:val="00835121"/>
    <w:rsid w:val="008420D9"/>
    <w:rsid w:val="008820CF"/>
    <w:rsid w:val="008C0B96"/>
    <w:rsid w:val="009A6349"/>
    <w:rsid w:val="009D55BB"/>
    <w:rsid w:val="00A3606E"/>
    <w:rsid w:val="00A37148"/>
    <w:rsid w:val="00A4033F"/>
    <w:rsid w:val="00A42754"/>
    <w:rsid w:val="00A5107E"/>
    <w:rsid w:val="00A71ED9"/>
    <w:rsid w:val="00A87B0E"/>
    <w:rsid w:val="00AD71FA"/>
    <w:rsid w:val="00AF3419"/>
    <w:rsid w:val="00B517D7"/>
    <w:rsid w:val="00B952AA"/>
    <w:rsid w:val="00BA7A43"/>
    <w:rsid w:val="00BC5DD4"/>
    <w:rsid w:val="00BE71B6"/>
    <w:rsid w:val="00BF4C0F"/>
    <w:rsid w:val="00C0155C"/>
    <w:rsid w:val="00C13D53"/>
    <w:rsid w:val="00C410EF"/>
    <w:rsid w:val="00C572ED"/>
    <w:rsid w:val="00CD4E8B"/>
    <w:rsid w:val="00D13E95"/>
    <w:rsid w:val="00D14844"/>
    <w:rsid w:val="00D32236"/>
    <w:rsid w:val="00D757A8"/>
    <w:rsid w:val="00D97E42"/>
    <w:rsid w:val="00DA40CF"/>
    <w:rsid w:val="00DC5009"/>
    <w:rsid w:val="00E049E4"/>
    <w:rsid w:val="00E4537B"/>
    <w:rsid w:val="00E827D8"/>
    <w:rsid w:val="00EB65FF"/>
    <w:rsid w:val="00EB6A6E"/>
    <w:rsid w:val="00EC043B"/>
    <w:rsid w:val="00ED2C73"/>
    <w:rsid w:val="00ED30D8"/>
    <w:rsid w:val="00EE4664"/>
    <w:rsid w:val="00F25E65"/>
    <w:rsid w:val="00F46DE5"/>
    <w:rsid w:val="00F52C3F"/>
    <w:rsid w:val="00FA5FE8"/>
    <w:rsid w:val="3A426513"/>
    <w:rsid w:val="502776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3"/>
    <w:uiPriority w:val="99"/>
    <w:rPr>
      <w:sz w:val="18"/>
      <w:szCs w:val="18"/>
    </w:rPr>
  </w:style>
  <w:style w:type="character" w:customStyle="1" w:styleId="12">
    <w:name w:val="页脚 Char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jpe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308</Words>
  <Characters>1762</Characters>
  <Lines>14</Lines>
  <Paragraphs>4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2016-10-25T06:52:00Z</dcterms:created>
  <dc:creator>cao liu</dc:creator>
  <cp:lastModifiedBy>中国讲师网尹老师</cp:lastModifiedBy>
  <dcterms:modified xsi:type="dcterms:W3CDTF">2021-05-26T07:03:24Z</dcterms:modified>
  <dc:title>精益安全理念到实践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1747820061B74531989014C8536D6F4D</vt:lpwstr>
  </property>
</Properties>
</file>