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60" w:lineRule="exact"/>
        <w:jc w:val="center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</w:pPr>
      <w:bookmarkStart w:id="0" w:name="_Hlk8331859"/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承包商及外包商EHS管理</w:t>
      </w:r>
    </w:p>
    <w:p>
      <w:pPr>
        <w:spacing w:after="0" w:line="460" w:lineRule="exact"/>
        <w:jc w:val="center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C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 xml:space="preserve">ontractor's 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EHS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M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anagement</w:t>
      </w:r>
    </w:p>
    <w:bookmarkEnd w:id="0"/>
    <w:p>
      <w:pPr>
        <w:spacing w:after="0" w:line="460" w:lineRule="exact"/>
        <w:jc w:val="center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课程背景Course Descriptions：</w:t>
      </w:r>
    </w:p>
    <w:p>
      <w:pPr>
        <w:spacing w:after="0" w:line="460" w:lineRule="exact"/>
        <w:ind w:firstLine="567"/>
        <w:rPr>
          <w:rFonts w:ascii="微软雅黑" w:hAnsi="微软雅黑" w:eastAsia="微软雅黑" w:cs="Arial"/>
          <w:color w:val="333333"/>
          <w:sz w:val="24"/>
          <w:szCs w:val="24"/>
        </w:rPr>
      </w:pPr>
      <w:bookmarkStart w:id="1" w:name="_Hlk8331895"/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当前社会，快速发展，企业在发展过程中往往需要承包商及外包商来协助企业，承包商及外包商管理是企业生产经营活动的重要组成部分，但施工现场的承包商及外包商EHS管理始终是个棘手的难题，寻求破解承包商及外包商EHS管理的抓手，减少安全生产过程中“三违”现象的发生和环保违法事件，杜绝应急事件发生，促进承包商及外包商自主安全管理水平提升，最大限度地减少甚至避免安全事故的发生，不断提升企业的EHS业绩，成为企业落实“以人为本、安全发展”以及“生态环保”理念的一项十分重要的工作。</w:t>
      </w:r>
    </w:p>
    <w:p>
      <w:pPr>
        <w:spacing w:after="0" w:line="460" w:lineRule="exact"/>
        <w:ind w:firstLine="567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本课程旨在通过系统性选择承包商及外包商，将承包商及外包商难题纳入企业的日常管理，实行统一管理、统一标准、统一要求。通过科学绩效评价，完善承包商及外包商队伍准入和考核机制，同时奖优罚劣，将承包商及外包商的EHS业绩与工程量挂钩。同时要强化责任部门的监管职能，不断提升承包商及外包商的EHS管理水平，从而培育企业忠诚度高、员工素质好的战略承包商及外包商队伍，逐步形成业主与承包商及外包商长期友好合作的共同利益链，真正体现“以人为本、安全发展”和“生态环保”的宗旨，实现企业EHS、社会稳定和承包商及外包商发展的和谐统一。</w:t>
      </w: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br w:type="textWrapping"/>
      </w:r>
      <w:bookmarkEnd w:id="1"/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课程目标Course objectives：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bookmarkStart w:id="2" w:name="_Hlk8332151"/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了解承包商及外包商安全管理管理现状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掌握在ISO</w:t>
      </w:r>
      <w:r>
        <w:rPr>
          <w:rFonts w:ascii="微软雅黑" w:hAnsi="微软雅黑" w:eastAsia="微软雅黑" w:cs="Arial"/>
          <w:color w:val="333333"/>
          <w:sz w:val="24"/>
          <w:szCs w:val="24"/>
        </w:rPr>
        <w:t>45001</w:t>
      </w: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:2018以及ISO14001中对承包商及外包商EHS管理要求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制定承包商以及外包商管理规则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掌握承包商及外包商的科学管理方式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破解承包商及外包商安全管理难题</w:t>
      </w:r>
    </w:p>
    <w:bookmarkEnd w:id="2"/>
    <w:p>
      <w:pPr>
        <w:shd w:val="clear" w:color="auto" w:fill="FFFFFF"/>
        <w:spacing w:after="0" w:line="480" w:lineRule="exact"/>
        <w:ind w:left="240"/>
        <w:rPr>
          <w:rFonts w:ascii="微软雅黑" w:hAnsi="微软雅黑" w:eastAsia="微软雅黑" w:cs="Arial"/>
          <w:color w:val="333333"/>
          <w:szCs w:val="21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授课天数Course days：</w:t>
      </w:r>
      <w:r>
        <w:rPr>
          <w:rFonts w:ascii="微软雅黑" w:hAnsi="微软雅黑" w:eastAsia="微软雅黑" w:cs="Times New Roman"/>
          <w:sz w:val="24"/>
          <w:szCs w:val="24"/>
        </w:rPr>
        <w:t xml:space="preserve"> 2</w:t>
      </w:r>
      <w:r>
        <w:rPr>
          <w:rFonts w:hint="eastAsia" w:ascii="微软雅黑" w:hAnsi="微软雅黑" w:eastAsia="微软雅黑" w:cs="Times New Roman"/>
          <w:sz w:val="24"/>
          <w:szCs w:val="24"/>
        </w:rPr>
        <w:t>天，6小时</w:t>
      </w:r>
      <w:r>
        <w:rPr>
          <w:rFonts w:ascii="微软雅黑" w:hAnsi="微软雅黑" w:eastAsia="微软雅黑" w:cs="Times New Roman"/>
          <w:sz w:val="24"/>
          <w:szCs w:val="24"/>
        </w:rPr>
        <w:t>/</w:t>
      </w:r>
      <w:r>
        <w:rPr>
          <w:rFonts w:hint="eastAsia" w:ascii="微软雅黑" w:hAnsi="微软雅黑" w:eastAsia="微软雅黑" w:cs="Times New Roman"/>
          <w:sz w:val="24"/>
          <w:szCs w:val="24"/>
        </w:rPr>
        <w:t>天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学员对象Students：</w:t>
      </w:r>
      <w:r>
        <w:rPr>
          <w:rFonts w:hint="eastAsia" w:ascii="微软雅黑" w:hAnsi="微软雅黑" w:eastAsia="微软雅黑" w:cs="Times New Roman"/>
          <w:sz w:val="24"/>
          <w:szCs w:val="24"/>
        </w:rPr>
        <w:t>安全员，一线班组长，安全巡查人员，安全管理人员等</w:t>
      </w: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hAnsi="微软雅黑"/>
          <w:b/>
          <w:bCs/>
          <w:color w:val="1F4E79"/>
          <w:spacing w:val="1"/>
          <w:w w:val="105"/>
          <w:sz w:val="24"/>
          <w:szCs w:val="24"/>
        </w:rPr>
        <w:t>授课方式</w:t>
      </w:r>
      <w:r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Teaching methods</w:t>
      </w:r>
      <w:r>
        <w:rPr>
          <w:rFonts w:hint="eastAsia" w:hAnsi="微软雅黑"/>
          <w:b/>
          <w:bCs/>
          <w:color w:val="1F4E79"/>
          <w:spacing w:val="1"/>
          <w:w w:val="105"/>
          <w:sz w:val="24"/>
          <w:szCs w:val="24"/>
        </w:rPr>
        <w:t>：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t>A.启发互动式教学，课堂演讲，图片示例，现场练习，学员易于感悟，接受并改善；</w:t>
      </w: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br w:type="textWrapping"/>
      </w: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t>B.语言通俗易懂、幽默风趣、互动性强，利用经典案例分享，视频观看，小组讨论，能让大家在学中练，在练中学，寓教于乐，立刻产生提升和改变。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int="eastAsia" w:hAnsi="微软雅黑"/>
          <w:b/>
          <w:bCs/>
          <w:color w:val="1F4E79"/>
          <w:sz w:val="24"/>
          <w:szCs w:val="24"/>
        </w:rPr>
        <w:t>课程</w:t>
      </w:r>
      <w:r>
        <w:rPr>
          <w:rFonts w:hAnsi="微软雅黑"/>
          <w:b/>
          <w:bCs/>
          <w:color w:val="1F4E79"/>
          <w:sz w:val="24"/>
          <w:szCs w:val="24"/>
        </w:rPr>
        <w:t>大纲</w:t>
      </w: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int="eastAsia" w:hAnsi="微软雅黑"/>
          <w:b/>
          <w:bCs/>
          <w:color w:val="1F4E79"/>
          <w:sz w:val="24"/>
          <w:szCs w:val="24"/>
        </w:rPr>
        <w:t>Course outline</w:t>
      </w: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  <w:sz w:val="24"/>
          <w:szCs w:val="24"/>
        </w:rPr>
        <w:t>第一部分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1"/>
          <w:w w:val="105"/>
          <w:sz w:val="24"/>
          <w:szCs w:val="24"/>
        </w:rPr>
        <w:t>：</w:t>
      </w: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  <w:sz w:val="24"/>
          <w:szCs w:val="24"/>
        </w:rPr>
        <w:t>承包商及外包商管理现状与要求</w:t>
      </w:r>
    </w:p>
    <w:p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一、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承包商及外包商引发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的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典型事故Typical accidents caused by contractors</w:t>
      </w: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二、</w:t>
      </w:r>
      <w:bookmarkStart w:id="3" w:name="_Hlk517903498"/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承包商及外包商安全管理管理现状</w:t>
      </w:r>
      <w:bookmarkEnd w:id="3"/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The present situation of safety management of contractors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承包商及外包商在安全管理上“百孔千疮”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施工方对公司的安全管理体系，规章制度不熟悉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施工方现场监管不力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施工方监管人员OHS意识差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承包商及外包商两低与工程项目两高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承包商及外包商工厂施工常见违章现象</w:t>
      </w:r>
    </w:p>
    <w:p>
      <w:pPr>
        <w:spacing w:after="0" w:line="460" w:lineRule="exact"/>
        <w:ind w:left="720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</w:p>
    <w:p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三、破解企业承包商及外包商安全管理难题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Solving the problem of contractor's safety management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承包商及外包商安全管理存在的五大难题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提升承包商及外包商安全管理的两大思路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提升承包商及外包商EHS管理的五大对策措施</w:t>
      </w:r>
    </w:p>
    <w:p>
      <w:pPr>
        <w:pStyle w:val="5"/>
        <w:kinsoku w:val="0"/>
        <w:overflowPunct w:val="0"/>
        <w:spacing w:before="115" w:beforeAutospacing="0" w:after="0" w:afterAutospacing="0"/>
        <w:textAlignment w:val="baseline"/>
        <w:rPr>
          <w:rFonts w:hAnsi="宋体" w:asciiTheme="minorHAnsi" w:eastAsiaTheme="minorEastAsia" w:cstheme="minorBidi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</w:p>
    <w:p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四、ISO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45001对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外部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供方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OHS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管理要求OHS management requirements for Contractor and outsourcing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8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.1.4.2 承包商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8.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1.4.3</w:t>
      </w: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外包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</w:p>
    <w:p>
      <w:pPr>
        <w:pStyle w:val="5"/>
        <w:kinsoku w:val="0"/>
        <w:overflowPunct w:val="0"/>
        <w:spacing w:before="115" w:beforeAutospacing="0" w:after="0" w:afterAutospacing="0"/>
        <w:textAlignment w:val="baseline"/>
      </w:pP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1"/>
          <w:w w:val="105"/>
        </w:rPr>
        <w:t>二</w:t>
      </w: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</w:rPr>
        <w:t>部分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1"/>
          <w:w w:val="105"/>
        </w:rPr>
        <w:t>：承包商及外包商管理与施加影响</w:t>
      </w: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五、</w:t>
      </w:r>
      <w:bookmarkStart w:id="4" w:name="_Hlk517903707"/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合格承包商及外包商选择的一般流程</w:t>
      </w:r>
      <w:bookmarkEnd w:id="4"/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The general flow of qualified contractor selection.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1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、</w:t>
      </w: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承包商及外包商的信息收集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Information collection of contractors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基本信息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供应商资质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供应商安全管理现状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人员资质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承包商及外包商的风险和机遇的评测和考量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2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、</w:t>
      </w: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现场审核 On-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site Assessment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审核计划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审核检查表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审核方式方法</w:t>
      </w:r>
    </w:p>
    <w:p>
      <w:pPr>
        <w:pStyle w:val="12"/>
        <w:spacing w:after="0" w:line="460" w:lineRule="exact"/>
        <w:ind w:left="360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六、承包商及外包商入厂管理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Contractor's entry management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1.</w:t>
      </w:r>
      <w:r>
        <w:rPr>
          <w:rFonts w:hint="eastAsia"/>
        </w:rPr>
        <w:t xml:space="preserve"> </w:t>
      </w: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施工前准备</w:t>
      </w:r>
    </w:p>
    <w:p>
      <w:pPr>
        <w:pStyle w:val="12"/>
        <w:numPr>
          <w:ilvl w:val="0"/>
          <w:numId w:val="6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承包商及外包商人员的入厂基本要求</w:t>
      </w:r>
    </w:p>
    <w:p>
      <w:pPr>
        <w:pStyle w:val="12"/>
        <w:numPr>
          <w:ilvl w:val="0"/>
          <w:numId w:val="6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承包商及外包商人员的安全培训</w:t>
      </w:r>
    </w:p>
    <w:p>
      <w:pPr>
        <w:pStyle w:val="12"/>
        <w:numPr>
          <w:ilvl w:val="0"/>
          <w:numId w:val="6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施工人员出入厂的管理</w:t>
      </w:r>
    </w:p>
    <w:p>
      <w:pPr>
        <w:pStyle w:val="12"/>
        <w:numPr>
          <w:ilvl w:val="0"/>
          <w:numId w:val="6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承包商及外包商设施出入厂的管理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2.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安全许可证管理Safe work permit management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安全许可证管理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工作安全分析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</w:p>
    <w:p>
      <w:p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3</w:t>
      </w: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．</w:t>
      </w:r>
      <w:bookmarkStart w:id="5" w:name="_Hlk517900390"/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安全施工作业管理</w:t>
      </w:r>
      <w:bookmarkEnd w:id="5"/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Construction preparation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工厂一般安全管理要求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劳保着装基本要求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行为基本准则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危险作业现场管理与监控要点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动火作业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进入受限空间作业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登高作业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起重作业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临时用电</w:t>
      </w:r>
    </w:p>
    <w:p>
      <w:pPr>
        <w:pStyle w:val="12"/>
        <w:numPr>
          <w:ilvl w:val="1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设备维修</w:t>
      </w: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86" w:right="-7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int="eastAsia" w:hAnsi="微软雅黑"/>
          <w:b/>
          <w:bCs/>
          <w:color w:val="1F4E79"/>
          <w:sz w:val="24"/>
          <w:szCs w:val="24"/>
        </w:rPr>
        <w:t xml:space="preserve">七、承包商及外包商安全绩效考核 </w:t>
      </w:r>
      <w:r>
        <w:rPr>
          <w:rFonts w:hAnsi="微软雅黑"/>
          <w:b/>
          <w:bCs/>
          <w:color w:val="1F4E79"/>
          <w:sz w:val="24"/>
          <w:szCs w:val="24"/>
        </w:rPr>
        <w:t>Contractor safety performance evaluation</w:t>
      </w:r>
    </w:p>
    <w:p>
      <w:pPr>
        <w:pStyle w:val="12"/>
        <w:numPr>
          <w:ilvl w:val="0"/>
          <w:numId w:val="7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6大考核指标及其评价规范</w:t>
      </w:r>
    </w:p>
    <w:p>
      <w:pPr>
        <w:pStyle w:val="12"/>
        <w:numPr>
          <w:ilvl w:val="1"/>
          <w:numId w:val="7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安全管理、文明施工、防护设施、起重吊装、施工用电、施工机具</w:t>
      </w:r>
    </w:p>
    <w:p>
      <w:pPr>
        <w:pStyle w:val="12"/>
        <w:numPr>
          <w:ilvl w:val="0"/>
          <w:numId w:val="7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对承包商及外包商的安全承诺书以及责任</w:t>
      </w:r>
    </w:p>
    <w:p>
      <w:pPr>
        <w:pStyle w:val="12"/>
        <w:numPr>
          <w:ilvl w:val="0"/>
          <w:numId w:val="7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四大处罚情形</w:t>
      </w:r>
    </w:p>
    <w:p>
      <w:pPr>
        <w:pStyle w:val="12"/>
        <w:numPr>
          <w:ilvl w:val="1"/>
          <w:numId w:val="7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bookmarkStart w:id="6" w:name="_Toc164074573"/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不遵守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HSE</w:t>
      </w: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规定的处罚</w:t>
      </w:r>
      <w:bookmarkEnd w:id="6"/>
      <w:bookmarkStart w:id="7" w:name="_Toc164074574"/>
    </w:p>
    <w:p>
      <w:pPr>
        <w:pStyle w:val="12"/>
        <w:numPr>
          <w:ilvl w:val="1"/>
          <w:numId w:val="7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一般违章行为的处罚</w:t>
      </w:r>
      <w:bookmarkEnd w:id="7"/>
      <w:bookmarkStart w:id="8" w:name="_Toc164074575"/>
    </w:p>
    <w:p>
      <w:pPr>
        <w:pStyle w:val="12"/>
        <w:numPr>
          <w:ilvl w:val="1"/>
          <w:numId w:val="7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严重违章行为的处罚</w:t>
      </w:r>
      <w:bookmarkEnd w:id="8"/>
    </w:p>
    <w:p>
      <w:pPr>
        <w:pStyle w:val="12"/>
        <w:numPr>
          <w:ilvl w:val="1"/>
          <w:numId w:val="7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违反禁烟管理规定的处罚</w:t>
      </w:r>
    </w:p>
    <w:p>
      <w:pPr>
        <w:pStyle w:val="2"/>
        <w:kinsoku w:val="0"/>
        <w:overflowPunct w:val="0"/>
        <w:spacing w:before="0" w:line="460" w:lineRule="exact"/>
        <w:ind w:left="86" w:right="-7"/>
        <w:rPr>
          <w:rFonts w:hAnsi="微软雅黑"/>
          <w:b/>
          <w:bCs/>
          <w:color w:val="1F4E79"/>
          <w:sz w:val="24"/>
          <w:szCs w:val="24"/>
        </w:rPr>
      </w:pPr>
    </w:p>
    <w:p>
      <w:pPr>
        <w:spacing w:after="0" w:line="460" w:lineRule="exact"/>
      </w:pPr>
      <w:r>
        <w:rPr>
          <w:rFonts w:hint="eastAsia" w:ascii="微软雅黑" w:hAnsi="微软雅黑" w:eastAsia="微软雅黑" w:cs="宋体"/>
          <w:b/>
          <w:color w:val="333333"/>
          <w:sz w:val="24"/>
          <w:szCs w:val="24"/>
        </w:rPr>
        <w:t>Q&amp;A</w:t>
      </w:r>
      <w:bookmarkStart w:id="9" w:name="_GoBack"/>
      <w:bookmarkEnd w:id="9"/>
    </w:p>
    <w:sectPr>
      <w:footerReference r:id="rId5" w:type="default"/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/</w:t>
    </w:r>
    <w:r>
      <w:fldChar w:fldCharType="begin"/>
    </w:r>
    <w:r>
      <w:instrText xml:space="preserve"> SECTIONPAGES  \* Arabic  \* MERGEFORMAT </w:instrText>
    </w:r>
    <w:r>
      <w:fldChar w:fldCharType="separate"/>
    </w:r>
    <w: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3730C9"/>
    <w:multiLevelType w:val="multilevel"/>
    <w:tmpl w:val="143730C9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>
    <w:nsid w:val="1C093C86"/>
    <w:multiLevelType w:val="multilevel"/>
    <w:tmpl w:val="1C093C86"/>
    <w:lvl w:ilvl="0" w:tentative="0">
      <w:start w:val="1"/>
      <w:numFmt w:val="japaneseCounting"/>
      <w:pStyle w:val="13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lang w:val="en-US"/>
      </w:rPr>
    </w:lvl>
    <w:lvl w:ilvl="1" w:tentative="0">
      <w:start w:val="1"/>
      <w:numFmt w:val="decimal"/>
      <w:lvlText w:val="%2、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397"/>
        </w:tabs>
        <w:ind w:left="397" w:hanging="397"/>
      </w:pPr>
      <w:rPr>
        <w:rFonts w:hint="eastAsia"/>
      </w:rPr>
    </w:lvl>
    <w:lvl w:ilvl="3" w:tentative="0">
      <w:start w:val="1"/>
      <w:numFmt w:val="decimal"/>
      <w:lvlText w:val="%4、"/>
      <w:lvlJc w:val="left"/>
      <w:pPr>
        <w:tabs>
          <w:tab w:val="left" w:pos="851"/>
        </w:tabs>
        <w:ind w:left="851" w:hanging="451"/>
      </w:pPr>
      <w:rPr>
        <w:rFonts w:hint="eastAsia"/>
        <w:b w:val="0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F2748A3"/>
    <w:multiLevelType w:val="multilevel"/>
    <w:tmpl w:val="1F2748A3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2BC43F69"/>
    <w:multiLevelType w:val="multilevel"/>
    <w:tmpl w:val="2BC43F69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>
    <w:nsid w:val="2D653E13"/>
    <w:multiLevelType w:val="multilevel"/>
    <w:tmpl w:val="2D653E1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5C2E2978"/>
    <w:multiLevelType w:val="multilevel"/>
    <w:tmpl w:val="5C2E2978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>
    <w:nsid w:val="6921557F"/>
    <w:multiLevelType w:val="multilevel"/>
    <w:tmpl w:val="6921557F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078C2"/>
    <w:rsid w:val="00014534"/>
    <w:rsid w:val="000730B6"/>
    <w:rsid w:val="000C27AD"/>
    <w:rsid w:val="000E0F19"/>
    <w:rsid w:val="00130BEB"/>
    <w:rsid w:val="00140D2C"/>
    <w:rsid w:val="00172FB8"/>
    <w:rsid w:val="0017699E"/>
    <w:rsid w:val="001C08B8"/>
    <w:rsid w:val="001F1EBA"/>
    <w:rsid w:val="002157DB"/>
    <w:rsid w:val="0022656F"/>
    <w:rsid w:val="002335FF"/>
    <w:rsid w:val="0024547A"/>
    <w:rsid w:val="002471FD"/>
    <w:rsid w:val="00292EBB"/>
    <w:rsid w:val="002D4986"/>
    <w:rsid w:val="002E5D61"/>
    <w:rsid w:val="002F262B"/>
    <w:rsid w:val="00305FBE"/>
    <w:rsid w:val="00340EBE"/>
    <w:rsid w:val="003A48A2"/>
    <w:rsid w:val="003B4ADB"/>
    <w:rsid w:val="003C3566"/>
    <w:rsid w:val="00447BC0"/>
    <w:rsid w:val="004515D4"/>
    <w:rsid w:val="00483792"/>
    <w:rsid w:val="004B4A4A"/>
    <w:rsid w:val="005104EA"/>
    <w:rsid w:val="0055141D"/>
    <w:rsid w:val="005577E0"/>
    <w:rsid w:val="0058327F"/>
    <w:rsid w:val="00596E81"/>
    <w:rsid w:val="005C0B04"/>
    <w:rsid w:val="005E7CC0"/>
    <w:rsid w:val="00643560"/>
    <w:rsid w:val="006B7BAD"/>
    <w:rsid w:val="006D1682"/>
    <w:rsid w:val="00703D31"/>
    <w:rsid w:val="00714F0C"/>
    <w:rsid w:val="007631C9"/>
    <w:rsid w:val="0076485E"/>
    <w:rsid w:val="00793987"/>
    <w:rsid w:val="00797C2C"/>
    <w:rsid w:val="007D4AE6"/>
    <w:rsid w:val="0081231F"/>
    <w:rsid w:val="00846264"/>
    <w:rsid w:val="00865C9D"/>
    <w:rsid w:val="0087011D"/>
    <w:rsid w:val="008B10A7"/>
    <w:rsid w:val="008F0E1C"/>
    <w:rsid w:val="008F67F7"/>
    <w:rsid w:val="009016EF"/>
    <w:rsid w:val="00907663"/>
    <w:rsid w:val="00971EEC"/>
    <w:rsid w:val="00975E32"/>
    <w:rsid w:val="00976180"/>
    <w:rsid w:val="009851C3"/>
    <w:rsid w:val="009909A8"/>
    <w:rsid w:val="009B29A2"/>
    <w:rsid w:val="009D11C5"/>
    <w:rsid w:val="00A11165"/>
    <w:rsid w:val="00A4089D"/>
    <w:rsid w:val="00AA2AB7"/>
    <w:rsid w:val="00AC1BD5"/>
    <w:rsid w:val="00AE24FE"/>
    <w:rsid w:val="00B00B33"/>
    <w:rsid w:val="00B86F5B"/>
    <w:rsid w:val="00BA7E0F"/>
    <w:rsid w:val="00BD2099"/>
    <w:rsid w:val="00BE1BDC"/>
    <w:rsid w:val="00C93F4C"/>
    <w:rsid w:val="00C9670A"/>
    <w:rsid w:val="00CD7016"/>
    <w:rsid w:val="00D14F9F"/>
    <w:rsid w:val="00D54768"/>
    <w:rsid w:val="00DC3FEC"/>
    <w:rsid w:val="00DE1121"/>
    <w:rsid w:val="00DE7A33"/>
    <w:rsid w:val="00E43C09"/>
    <w:rsid w:val="00E44164"/>
    <w:rsid w:val="00EA562F"/>
    <w:rsid w:val="00EC6572"/>
    <w:rsid w:val="00EE0707"/>
    <w:rsid w:val="00EF042C"/>
    <w:rsid w:val="00EF1F72"/>
    <w:rsid w:val="00F06B8D"/>
    <w:rsid w:val="00F50324"/>
    <w:rsid w:val="00F666E0"/>
    <w:rsid w:val="00F86C84"/>
    <w:rsid w:val="00FB2003"/>
    <w:rsid w:val="7E41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hAnsi="Times New Roman" w:eastAsia="微软雅黑" w:cs="微软雅黑"/>
      <w:sz w:val="17"/>
      <w:szCs w:val="17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4">
    <w:name w:val="header"/>
    <w:basedOn w:val="1"/>
    <w:link w:val="9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uiPriority w:val="99"/>
  </w:style>
  <w:style w:type="character" w:customStyle="1" w:styleId="10">
    <w:name w:val="页脚 字符"/>
    <w:basedOn w:val="7"/>
    <w:link w:val="3"/>
    <w:qFormat/>
    <w:uiPriority w:val="99"/>
  </w:style>
  <w:style w:type="character" w:customStyle="1" w:styleId="11">
    <w:name w:val="正文文本 字符"/>
    <w:basedOn w:val="7"/>
    <w:link w:val="2"/>
    <w:qFormat/>
    <w:uiPriority w:val="99"/>
    <w:rPr>
      <w:rFonts w:ascii="微软雅黑" w:hAnsi="Times New Roman" w:eastAsia="微软雅黑" w:cs="微软雅黑"/>
      <w:sz w:val="17"/>
      <w:szCs w:val="17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paragraph" w:customStyle="1" w:styleId="13">
    <w:name w:val="2"/>
    <w:basedOn w:val="1"/>
    <w:uiPriority w:val="0"/>
    <w:pPr>
      <w:widowControl w:val="0"/>
      <w:numPr>
        <w:ilvl w:val="0"/>
        <w:numId w:val="1"/>
      </w:numPr>
      <w:spacing w:after="0" w:line="360" w:lineRule="auto"/>
      <w:jc w:val="both"/>
      <w:outlineLvl w:val="1"/>
    </w:pPr>
    <w:rPr>
      <w:rFonts w:ascii="Times New Roman" w:hAnsi="Times New Roman" w:eastAsia="宋体" w:cs="Times New Roman"/>
      <w:b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IT</Company>
  <Pages>5</Pages>
  <Words>311</Words>
  <Characters>1776</Characters>
  <Lines>14</Lines>
  <Paragraphs>4</Paragraphs>
  <TotalTime>31</TotalTime>
  <ScaleCrop>false</ScaleCrop>
  <LinksUpToDate>false</LinksUpToDate>
  <CharactersWithSpaces>2083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2018-07-18T15:02:00Z</dcterms:created>
  <dc:creator>Rise Zhao</dc:creator>
  <cp:lastModifiedBy>中国讲师网尹老师</cp:lastModifiedBy>
  <cp:lastPrinted>2018-07-19T04:01:00Z</cp:lastPrinted>
  <dcterms:modified xsi:type="dcterms:W3CDTF">2021-05-26T07:00:19Z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F3020C1811E946A5AEA7C16EF8929E22</vt:lpwstr>
  </property>
</Properties>
</file>