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             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经济合同涉税风险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/>
        </w:rPr>
        <w:t>实案解析</w:t>
      </w:r>
      <w: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  <w:t>》提纲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both"/>
        <w:textAlignment w:val="auto"/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color w:val="CC0000"/>
          <w:sz w:val="21"/>
          <w:szCs w:val="21"/>
          <w:lang w:val="en-US" w:eastAsia="zh-CN"/>
        </w:rPr>
        <w:t xml:space="preserve">第一讲 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经济合同涉税风险与防范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>要点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一、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经济合同涉税风险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一）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纳税义务风险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二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）纳税时间风险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三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）税收发票的风险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auto"/>
        <w:outlineLvl w:val="9"/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）关联交易的风险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right="0" w:right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五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）税收成本的风险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二、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企业投资和设立时的合同涉税风险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三、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投资者投资资金未到位的涉税风险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四、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设备和存货投资合同的涉税风险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五、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无形资产和不动产投资入股合同中的涉税风险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 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一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）增值税风险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）土地增值税风险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）企业所得税风险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六、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购销合同的涉税风险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一）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采购未取得发票风险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（二）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发票是否含税风险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</w:pP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eastAsia="zh-CN"/>
        </w:rPr>
        <w:t>（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三）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</w:rPr>
        <w:t>结算方式与增值税延期风险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七、经济合同规范性分析要点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ind w:left="0" w:leftChars="0" w:right="0" w:rightChars="0" w:firstLine="0" w:firstLineChars="0"/>
        <w:jc w:val="left"/>
        <w:textAlignment w:val="auto"/>
        <w:outlineLvl w:val="9"/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Style w:val="8"/>
          <w:rFonts w:hint="eastAsia" w:ascii="微软雅黑" w:hAnsi="微软雅黑" w:eastAsia="微软雅黑" w:cs="微软雅黑"/>
          <w:b/>
          <w:bCs w:val="0"/>
          <w:color w:val="CC0000"/>
          <w:sz w:val="21"/>
          <w:szCs w:val="21"/>
          <w:lang w:val="en-US" w:eastAsia="zh-CN"/>
        </w:rPr>
        <w:t>第二讲</w:t>
      </w:r>
      <w:r>
        <w:rPr>
          <w:rStyle w:val="8"/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</w:rPr>
        <w:t>经济合同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CC0000"/>
          <w:spacing w:val="0"/>
          <w:sz w:val="21"/>
          <w:szCs w:val="21"/>
          <w:shd w:val="clear" w:color="auto" w:fill="FFFFFF"/>
          <w:lang w:val="en-US" w:eastAsia="zh-CN"/>
        </w:rPr>
        <w:t>案例分析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案例一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A种货物买卖合同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分析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案例二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买卖散装白酒合同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分析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案例三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甲企业委托乙企业生产通用机械配件合同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案例四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买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卖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布料合同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kern w:val="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 xml:space="preserve">案例五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拆借资金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合同分析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案例六  买卖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无芯中频感应炉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合同分析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案例七  买卖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</w:rPr>
        <w:t>毛毯合同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0C0C0C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AU" w:eastAsia="zh-CN"/>
        </w:rPr>
        <w:t>案例</w:t>
      </w:r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  <w:lang w:val="en-US" w:eastAsia="zh-CN"/>
        </w:rPr>
        <w:t xml:space="preserve">八 </w:t>
      </w:r>
      <w:r>
        <w:rPr>
          <w:rFonts w:hint="eastAsia" w:ascii="微软雅黑" w:hAnsi="微软雅黑" w:eastAsia="微软雅黑" w:cs="微软雅黑"/>
          <w:b w:val="0"/>
          <w:bCs w:val="0"/>
          <w:color w:val="0C0C0C"/>
          <w:sz w:val="21"/>
          <w:szCs w:val="21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0C0C0C"/>
          <w:sz w:val="21"/>
          <w:szCs w:val="21"/>
          <w:lang w:eastAsia="zh-CN"/>
        </w:rPr>
        <w:t>经济</w:t>
      </w:r>
      <w:r>
        <w:rPr>
          <w:rFonts w:hint="eastAsia" w:ascii="微软雅黑" w:hAnsi="微软雅黑" w:eastAsia="微软雅黑" w:cs="微软雅黑"/>
          <w:b w:val="0"/>
          <w:bCs w:val="0"/>
          <w:color w:val="0C0C0C"/>
          <w:sz w:val="21"/>
          <w:szCs w:val="21"/>
        </w:rPr>
        <w:t>合同诈骗</w:t>
      </w:r>
      <w:r>
        <w:rPr>
          <w:rFonts w:hint="eastAsia" w:ascii="微软雅黑" w:hAnsi="微软雅黑" w:eastAsia="微软雅黑" w:cs="微软雅黑"/>
          <w:b w:val="0"/>
          <w:bCs w:val="0"/>
          <w:color w:val="0C0C0C"/>
          <w:sz w:val="21"/>
          <w:szCs w:val="21"/>
          <w:lang w:val="en-US" w:eastAsia="zh-CN"/>
        </w:rPr>
        <w:t>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案例九  合同文本的内容和条款不完整分析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0C0C0C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21"/>
          <w:szCs w:val="21"/>
          <w:lang w:val="en-US" w:eastAsia="zh-CN"/>
        </w:rPr>
        <w:t>案例十  合同审核不到位分析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C0000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 w:val="0"/>
          <w:color w:val="C00000"/>
          <w:kern w:val="0"/>
          <w:sz w:val="21"/>
          <w:szCs w:val="21"/>
          <w:lang w:val="en-US" w:eastAsia="zh-CN" w:bidi="ar"/>
        </w:rPr>
        <w:t>第三讲  全面互动答疑与课程总结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  <w:t>时长：线上2小时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default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  <w:t xml:space="preserve">                                        编制与讲解：</w:t>
      </w:r>
      <w:r>
        <w:rPr>
          <w:rFonts w:hint="eastAsia" w:ascii="微软雅黑" w:hAnsi="微软雅黑" w:eastAsia="微软雅黑" w:cs="微软雅黑"/>
          <w:b/>
          <w:bCs w:val="0"/>
          <w:color w:val="401BC0"/>
          <w:kern w:val="0"/>
          <w:sz w:val="32"/>
          <w:szCs w:val="32"/>
          <w:lang w:val="en-US" w:eastAsia="zh-CN" w:bidi="ar"/>
        </w:rPr>
        <w:t>屠建清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default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</w:pPr>
      <w:r>
        <w:rPr>
          <w:rFonts w:hint="eastAsia" w:ascii="微软雅黑" w:hAnsi="微软雅黑" w:eastAsia="微软雅黑" w:cs="微软雅黑"/>
          <w:b/>
          <w:bCs w:val="0"/>
          <w:color w:val="401BC0"/>
          <w:kern w:val="0"/>
          <w:sz w:val="21"/>
          <w:szCs w:val="21"/>
          <w:lang w:val="en-US" w:eastAsia="zh-CN" w:bidi="ar"/>
        </w:rPr>
        <w:t xml:space="preserve">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right="0" w:rightChars="0"/>
        <w:textAlignment w:val="auto"/>
        <w:outlineLvl w:val="9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  <w:t xml:space="preserve">     </w:t>
      </w:r>
    </w:p>
    <w:p>
      <w:pPr>
        <w:rPr>
          <w:rFonts w:hint="eastAsia" w:ascii="微软雅黑" w:hAnsi="微软雅黑" w:eastAsia="微软雅黑" w:cs="微软雅黑"/>
          <w:b/>
          <w:bCs/>
          <w:color w:val="FF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FpCcj7RAQAApQ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D00536E"/>
    <w:rsid w:val="32E500B7"/>
    <w:rsid w:val="36D9044B"/>
    <w:rsid w:val="37DA3A93"/>
    <w:rsid w:val="4EF219B0"/>
    <w:rsid w:val="58CA4592"/>
    <w:rsid w:val="692F4679"/>
    <w:rsid w:val="78B140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6">
    <w:name w:val="Normal Table"/>
    <w:unhideWhenUsed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unhideWhenUsed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-SA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page number"/>
    <w:basedOn w:val="7"/>
    <w:unhideWhenUsed/>
    <w:uiPriority w:val="99"/>
  </w:style>
  <w:style w:type="character" w:styleId="10">
    <w:name w:val="Hyperlink"/>
    <w:basedOn w:val="7"/>
    <w:unhideWhenUsed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434</Words>
  <Characters>434</Characters>
  <Lines>0</Lines>
  <Paragraphs>0</Paragraphs>
  <TotalTime>0</TotalTime>
  <ScaleCrop>false</ScaleCrop>
  <LinksUpToDate>false</LinksUpToDate>
  <CharactersWithSpaces>575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2022-04-20T05:46:26Z</dcterms:created>
  <dc:creator>Lenovo</dc:creator>
  <cp:lastModifiedBy>蓉儿</cp:lastModifiedBy>
  <dcterms:modified xsi:type="dcterms:W3CDTF">2022-05-06T09:25:59Z</dcterms:modified>
  <dc:title>              《经济合同涉税风险实案解析》提纲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01E4DB6C5648420CB41A107BDCCA2307</vt:lpwstr>
  </property>
</Properties>
</file>