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 xml:space="preserve">     《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/>
        </w:rPr>
        <w:t>国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有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/>
        </w:rPr>
        <w:t>企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业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/>
        </w:rPr>
        <w:t>工资总额预算下的薪酬管理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》提纲</w:t>
      </w:r>
    </w:p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baseline"/>
        <w:outlineLvl w:val="9"/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color w:val="C00000"/>
          <w:sz w:val="21"/>
          <w:szCs w:val="21"/>
          <w:lang w:val="en-US" w:eastAsia="zh-CN"/>
        </w:rPr>
        <w:t xml:space="preserve">导  入  </w:t>
      </w:r>
      <w:r>
        <w:rPr>
          <w:rFonts w:ascii="微软雅黑" w:hAnsi="微软雅黑" w:eastAsia="微软雅黑" w:cs="mn-cs"/>
          <w:b/>
          <w:color w:val="C00000"/>
          <w:kern w:val="24"/>
          <w:sz w:val="21"/>
          <w:szCs w:val="21"/>
          <w:vertAlign w:val="baseline"/>
        </w:rPr>
        <w:t>案例分析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 xml:space="preserve">第一讲  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/>
        </w:rPr>
        <w:t>国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有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/>
        </w:rPr>
        <w:t>企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业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/>
        </w:rPr>
        <w:t>工资总额管理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>总体要求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t>完善工资与效益联动机</w:t>
      </w: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t>改革工资总额管</w:t>
      </w: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理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</w:rPr>
        <w:t>完善企业内部工资分配管</w:t>
      </w: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理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工资总额分级管理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五、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工资总额决定机制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六、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工资总额管理程序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七、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企业内部分配管理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</w:pPr>
      <w:r>
        <w:rPr>
          <w:rStyle w:val="9"/>
          <w:rFonts w:hint="eastAsia" w:ascii="微软雅黑" w:hAnsi="微软雅黑" w:eastAsia="微软雅黑" w:cs="微软雅黑"/>
          <w:b w:val="0"/>
          <w:bCs/>
          <w:i w:val="0"/>
          <w:caps w:val="0"/>
          <w:color w:val="333333"/>
          <w:spacing w:val="0"/>
          <w:sz w:val="21"/>
          <w:szCs w:val="21"/>
          <w:shd w:val="clear" w:color="auto" w:fill="FFFFFF"/>
          <w:lang w:val="en-US" w:eastAsia="zh-CN"/>
        </w:rPr>
        <w:t>八、</w:t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</w:rPr>
        <w:t>工资总额监督检查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/>
        <w:jc w:val="both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FFFFFF"/>
          <w:lang w:val="en-US" w:eastAsia="zh-CN"/>
        </w:rPr>
        <w:t xml:space="preserve">第二讲  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eastAsia="zh-CN"/>
        </w:rPr>
        <w:t>国有企业工资总额预算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一、预算范围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二、利润预算情况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（一）利润基数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（二）预算利润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三、工资总额预算情况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（一）工资总额基数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（二）工资总额预算情况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（三）单列工资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四、企业职工工资总额编制方法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五、企业职工工资总额实施方法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六、企业人工成本预算的编制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right="0"/>
        <w:textAlignment w:val="auto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案例  某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</w:rPr>
        <w:t>国有企业工资总额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  <w:t>预算的具体做法</w:t>
      </w:r>
    </w:p>
    <w:p>
      <w:pPr>
        <w:keepNext w:val="0"/>
        <w:keepLines w:val="0"/>
        <w:pageBreakBefore w:val="0"/>
        <w:widowControl w:val="0"/>
        <w:tabs>
          <w:tab w:val="left" w:pos="77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/>
        <w:textAlignment w:val="auto"/>
        <w:outlineLvl w:val="9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 xml:space="preserve">第三讲  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eastAsia="zh-CN"/>
        </w:rPr>
        <w:t>国有企业</w:t>
      </w: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/>
        </w:rPr>
        <w:t>薪酬管理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薪酬预算与全面预算之间的关系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薪酬预算要点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全面预算要点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（三）薪酬预算与全面预算之间的关系</w:t>
      </w: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二、如何确保薪酬管理上人事口与财务口从年初到年末的对接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三、薪酬预算的浮动弹性如何设置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四、薪酬预算的浮动弹性如何控制与调整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五、薪酬预算的浮动弹性如何贯穿年内各阶段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六、薪酬预算的浮动弹性如何应对月度、季度、年度不同期间的各种情况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七、企业薪酬预算的编制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八、企业人工成本预算与岗位工资、奖金、绩效、年度奖金等薪酬预算如何对接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九、怎样才能很好的把薪酬预算执行到位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十、薪酬预算执行如何与公司经营业绩联动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十一、薪酬预算执行与公司经营业绩联动的难点分析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/>
        <w:rPr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caps w:val="0"/>
          <w:color w:val="auto"/>
          <w:spacing w:val="0"/>
          <w:sz w:val="21"/>
          <w:szCs w:val="21"/>
          <w:shd w:val="clear" w:color="auto" w:fill="FFFFFF"/>
          <w:lang w:val="en-US" w:eastAsia="zh-CN"/>
        </w:rPr>
        <w:t>案例  某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/>
        </w:rPr>
        <w:t>国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/>
        </w:rPr>
        <w:t>企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业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/>
        </w:rPr>
        <w:t>工资总额预算下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的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/>
        </w:rPr>
        <w:t>薪酬管理</w:t>
      </w:r>
      <w:r>
        <w:rPr>
          <w:rFonts w:hint="eastAsia" w:ascii="微软雅黑" w:hAnsi="微软雅黑" w:eastAsia="微软雅黑" w:cs="微软雅黑"/>
          <w:b w:val="0"/>
          <w:bCs/>
          <w:i w:val="0"/>
          <w:caps w:val="0"/>
          <w:color w:val="191919"/>
          <w:spacing w:val="0"/>
          <w:sz w:val="21"/>
          <w:szCs w:val="21"/>
          <w:shd w:val="clear" w:color="auto" w:fill="FFFFFF"/>
          <w:lang w:val="en-US" w:eastAsia="zh-CN"/>
        </w:rPr>
        <w:t>具体实施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/>
          <w:bCs w:val="0"/>
          <w:i w:val="0"/>
          <w:caps w:val="0"/>
          <w:color w:val="C00000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i w:val="0"/>
          <w:caps w:val="0"/>
          <w:color w:val="C00000"/>
          <w:spacing w:val="0"/>
          <w:sz w:val="21"/>
          <w:szCs w:val="21"/>
          <w:shd w:val="clear" w:color="auto" w:fill="FFFFFF"/>
          <w:lang w:val="en-US" w:eastAsia="zh-CN"/>
        </w:rPr>
        <w:t>第四讲  全面互动答疑与课程总结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/>
          <w:bCs w:val="0"/>
          <w:color w:val="0000FF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color w:val="0000FF"/>
          <w:sz w:val="21"/>
          <w:szCs w:val="21"/>
          <w:lang w:val="en-US" w:eastAsia="zh-CN"/>
        </w:rPr>
        <w:t>时长：线上3小时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微软雅黑" w:hAnsi="微软雅黑" w:eastAsia="微软雅黑" w:cs="微软雅黑"/>
          <w:b/>
          <w:bCs w:val="0"/>
          <w:color w:val="0000FF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 w:val="0"/>
          <w:color w:val="0000FF"/>
          <w:sz w:val="21"/>
          <w:szCs w:val="21"/>
          <w:lang w:val="en-US" w:eastAsia="zh-CN"/>
        </w:rPr>
        <w:t xml:space="preserve">                                        编制与讲解：</w:t>
      </w:r>
      <w:r>
        <w:rPr>
          <w:rFonts w:hint="eastAsia" w:ascii="微软雅黑" w:hAnsi="微软雅黑" w:eastAsia="微软雅黑" w:cs="微软雅黑"/>
          <w:b/>
          <w:bCs w:val="0"/>
          <w:color w:val="0000FF"/>
          <w:sz w:val="32"/>
          <w:szCs w:val="32"/>
          <w:lang w:val="en-US" w:eastAsia="zh-CN"/>
        </w:rPr>
        <w:t>屠建清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outlineLvl w:val="9"/>
        <w:rPr>
          <w:rFonts w:hint="eastAsia" w:ascii="微软雅黑" w:hAnsi="微软雅黑" w:eastAsia="微软雅黑" w:cs="微软雅黑"/>
          <w:b/>
          <w:bCs w:val="0"/>
          <w:color w:val="4F0FBD"/>
          <w:sz w:val="21"/>
          <w:szCs w:val="21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</w:p>
    <w:p>
      <w:pPr>
        <w:rPr>
          <w:lang w:val="en-US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n-cs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BByar7RAQAApQ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286C00"/>
    <w:multiLevelType w:val="singleLevel"/>
    <w:tmpl w:val="62286C00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62555493"/>
    <w:multiLevelType w:val="singleLevel"/>
    <w:tmpl w:val="62555493"/>
    <w:lvl w:ilvl="0" w:tentative="0">
      <w:start w:val="1"/>
      <w:numFmt w:val="chineseCounting"/>
      <w:suff w:val="nothing"/>
      <w:lvlText w:val="%1、"/>
      <w:lvlJc w:val="left"/>
    </w:lvl>
  </w:abstractNum>
  <w:abstractNum w:abstractNumId="2">
    <w:nsid w:val="625554B0"/>
    <w:multiLevelType w:val="singleLevel"/>
    <w:tmpl w:val="625554B0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FF668A8"/>
    <w:rsid w:val="22601275"/>
    <w:rsid w:val="244E707C"/>
    <w:rsid w:val="651F7CB9"/>
    <w:rsid w:val="71D01D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semiHidden="0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uiPriority w:val="0"/>
  </w:style>
  <w:style w:type="table" w:default="1" w:styleId="7">
    <w:name w:val="Normal Table"/>
    <w:unhideWhenUsed/>
    <w:uiPriority w:val="99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nhideWhenUsed/>
    <w:uiPriority w:val="99"/>
    <w:rPr>
      <w:rFonts w:ascii="宋体" w:hAnsi="Courier New" w:cs="Courier New"/>
      <w:szCs w:val="21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Normal (Web)"/>
    <w:basedOn w:val="1"/>
    <w:unhideWhenUsed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585</Words>
  <Characters>585</Characters>
  <Lines>0</Lines>
  <Paragraphs>0</Paragraphs>
  <TotalTime>0</TotalTime>
  <ScaleCrop>false</ScaleCrop>
  <LinksUpToDate>false</LinksUpToDate>
  <CharactersWithSpaces>646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2022-04-12T10:50:53Z</dcterms:created>
  <dc:creator>Lenovo</dc:creator>
  <cp:lastModifiedBy>蓉儿</cp:lastModifiedBy>
  <dcterms:modified xsi:type="dcterms:W3CDTF">2022-05-06T09:24:45Z</dcterms:modified>
  <dc:title>     《国有企业工资总额预算下的薪酬管理》提纲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76F93019EF64408E8BD5EEA0320AEE8F</vt:lpwstr>
  </property>
</Properties>
</file>