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/>
      </w:pPr>
      <w:bookmarkStart w:id="0" w:name="_GoBack"/>
      <w:bookmarkEnd w:id="0"/>
    </w:p>
    <w:tbl>
      <w:tblPr>
        <w:tblStyle w:val="6"/>
        <w:tblW w:w="7597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777"/>
        <w:gridCol w:w="564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2" w:hRule="atLeast"/>
        </w:trPr>
        <w:tc>
          <w:tcPr>
            <w:tcW w:w="1179" w:type="dxa"/>
            <w:vAlign w:val="top"/>
          </w:tcPr>
          <w:p>
            <w:pPr>
              <w:pStyle w:val="5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7" w:type="dxa"/>
            <w:vAlign w:val="top"/>
          </w:tcPr>
          <w:p>
            <w:pPr>
              <w:spacing w:before="32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3"/>
                <w:szCs w:val="23"/>
              </w:rPr>
              <w:t>1.00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1.01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1.07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1.10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3"/>
                <w:szCs w:val="23"/>
              </w:rPr>
              <w:t>1.11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1.12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1.13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1.14</w:t>
            </w:r>
          </w:p>
        </w:tc>
        <w:tc>
          <w:tcPr>
            <w:tcW w:w="5641" w:type="dxa"/>
            <w:vAlign w:val="top"/>
          </w:tcPr>
          <w:p>
            <w:pPr>
              <w:pStyle w:val="5"/>
              <w:spacing w:line="199" w:lineRule="auto"/>
              <w:ind w:left="146"/>
            </w:pPr>
            <w:r>
              <w:rPr>
                <w:b/>
                <w:bCs/>
                <w:spacing w:val="3"/>
              </w:rPr>
              <w:t>区域经济</w:t>
            </w:r>
          </w:p>
          <w:p>
            <w:pPr>
              <w:pStyle w:val="5"/>
              <w:spacing w:before="249" w:line="199" w:lineRule="auto"/>
              <w:ind w:left="151"/>
            </w:pPr>
            <w:r>
              <w:rPr>
                <w:spacing w:val="7"/>
              </w:rPr>
              <w:t>区域经济与产业转型升级</w:t>
            </w:r>
          </w:p>
          <w:p>
            <w:pPr>
              <w:pStyle w:val="5"/>
              <w:spacing w:before="248" w:line="199" w:lineRule="auto"/>
              <w:ind w:left="151"/>
            </w:pPr>
            <w:r>
              <w:rPr>
                <w:spacing w:val="7"/>
              </w:rPr>
              <w:t>区域发展战略与城乡融合发展</w:t>
            </w:r>
          </w:p>
          <w:p>
            <w:pPr>
              <w:pStyle w:val="5"/>
              <w:spacing w:before="249" w:line="199" w:lineRule="auto"/>
              <w:ind w:left="129"/>
            </w:pPr>
            <w:r>
              <w:rPr>
                <w:spacing w:val="9"/>
              </w:rPr>
              <w:t>加快构建区域创新体系的思路与对策</w:t>
            </w:r>
          </w:p>
          <w:p>
            <w:pPr>
              <w:pStyle w:val="5"/>
              <w:spacing w:before="248" w:line="576" w:lineRule="exact"/>
              <w:jc w:val="right"/>
            </w:pPr>
            <w:r>
              <w:rPr>
                <w:spacing w:val="9"/>
                <w:position w:val="25"/>
              </w:rPr>
              <w:t>纵深推进区域协调发展，培育“十四五”强劲增长极</w:t>
            </w:r>
          </w:p>
          <w:p>
            <w:pPr>
              <w:pStyle w:val="5"/>
              <w:spacing w:line="199" w:lineRule="auto"/>
              <w:ind w:left="139"/>
            </w:pPr>
            <w:r>
              <w:rPr>
                <w:spacing w:val="8"/>
              </w:rPr>
              <w:t>贯彻新发展理念、制度创新与区域协调发展</w:t>
            </w:r>
          </w:p>
          <w:p>
            <w:pPr>
              <w:pStyle w:val="5"/>
              <w:spacing w:before="249" w:line="576" w:lineRule="exact"/>
              <w:ind w:left="151"/>
            </w:pPr>
            <w:r>
              <w:rPr>
                <w:spacing w:val="8"/>
                <w:position w:val="25"/>
              </w:rPr>
              <w:t>区域经济与产业转型升级和大湾区发展</w:t>
            </w:r>
          </w:p>
          <w:p>
            <w:pPr>
              <w:pStyle w:val="5"/>
              <w:spacing w:before="1" w:line="198" w:lineRule="auto"/>
              <w:ind w:left="135"/>
            </w:pPr>
            <w:r>
              <w:rPr>
                <w:spacing w:val="9"/>
              </w:rPr>
              <w:t>粤港澳大湾区建设与区域经济转型升级</w:t>
            </w:r>
          </w:p>
          <w:p>
            <w:pPr>
              <w:pStyle w:val="5"/>
              <w:spacing w:before="249" w:line="199" w:lineRule="auto"/>
              <w:ind w:left="135"/>
            </w:pPr>
            <w:r>
              <w:rPr>
                <w:spacing w:val="8"/>
              </w:rPr>
              <w:t>粤港澳大湾区建设与区域经济发展</w:t>
            </w:r>
          </w:p>
          <w:p>
            <w:pPr>
              <w:pStyle w:val="5"/>
              <w:spacing w:before="250" w:line="198" w:lineRule="auto"/>
              <w:ind w:left="131"/>
            </w:pPr>
            <w:r>
              <w:rPr>
                <w:spacing w:val="8"/>
              </w:rPr>
              <w:t>港珠澳大湾区建设与对外开放</w:t>
            </w:r>
          </w:p>
          <w:p>
            <w:pPr>
              <w:pStyle w:val="5"/>
              <w:spacing w:before="250" w:line="199" w:lineRule="auto"/>
              <w:ind w:left="134"/>
            </w:pPr>
            <w:r>
              <w:rPr>
                <w:spacing w:val="8"/>
              </w:rPr>
              <w:t>长三角与粤港澳大湾区发展比较分析</w:t>
            </w:r>
          </w:p>
          <w:p>
            <w:pPr>
              <w:pStyle w:val="5"/>
              <w:spacing w:before="250" w:line="576" w:lineRule="exact"/>
              <w:ind w:left="135"/>
            </w:pPr>
            <w:r>
              <w:rPr>
                <w:spacing w:val="9"/>
                <w:position w:val="25"/>
              </w:rPr>
              <w:t>粤港澳大湾区经济一体化与产业创新驱动战略</w:t>
            </w:r>
          </w:p>
          <w:p>
            <w:pPr>
              <w:pStyle w:val="5"/>
              <w:spacing w:line="199" w:lineRule="auto"/>
              <w:ind w:left="131"/>
            </w:pPr>
            <w:r>
              <w:rPr>
                <w:spacing w:val="9"/>
              </w:rPr>
              <w:t>广东经济金融改革对中西部地区的经验启示</w:t>
            </w:r>
          </w:p>
          <w:p>
            <w:pPr>
              <w:pStyle w:val="5"/>
              <w:spacing w:before="249" w:line="199" w:lineRule="auto"/>
              <w:ind w:left="133"/>
            </w:pPr>
            <w:r>
              <w:rPr>
                <w:spacing w:val="9"/>
              </w:rPr>
              <w:t>经济转型升级的广东经验及其借鉴</w:t>
            </w:r>
          </w:p>
          <w:p>
            <w:pPr>
              <w:pStyle w:val="5"/>
              <w:spacing w:before="249" w:line="199" w:lineRule="auto"/>
              <w:ind w:left="132"/>
            </w:pPr>
            <w:r>
              <w:rPr>
                <w:spacing w:val="9"/>
              </w:rPr>
              <w:t>新常态下的政府转型与地方经济发展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3" w:hRule="atLeast"/>
        </w:trPr>
        <w:tc>
          <w:tcPr>
            <w:tcW w:w="1179" w:type="dxa"/>
            <w:vAlign w:val="top"/>
          </w:tcPr>
          <w:p>
            <w:pPr>
              <w:pStyle w:val="5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7" w:type="dxa"/>
            <w:vAlign w:val="top"/>
          </w:tcPr>
          <w:p>
            <w:pPr>
              <w:spacing w:before="193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2.00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2.01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2.03</w:t>
            </w:r>
          </w:p>
        </w:tc>
        <w:tc>
          <w:tcPr>
            <w:tcW w:w="5641" w:type="dxa"/>
            <w:vAlign w:val="top"/>
          </w:tcPr>
          <w:p>
            <w:pPr>
              <w:pStyle w:val="5"/>
              <w:spacing w:before="162" w:line="199" w:lineRule="auto"/>
              <w:ind w:left="142"/>
            </w:pPr>
            <w:r>
              <w:rPr>
                <w:b/>
                <w:bCs/>
                <w:spacing w:val="4"/>
              </w:rPr>
              <w:t>园区建设</w:t>
            </w:r>
          </w:p>
          <w:p>
            <w:pPr>
              <w:pStyle w:val="5"/>
              <w:spacing w:before="248" w:line="576" w:lineRule="exact"/>
              <w:ind w:left="130"/>
            </w:pPr>
            <w:r>
              <w:rPr>
                <w:spacing w:val="9"/>
                <w:position w:val="25"/>
              </w:rPr>
              <w:t>碳达峰、碳中和下的中国产业园区建设</w:t>
            </w:r>
          </w:p>
          <w:p>
            <w:pPr>
              <w:pStyle w:val="5"/>
              <w:spacing w:line="199" w:lineRule="auto"/>
              <w:ind w:left="146"/>
            </w:pPr>
            <w:r>
              <w:rPr>
                <w:spacing w:val="7"/>
              </w:rPr>
              <w:t>园区建设和新兴产业发展</w:t>
            </w:r>
          </w:p>
          <w:p>
            <w:pPr>
              <w:pStyle w:val="5"/>
              <w:spacing w:before="248" w:line="243" w:lineRule="exact"/>
              <w:ind w:left="133"/>
            </w:pPr>
            <w:r>
              <w:rPr>
                <w:spacing w:val="8"/>
                <w:position w:val="-1"/>
              </w:rPr>
              <w:t>开发区规划与建设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9" w:h="16841"/>
          <w:pgMar w:top="1" w:right="16" w:bottom="1395" w:left="1772" w:header="0" w:footer="1191" w:gutter="0"/>
          <w:cols w:space="720" w:num="1"/>
        </w:sectPr>
      </w:pPr>
    </w:p>
    <w:p>
      <w:pPr>
        <w:pStyle w:val="2"/>
        <w:spacing w:line="1887" w:lineRule="exact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4" o:spid="_x0000_s1026" o:spt="1" style="position:absolute;left:0pt;margin-left:88.6pt;margin-top:56.5pt;height:0.75pt;width:418.6pt;mso-position-horizontal-relative:page;mso-position-vertical-relative:page;z-index:-251657216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fsMyPYAAAADAEAAA8AAAAAAAAAAQAgAAAAIgAAAGRycy9kb3ducmV2LnhtbFBLAQIU&#10;ABQAAAAIAIdO4kAJ5PhGLAIAAGsEAAAOAAAAAAAAAAEAIAAAACcBAABkcnMvZTJvRG9jLnhtbFBL&#10;BQYAAAAABgAGAFkBAADF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11" w:lineRule="exact"/>
      </w:pPr>
    </w:p>
    <w:p>
      <w:pPr>
        <w:spacing w:line="111" w:lineRule="exact"/>
        <w:sectPr>
          <w:footerReference r:id="rId7" w:type="default"/>
          <w:pgSz w:w="11909" w:h="16841"/>
          <w:pgMar w:top="5" w:right="16" w:bottom="1395" w:left="1772" w:header="0" w:footer="1191" w:gutter="0"/>
          <w:cols w:equalWidth="0" w:num="1">
            <w:col w:w="10120"/>
          </w:cols>
        </w:sectPr>
      </w:pPr>
    </w:p>
    <w:p>
      <w:pPr>
        <w:pStyle w:val="2"/>
        <w:spacing w:before="51" w:line="198" w:lineRule="auto"/>
        <w:ind w:left="335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课程模块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1" w:line="191" w:lineRule="auto"/>
        <w:ind w:left="232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b/>
          <w:bCs/>
          <w:spacing w:val="3"/>
          <w:sz w:val="23"/>
          <w:szCs w:val="23"/>
        </w:rPr>
        <w:t>3.00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3.01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3.02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3.03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3.04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3.05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3.06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3.07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3.08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3.09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3.10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</w:rPr>
        <w:t>3.11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3.12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3.13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3.14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3.15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3.16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8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3.17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3.18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3.19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3.20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3.21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9" w:line="198" w:lineRule="auto"/>
        <w:ind w:left="129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产业发展</w:t>
      </w:r>
    </w:p>
    <w:p>
      <w:pPr>
        <w:pStyle w:val="2"/>
        <w:spacing w:before="250" w:line="576" w:lineRule="exact"/>
        <w:ind w:left="139"/>
        <w:rPr>
          <w:sz w:val="23"/>
          <w:szCs w:val="23"/>
        </w:rPr>
      </w:pPr>
      <w:r>
        <w:rPr>
          <w:spacing w:val="8"/>
          <w:position w:val="25"/>
          <w:sz w:val="23"/>
          <w:szCs w:val="23"/>
        </w:rPr>
        <w:t>战略新兴产业的现状及未来趋势</w:t>
      </w:r>
    </w:p>
    <w:p>
      <w:pPr>
        <w:pStyle w:val="2"/>
        <w:spacing w:line="199" w:lineRule="auto"/>
        <w:ind w:left="132"/>
        <w:rPr>
          <w:sz w:val="23"/>
          <w:szCs w:val="23"/>
        </w:rPr>
      </w:pPr>
      <w:r>
        <w:rPr>
          <w:spacing w:val="8"/>
          <w:sz w:val="23"/>
          <w:szCs w:val="23"/>
        </w:rPr>
        <w:t>经济转型与产业升级</w:t>
      </w:r>
    </w:p>
    <w:p>
      <w:pPr>
        <w:pStyle w:val="2"/>
        <w:spacing w:before="249" w:line="199" w:lineRule="auto"/>
        <w:ind w:left="146"/>
        <w:rPr>
          <w:sz w:val="23"/>
          <w:szCs w:val="23"/>
        </w:rPr>
      </w:pPr>
      <w:r>
        <w:rPr>
          <w:spacing w:val="7"/>
          <w:sz w:val="23"/>
          <w:szCs w:val="23"/>
        </w:rPr>
        <w:t>中国经济增长优势与产业转型</w:t>
      </w:r>
    </w:p>
    <w:p>
      <w:pPr>
        <w:pStyle w:val="2"/>
        <w:spacing w:before="248" w:line="577" w:lineRule="exact"/>
        <w:ind w:left="131"/>
        <w:rPr>
          <w:sz w:val="23"/>
          <w:szCs w:val="23"/>
        </w:rPr>
      </w:pPr>
      <w:r>
        <w:rPr>
          <w:spacing w:val="6"/>
          <w:position w:val="25"/>
          <w:sz w:val="23"/>
          <w:szCs w:val="23"/>
        </w:rPr>
        <w:t>透视经济空间，寻求发展机遇—产业结构调整</w:t>
      </w:r>
      <w:r>
        <w:rPr>
          <w:spacing w:val="5"/>
          <w:position w:val="25"/>
          <w:sz w:val="23"/>
          <w:szCs w:val="23"/>
        </w:rPr>
        <w:t>与转型升级</w:t>
      </w:r>
    </w:p>
    <w:p>
      <w:pPr>
        <w:pStyle w:val="2"/>
        <w:spacing w:before="1" w:line="198" w:lineRule="auto"/>
        <w:ind w:left="132"/>
        <w:rPr>
          <w:sz w:val="23"/>
          <w:szCs w:val="23"/>
        </w:rPr>
      </w:pPr>
      <w:r>
        <w:rPr>
          <w:spacing w:val="9"/>
          <w:sz w:val="23"/>
          <w:szCs w:val="23"/>
        </w:rPr>
        <w:t>升级的战略机遇及产业发展中如何利用资本</w:t>
      </w:r>
    </w:p>
    <w:p>
      <w:pPr>
        <w:pStyle w:val="2"/>
        <w:spacing w:before="249" w:line="577" w:lineRule="exact"/>
        <w:ind w:left="129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城市更新中的产业结构转型与产业升级</w:t>
      </w:r>
    </w:p>
    <w:p>
      <w:pPr>
        <w:pStyle w:val="2"/>
        <w:spacing w:line="199" w:lineRule="auto"/>
        <w:ind w:left="130"/>
        <w:rPr>
          <w:sz w:val="23"/>
          <w:szCs w:val="23"/>
        </w:rPr>
      </w:pPr>
      <w:r>
        <w:rPr>
          <w:spacing w:val="9"/>
          <w:sz w:val="23"/>
          <w:szCs w:val="23"/>
        </w:rPr>
        <w:t>优势特色产业发展与经济转型升级</w:t>
      </w:r>
    </w:p>
    <w:p>
      <w:pPr>
        <w:pStyle w:val="2"/>
        <w:spacing w:before="249" w:line="199" w:lineRule="auto"/>
        <w:ind w:left="131"/>
        <w:rPr>
          <w:sz w:val="23"/>
          <w:szCs w:val="23"/>
        </w:rPr>
      </w:pPr>
      <w:r>
        <w:rPr>
          <w:spacing w:val="9"/>
          <w:sz w:val="23"/>
          <w:szCs w:val="23"/>
        </w:rPr>
        <w:t>制造行业创新驱动与产业升级案例</w:t>
      </w:r>
    </w:p>
    <w:p>
      <w:pPr>
        <w:pStyle w:val="2"/>
        <w:spacing w:before="249" w:line="199" w:lineRule="auto"/>
        <w:ind w:left="130"/>
        <w:rPr>
          <w:sz w:val="23"/>
          <w:szCs w:val="23"/>
        </w:rPr>
      </w:pPr>
      <w:r>
        <w:rPr>
          <w:spacing w:val="9"/>
          <w:sz w:val="23"/>
          <w:szCs w:val="23"/>
        </w:rPr>
        <w:t>湾区交通行业宏观经济分析与资本运作</w:t>
      </w:r>
    </w:p>
    <w:p>
      <w:pPr>
        <w:pStyle w:val="2"/>
        <w:spacing w:before="249" w:line="576" w:lineRule="exact"/>
        <w:ind w:left="146"/>
        <w:rPr>
          <w:sz w:val="23"/>
          <w:szCs w:val="23"/>
        </w:rPr>
      </w:pPr>
      <w:r>
        <w:rPr>
          <w:spacing w:val="8"/>
          <w:position w:val="25"/>
          <w:sz w:val="23"/>
          <w:szCs w:val="23"/>
        </w:rPr>
        <w:t>中国经济形势分析与能源行业的应对与挑战</w:t>
      </w:r>
    </w:p>
    <w:p>
      <w:pPr>
        <w:pStyle w:val="2"/>
        <w:spacing w:before="1" w:line="198" w:lineRule="auto"/>
        <w:ind w:left="144"/>
        <w:rPr>
          <w:sz w:val="23"/>
          <w:szCs w:val="23"/>
        </w:rPr>
      </w:pPr>
      <w:r>
        <w:rPr>
          <w:spacing w:val="8"/>
          <w:sz w:val="23"/>
          <w:szCs w:val="23"/>
        </w:rPr>
        <w:t>国际国内经济形势及公用企业发展机遇</w:t>
      </w:r>
    </w:p>
    <w:p>
      <w:pPr>
        <w:pStyle w:val="2"/>
        <w:spacing w:before="249" w:line="199" w:lineRule="auto"/>
        <w:ind w:left="144"/>
        <w:rPr>
          <w:sz w:val="23"/>
          <w:szCs w:val="23"/>
        </w:rPr>
      </w:pPr>
      <w:r>
        <w:rPr>
          <w:spacing w:val="8"/>
          <w:sz w:val="23"/>
          <w:szCs w:val="23"/>
        </w:rPr>
        <w:t>国内外经济形势与新基建驱动高质量发展</w:t>
      </w:r>
    </w:p>
    <w:p>
      <w:pPr>
        <w:pStyle w:val="2"/>
        <w:spacing w:before="250" w:line="576" w:lineRule="exact"/>
        <w:ind w:left="130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推进新型基础设施建设，实现经济高质量发展</w:t>
      </w:r>
    </w:p>
    <w:p>
      <w:pPr>
        <w:pStyle w:val="2"/>
        <w:spacing w:before="1" w:line="197" w:lineRule="auto"/>
        <w:ind w:left="144"/>
        <w:rPr>
          <w:sz w:val="23"/>
          <w:szCs w:val="23"/>
        </w:rPr>
      </w:pPr>
      <w:r>
        <w:rPr>
          <w:spacing w:val="8"/>
          <w:sz w:val="23"/>
          <w:szCs w:val="23"/>
        </w:rPr>
        <w:t>国家新基建战略与数字经济发展</w:t>
      </w:r>
    </w:p>
    <w:p>
      <w:pPr>
        <w:pStyle w:val="2"/>
        <w:spacing w:before="251" w:line="576" w:lineRule="exact"/>
        <w:ind w:left="162"/>
        <w:rPr>
          <w:sz w:val="23"/>
          <w:szCs w:val="23"/>
        </w:rPr>
      </w:pPr>
      <w:r>
        <w:rPr>
          <w:spacing w:val="7"/>
          <w:position w:val="25"/>
          <w:sz w:val="23"/>
          <w:szCs w:val="23"/>
        </w:rPr>
        <w:t>“数字政府”背景下服务助推新旧动能转换</w:t>
      </w:r>
    </w:p>
    <w:p>
      <w:pPr>
        <w:pStyle w:val="2"/>
        <w:spacing w:before="2" w:line="197" w:lineRule="auto"/>
        <w:ind w:left="130"/>
        <w:rPr>
          <w:sz w:val="23"/>
          <w:szCs w:val="23"/>
        </w:rPr>
      </w:pPr>
      <w:r>
        <w:rPr>
          <w:spacing w:val="9"/>
          <w:sz w:val="23"/>
          <w:szCs w:val="23"/>
        </w:rPr>
        <w:t>促进数字经济与实体经济深度融合</w:t>
      </w:r>
    </w:p>
    <w:p>
      <w:pPr>
        <w:pStyle w:val="2"/>
        <w:spacing w:before="251" w:line="576" w:lineRule="exact"/>
        <w:ind w:left="130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产业平台建设与人才引育</w:t>
      </w:r>
      <w:r>
        <w:rPr>
          <w:rFonts w:ascii="Times New Roman" w:hAnsi="Times New Roman" w:eastAsia="Times New Roman" w:cs="Times New Roman"/>
          <w:spacing w:val="9"/>
          <w:position w:val="25"/>
          <w:sz w:val="23"/>
          <w:szCs w:val="23"/>
        </w:rPr>
        <w:t>/</w:t>
      </w:r>
      <w:r>
        <w:rPr>
          <w:spacing w:val="9"/>
          <w:position w:val="25"/>
          <w:sz w:val="23"/>
          <w:szCs w:val="23"/>
        </w:rPr>
        <w:t>集聚</w:t>
      </w:r>
    </w:p>
    <w:p>
      <w:pPr>
        <w:pStyle w:val="2"/>
        <w:spacing w:before="1" w:line="198" w:lineRule="auto"/>
        <w:ind w:left="138"/>
        <w:rPr>
          <w:sz w:val="23"/>
          <w:szCs w:val="23"/>
        </w:rPr>
      </w:pPr>
      <w:r>
        <w:rPr>
          <w:spacing w:val="8"/>
          <w:sz w:val="23"/>
          <w:szCs w:val="23"/>
        </w:rPr>
        <w:t>以科技力打造区域产业竞争力</w:t>
      </w:r>
    </w:p>
    <w:p>
      <w:pPr>
        <w:pStyle w:val="2"/>
        <w:spacing w:before="250" w:line="576" w:lineRule="exact"/>
        <w:ind w:left="128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加快构建新发展格局，着力推动高质量发展</w:t>
      </w:r>
    </w:p>
    <w:p>
      <w:pPr>
        <w:pStyle w:val="2"/>
        <w:spacing w:line="199" w:lineRule="auto"/>
        <w:ind w:left="129"/>
        <w:rPr>
          <w:sz w:val="23"/>
          <w:szCs w:val="23"/>
        </w:rPr>
      </w:pPr>
      <w:r>
        <w:rPr>
          <w:spacing w:val="9"/>
          <w:sz w:val="23"/>
          <w:szCs w:val="23"/>
        </w:rPr>
        <w:t>城市更新中的产业结构转型与产业升级</w:t>
      </w:r>
    </w:p>
    <w:p>
      <w:pPr>
        <w:pStyle w:val="2"/>
        <w:spacing w:before="249" w:line="253" w:lineRule="exact"/>
        <w:ind w:left="132"/>
        <w:rPr>
          <w:sz w:val="23"/>
          <w:szCs w:val="23"/>
        </w:rPr>
      </w:pPr>
      <w:r>
        <w:rPr>
          <w:spacing w:val="9"/>
          <w:sz w:val="23"/>
          <w:szCs w:val="23"/>
        </w:rPr>
        <w:t>县区级如何强抓行业风口，发展特色优势产业</w:t>
      </w:r>
    </w:p>
    <w:p>
      <w:pPr>
        <w:spacing w:line="253" w:lineRule="exact"/>
        <w:rPr>
          <w:sz w:val="23"/>
          <w:szCs w:val="23"/>
        </w:rPr>
        <w:sectPr>
          <w:type w:val="continuous"/>
          <w:pgSz w:w="11909" w:h="16841"/>
          <w:pgMar w:top="5" w:right="16" w:bottom="1395" w:left="1772" w:header="0" w:footer="1191" w:gutter="0"/>
          <w:cols w:equalWidth="0" w:num="3">
            <w:col w:w="1515" w:space="0"/>
            <w:col w:w="779" w:space="0"/>
            <w:col w:w="7827"/>
          </w:cols>
        </w:sect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6" o:spid="_x0000_s1026" o:spt="1" style="position:absolute;left:0pt;margin-left:88.6pt;margin-top:56.5pt;height:0.75pt;width:418.6pt;mso-position-horizontal-relative:page;mso-position-vertical-relative:page;z-index:-251656192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fsMyPYAAAADAEAAA8AAAAAAAAAAQAgAAAAIgAAAGRycy9kb3ducmV2LnhtbFBLAQIU&#10;ABQAAAAIAIdO4kBFJ2LELAIAAGsEAAAOAAAAAAAAAAEAIAAAACcBAABkcnMvZTJvRG9jLnhtbFBL&#10;BQYAAAAABgAGAFkBAADF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6"/>
        <w:tblW w:w="6878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779"/>
        <w:gridCol w:w="492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1" w:hRule="atLeast"/>
        </w:trPr>
        <w:tc>
          <w:tcPr>
            <w:tcW w:w="1179" w:type="dxa"/>
            <w:vAlign w:val="top"/>
          </w:tcPr>
          <w:p>
            <w:pPr>
              <w:pStyle w:val="5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9" w:type="dxa"/>
            <w:vAlign w:val="top"/>
          </w:tcPr>
          <w:p>
            <w:pPr>
              <w:spacing w:before="32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4.00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4.09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4.10</w:t>
            </w:r>
          </w:p>
        </w:tc>
        <w:tc>
          <w:tcPr>
            <w:tcW w:w="4920" w:type="dxa"/>
            <w:vAlign w:val="top"/>
          </w:tcPr>
          <w:p>
            <w:pPr>
              <w:pStyle w:val="5"/>
              <w:spacing w:line="199" w:lineRule="auto"/>
              <w:ind w:left="129"/>
            </w:pPr>
            <w:r>
              <w:rPr>
                <w:b/>
                <w:bCs/>
                <w:spacing w:val="6"/>
              </w:rPr>
              <w:t>招商引资</w:t>
            </w:r>
          </w:p>
          <w:p>
            <w:pPr>
              <w:pStyle w:val="5"/>
              <w:spacing w:before="248" w:line="576" w:lineRule="exact"/>
              <w:ind w:left="130"/>
            </w:pPr>
            <w:r>
              <w:rPr>
                <w:spacing w:val="9"/>
                <w:position w:val="25"/>
              </w:rPr>
              <w:t>政府招商引资策略与方法</w:t>
            </w:r>
          </w:p>
          <w:p>
            <w:pPr>
              <w:pStyle w:val="5"/>
              <w:spacing w:line="199" w:lineRule="auto"/>
              <w:ind w:left="128"/>
            </w:pPr>
            <w:r>
              <w:rPr>
                <w:spacing w:val="9"/>
              </w:rPr>
              <w:t>精准招商新模式系统解析</w:t>
            </w:r>
          </w:p>
          <w:p>
            <w:pPr>
              <w:pStyle w:val="5"/>
              <w:spacing w:before="248" w:line="199" w:lineRule="auto"/>
              <w:ind w:left="130"/>
            </w:pPr>
            <w:r>
              <w:rPr>
                <w:spacing w:val="9"/>
              </w:rPr>
              <w:t>招商引资操作实务</w:t>
            </w:r>
          </w:p>
          <w:p>
            <w:pPr>
              <w:pStyle w:val="5"/>
              <w:spacing w:before="249" w:line="199" w:lineRule="auto"/>
              <w:ind w:left="130"/>
            </w:pPr>
            <w:r>
              <w:rPr>
                <w:spacing w:val="8"/>
              </w:rPr>
              <w:t>招商引资与战略新兴产业发展</w:t>
            </w:r>
          </w:p>
          <w:p>
            <w:pPr>
              <w:pStyle w:val="5"/>
              <w:spacing w:before="249" w:line="199" w:lineRule="auto"/>
              <w:ind w:left="130"/>
            </w:pPr>
            <w:r>
              <w:rPr>
                <w:spacing w:val="8"/>
              </w:rPr>
              <w:t>招商引资与富民产业</w:t>
            </w:r>
          </w:p>
          <w:p>
            <w:pPr>
              <w:pStyle w:val="5"/>
              <w:spacing w:before="249" w:line="198" w:lineRule="auto"/>
              <w:ind w:left="130"/>
            </w:pPr>
            <w:r>
              <w:rPr>
                <w:spacing w:val="8"/>
              </w:rPr>
              <w:t>招商引资与项目建设</w:t>
            </w:r>
          </w:p>
          <w:p>
            <w:pPr>
              <w:pStyle w:val="5"/>
              <w:spacing w:before="251" w:line="576" w:lineRule="exact"/>
              <w:ind w:left="130"/>
            </w:pPr>
            <w:r>
              <w:rPr>
                <w:spacing w:val="8"/>
                <w:position w:val="25"/>
              </w:rPr>
              <w:t>招商引资与与园区建设</w:t>
            </w:r>
          </w:p>
          <w:p>
            <w:pPr>
              <w:pStyle w:val="5"/>
              <w:spacing w:line="199" w:lineRule="auto"/>
              <w:ind w:left="130"/>
            </w:pPr>
            <w:r>
              <w:rPr>
                <w:spacing w:val="8"/>
              </w:rPr>
              <w:t>招商引资与地区形象</w:t>
            </w:r>
          </w:p>
          <w:p>
            <w:pPr>
              <w:pStyle w:val="5"/>
              <w:spacing w:before="249" w:line="199" w:lineRule="auto"/>
              <w:ind w:left="130"/>
            </w:pPr>
            <w:r>
              <w:rPr>
                <w:spacing w:val="9"/>
              </w:rPr>
              <w:t>政府招商引资的思路与方法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4" w:hRule="atLeast"/>
        </w:trPr>
        <w:tc>
          <w:tcPr>
            <w:tcW w:w="1179" w:type="dxa"/>
            <w:vAlign w:val="top"/>
          </w:tcPr>
          <w:p>
            <w:pPr>
              <w:pStyle w:val="5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9" w:type="dxa"/>
            <w:vAlign w:val="top"/>
          </w:tcPr>
          <w:p>
            <w:pPr>
              <w:spacing w:before="193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5.00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5.08</w:t>
            </w:r>
          </w:p>
        </w:tc>
        <w:tc>
          <w:tcPr>
            <w:tcW w:w="4920" w:type="dxa"/>
            <w:vAlign w:val="top"/>
          </w:tcPr>
          <w:p>
            <w:pPr>
              <w:pStyle w:val="5"/>
              <w:spacing w:before="161" w:line="198" w:lineRule="auto"/>
              <w:ind w:left="131"/>
            </w:pPr>
            <w:r>
              <w:rPr>
                <w:b/>
                <w:bCs/>
                <w:spacing w:val="6"/>
              </w:rPr>
              <w:t>营商环境</w:t>
            </w:r>
          </w:p>
          <w:p>
            <w:pPr>
              <w:pStyle w:val="5"/>
              <w:spacing w:before="250" w:line="199" w:lineRule="auto"/>
              <w:ind w:left="132"/>
            </w:pPr>
            <w:r>
              <w:rPr>
                <w:spacing w:val="8"/>
              </w:rPr>
              <w:t>营商环境优化与创新</w:t>
            </w:r>
          </w:p>
          <w:p>
            <w:pPr>
              <w:pStyle w:val="5"/>
              <w:spacing w:before="248" w:line="199" w:lineRule="auto"/>
              <w:ind w:left="132"/>
            </w:pPr>
            <w:r>
              <w:rPr>
                <w:spacing w:val="8"/>
              </w:rPr>
              <w:t>营商环境建设与中国经济展望</w:t>
            </w:r>
          </w:p>
          <w:p>
            <w:pPr>
              <w:pStyle w:val="5"/>
              <w:spacing w:before="249" w:line="576" w:lineRule="exact"/>
              <w:ind w:left="130"/>
            </w:pPr>
            <w:r>
              <w:rPr>
                <w:spacing w:val="9"/>
                <w:position w:val="25"/>
              </w:rPr>
              <w:t>深化“放管服”改革，打造一流营商环境</w:t>
            </w:r>
          </w:p>
          <w:p>
            <w:pPr>
              <w:pStyle w:val="5"/>
              <w:spacing w:line="199" w:lineRule="auto"/>
              <w:ind w:left="131"/>
            </w:pPr>
            <w:r>
              <w:rPr>
                <w:spacing w:val="8"/>
              </w:rPr>
              <w:t>经济热点分析与营商环境建设</w:t>
            </w:r>
          </w:p>
          <w:p>
            <w:pPr>
              <w:pStyle w:val="5"/>
              <w:spacing w:before="250" w:line="199" w:lineRule="auto"/>
              <w:ind w:left="130"/>
            </w:pPr>
            <w:r>
              <w:rPr>
                <w:spacing w:val="9"/>
              </w:rPr>
              <w:t>创新经济发展与营商环境</w:t>
            </w:r>
          </w:p>
          <w:p>
            <w:pPr>
              <w:pStyle w:val="5"/>
              <w:spacing w:before="248" w:line="199" w:lineRule="auto"/>
              <w:ind w:left="139"/>
            </w:pPr>
            <w:r>
              <w:rPr>
                <w:spacing w:val="8"/>
              </w:rPr>
              <w:t>当前国际形势与中国营商环境安全</w:t>
            </w:r>
          </w:p>
          <w:p>
            <w:pPr>
              <w:pStyle w:val="5"/>
              <w:spacing w:before="249" w:line="569" w:lineRule="exact"/>
              <w:jc w:val="right"/>
            </w:pPr>
            <w:r>
              <w:rPr>
                <w:spacing w:val="7"/>
                <w:position w:val="25"/>
              </w:rPr>
              <w:t>“一门式改革”助力营商环境提升的佛山实践</w:t>
            </w:r>
          </w:p>
          <w:p>
            <w:pPr>
              <w:pStyle w:val="5"/>
              <w:spacing w:line="250" w:lineRule="exact"/>
              <w:ind w:left="130"/>
            </w:pPr>
            <w:r>
              <w:rPr>
                <w:spacing w:val="8"/>
                <w:position w:val="-1"/>
              </w:rPr>
              <w:t>创新数字政府，优化营商环境</w: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2"/>
        <w:spacing w:line="1887" w:lineRule="exact"/>
        <w:ind w:firstLine="4631"/>
      </w:pPr>
    </w:p>
    <w:p>
      <w:pPr>
        <w:spacing w:line="162" w:lineRule="exact"/>
      </w:pPr>
    </w:p>
    <w:tbl>
      <w:tblPr>
        <w:tblStyle w:val="6"/>
        <w:tblW w:w="6633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776"/>
        <w:gridCol w:w="467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</w:trPr>
        <w:tc>
          <w:tcPr>
            <w:tcW w:w="1181" w:type="dxa"/>
            <w:vAlign w:val="top"/>
          </w:tcPr>
          <w:p>
            <w:pPr>
              <w:pStyle w:val="5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6" w:type="dxa"/>
            <w:vAlign w:val="top"/>
          </w:tcPr>
          <w:p>
            <w:pPr>
              <w:spacing w:before="32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6.00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6.08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6.10</w:t>
            </w:r>
          </w:p>
        </w:tc>
        <w:tc>
          <w:tcPr>
            <w:tcW w:w="4676" w:type="dxa"/>
            <w:vAlign w:val="top"/>
          </w:tcPr>
          <w:p>
            <w:pPr>
              <w:pStyle w:val="5"/>
              <w:spacing w:line="199" w:lineRule="auto"/>
              <w:ind w:left="130"/>
            </w:pPr>
            <w:r>
              <w:rPr>
                <w:b/>
                <w:bCs/>
                <w:spacing w:val="6"/>
              </w:rPr>
              <w:t>政府融资</w:t>
            </w:r>
          </w:p>
          <w:p>
            <w:pPr>
              <w:pStyle w:val="5"/>
              <w:spacing w:before="248" w:line="199" w:lineRule="auto"/>
              <w:ind w:left="129"/>
            </w:pPr>
            <w:r>
              <w:rPr>
                <w:spacing w:val="9"/>
              </w:rPr>
              <w:t>地方政府融资模式与防范化解金融风险</w:t>
            </w:r>
          </w:p>
          <w:p>
            <w:pPr>
              <w:pStyle w:val="5"/>
              <w:spacing w:before="248" w:line="198" w:lineRule="auto"/>
              <w:ind w:left="131"/>
            </w:pPr>
            <w:r>
              <w:rPr>
                <w:spacing w:val="9"/>
              </w:rPr>
              <w:t>政府项目投融资与风险管理</w:t>
            </w:r>
          </w:p>
          <w:p>
            <w:pPr>
              <w:pStyle w:val="5"/>
              <w:spacing w:before="251" w:line="199" w:lineRule="auto"/>
              <w:ind w:left="131"/>
            </w:pPr>
            <w:r>
              <w:rPr>
                <w:spacing w:val="9"/>
              </w:rPr>
              <w:t>政府投融资管理与资本运作</w:t>
            </w:r>
          </w:p>
          <w:p>
            <w:pPr>
              <w:pStyle w:val="5"/>
              <w:spacing w:before="248" w:line="199" w:lineRule="auto"/>
              <w:ind w:left="140"/>
            </w:pPr>
            <w:r>
              <w:rPr>
                <w:spacing w:val="8"/>
              </w:rPr>
              <w:t>当前金融热点与政府投融资管理</w:t>
            </w:r>
          </w:p>
          <w:p>
            <w:pPr>
              <w:pStyle w:val="5"/>
              <w:spacing w:before="249" w:line="576" w:lineRule="exact"/>
              <w:ind w:left="145"/>
            </w:pPr>
            <w:r>
              <w:rPr>
                <w:spacing w:val="8"/>
                <w:position w:val="25"/>
              </w:rPr>
              <w:t>国有平台公司实体化转型和债务风险应对</w:t>
            </w:r>
          </w:p>
          <w:p>
            <w:pPr>
              <w:pStyle w:val="5"/>
              <w:spacing w:before="1" w:line="198" w:lineRule="auto"/>
              <w:ind w:left="131"/>
            </w:pPr>
            <w:r>
              <w:rPr>
                <w:spacing w:val="8"/>
              </w:rPr>
              <w:t>政府专项债及项目谋划</w:t>
            </w:r>
          </w:p>
          <w:p>
            <w:pPr>
              <w:pStyle w:val="5"/>
              <w:spacing w:before="250" w:line="199" w:lineRule="auto"/>
              <w:ind w:left="131"/>
            </w:pPr>
            <w:r>
              <w:rPr>
                <w:spacing w:val="9"/>
              </w:rPr>
              <w:t>政府投资基金方面的理论与实践</w:t>
            </w:r>
          </w:p>
          <w:p>
            <w:pPr>
              <w:pStyle w:val="5"/>
              <w:spacing w:before="249" w:line="577" w:lineRule="exact"/>
              <w:ind w:left="131"/>
            </w:pPr>
            <w:r>
              <w:rPr>
                <w:spacing w:val="9"/>
                <w:position w:val="25"/>
              </w:rPr>
              <w:t>政府基金与产业基金的理论与实践</w:t>
            </w:r>
          </w:p>
          <w:p>
            <w:pPr>
              <w:pStyle w:val="5"/>
              <w:spacing w:line="198" w:lineRule="auto"/>
              <w:ind w:left="131"/>
            </w:pPr>
            <w:r>
              <w:rPr>
                <w:spacing w:val="8"/>
              </w:rPr>
              <w:t>政府投资项目管理流程</w:t>
            </w:r>
          </w:p>
          <w:p>
            <w:pPr>
              <w:pStyle w:val="5"/>
              <w:spacing w:before="249" w:line="199" w:lineRule="auto"/>
              <w:ind w:left="129"/>
            </w:pPr>
            <w:r>
              <w:rPr>
                <w:spacing w:val="9"/>
              </w:rPr>
              <w:t>地方政府债务及财政风险管理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</w:trPr>
        <w:tc>
          <w:tcPr>
            <w:tcW w:w="1181" w:type="dxa"/>
            <w:vAlign w:val="top"/>
          </w:tcPr>
          <w:p>
            <w:pPr>
              <w:pStyle w:val="5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6" w:type="dxa"/>
            <w:vAlign w:val="top"/>
          </w:tcPr>
          <w:p>
            <w:pPr>
              <w:spacing w:before="193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7.00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7.01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7.07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7.10</w:t>
            </w:r>
          </w:p>
        </w:tc>
        <w:tc>
          <w:tcPr>
            <w:tcW w:w="4676" w:type="dxa"/>
            <w:vAlign w:val="top"/>
          </w:tcPr>
          <w:p>
            <w:pPr>
              <w:pStyle w:val="5"/>
              <w:spacing w:before="161" w:line="198" w:lineRule="auto"/>
              <w:ind w:left="133"/>
            </w:pPr>
            <w:r>
              <w:rPr>
                <w:b/>
                <w:bCs/>
                <w:spacing w:val="6"/>
              </w:rPr>
              <w:t>专题融合</w:t>
            </w:r>
          </w:p>
          <w:p>
            <w:pPr>
              <w:pStyle w:val="5"/>
              <w:spacing w:before="250" w:line="577" w:lineRule="exact"/>
              <w:jc w:val="right"/>
            </w:pPr>
            <w:r>
              <w:rPr>
                <w:spacing w:val="9"/>
                <w:position w:val="25"/>
              </w:rPr>
              <w:t>产业发展、招商引资与营商环境的对接策略</w:t>
            </w:r>
          </w:p>
          <w:p>
            <w:pPr>
              <w:pStyle w:val="5"/>
              <w:spacing w:line="199" w:lineRule="auto"/>
              <w:ind w:left="150"/>
            </w:pPr>
            <w:r>
              <w:rPr>
                <w:spacing w:val="7"/>
              </w:rPr>
              <w:t>区域经济、产业转型升级与招商引资</w:t>
            </w:r>
          </w:p>
          <w:p>
            <w:pPr>
              <w:pStyle w:val="5"/>
              <w:spacing w:before="248" w:line="199" w:lineRule="auto"/>
              <w:ind w:left="131"/>
            </w:pPr>
            <w:r>
              <w:rPr>
                <w:spacing w:val="8"/>
              </w:rPr>
              <w:t>招商引资与营商环境政策解读</w:t>
            </w:r>
          </w:p>
          <w:p>
            <w:pPr>
              <w:pStyle w:val="5"/>
              <w:spacing w:before="248" w:line="199" w:lineRule="auto"/>
              <w:ind w:left="145"/>
            </w:pPr>
            <w:r>
              <w:rPr>
                <w:spacing w:val="8"/>
              </w:rPr>
              <w:t>国企改革政策解读与运营管理实务</w:t>
            </w:r>
          </w:p>
          <w:p>
            <w:pPr>
              <w:pStyle w:val="5"/>
              <w:spacing w:before="249" w:line="576" w:lineRule="exact"/>
              <w:jc w:val="right"/>
            </w:pPr>
            <w:r>
              <w:rPr>
                <w:spacing w:val="9"/>
                <w:position w:val="25"/>
              </w:rPr>
              <w:t>政府投融资管理、区域经济转型与招商引资</w:t>
            </w:r>
          </w:p>
          <w:p>
            <w:pPr>
              <w:pStyle w:val="5"/>
              <w:spacing w:before="2" w:line="198" w:lineRule="auto"/>
              <w:ind w:left="131"/>
            </w:pPr>
            <w:r>
              <w:rPr>
                <w:spacing w:val="9"/>
              </w:rPr>
              <w:t>政府投融资创新与区域产业高质量发展</w:t>
            </w:r>
          </w:p>
          <w:p>
            <w:pPr>
              <w:pStyle w:val="5"/>
              <w:spacing w:before="249" w:line="199" w:lineRule="auto"/>
              <w:ind w:left="150"/>
            </w:pPr>
            <w:r>
              <w:rPr>
                <w:spacing w:val="7"/>
              </w:rPr>
              <w:t>区域经济转型和招商引资</w:t>
            </w:r>
          </w:p>
          <w:p>
            <w:pPr>
              <w:pStyle w:val="5"/>
              <w:spacing w:before="249" w:line="199" w:lineRule="auto"/>
              <w:ind w:left="130"/>
            </w:pPr>
            <w:r>
              <w:rPr>
                <w:spacing w:val="9"/>
              </w:rPr>
              <w:t>产业园区规划建设、管理与招商引资</w:t>
            </w:r>
          </w:p>
          <w:p>
            <w:pPr>
              <w:pStyle w:val="5"/>
              <w:spacing w:before="250" w:line="199" w:lineRule="auto"/>
              <w:ind w:left="150"/>
            </w:pPr>
            <w:r>
              <w:rPr>
                <w:spacing w:val="7"/>
              </w:rPr>
              <w:t>区域经济与产业转型发展</w:t>
            </w:r>
          </w:p>
          <w:p>
            <w:pPr>
              <w:pStyle w:val="5"/>
              <w:spacing w:before="248" w:line="243" w:lineRule="exact"/>
              <w:ind w:left="150"/>
            </w:pPr>
            <w:r>
              <w:rPr>
                <w:spacing w:val="7"/>
                <w:position w:val="-1"/>
              </w:rPr>
              <w:t>区域发展与现代产业体系建设</w: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0" o:spid="_x0000_s1026" o:spt="1" style="position:absolute;left:0pt;margin-left:88.6pt;margin-top:56.5pt;height:0.75pt;width:418.6pt;mso-position-horizontal-relative:page;mso-position-vertical-relative:page;z-index:-251655168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fsMyPYAAAADAEAAA8AAAAAAAAAAQAgAAAAIgAAAGRycy9kb3ducmV2LnhtbFBLAQIU&#10;ABQAAAAIAIdO4kAtxFIDLAIAAG0EAAAOAAAAAAAAAAEAIAAAACcBAABkcnMvZTJvRG9jLnhtbFBL&#10;BQYAAAAABgAGAFkBAADF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6"/>
        <w:tblW w:w="6395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0"/>
        <w:gridCol w:w="777"/>
        <w:gridCol w:w="4438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3" w:hRule="atLeast"/>
        </w:trPr>
        <w:tc>
          <w:tcPr>
            <w:tcW w:w="1180" w:type="dxa"/>
            <w:vAlign w:val="top"/>
          </w:tcPr>
          <w:p>
            <w:pPr>
              <w:pStyle w:val="5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7" w:type="dxa"/>
            <w:vAlign w:val="top"/>
          </w:tcPr>
          <w:p>
            <w:pPr>
              <w:spacing w:before="32" w:line="191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8.00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8.08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8.10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8.11</w:t>
            </w:r>
          </w:p>
        </w:tc>
        <w:tc>
          <w:tcPr>
            <w:tcW w:w="4438" w:type="dxa"/>
            <w:vAlign w:val="top"/>
          </w:tcPr>
          <w:p>
            <w:pPr>
              <w:pStyle w:val="5"/>
              <w:spacing w:line="198" w:lineRule="auto"/>
              <w:ind w:left="131"/>
            </w:pPr>
            <w:r>
              <w:rPr>
                <w:b/>
                <w:bCs/>
                <w:spacing w:val="6"/>
              </w:rPr>
              <w:t>乡村振兴</w:t>
            </w:r>
          </w:p>
          <w:p>
            <w:pPr>
              <w:pStyle w:val="5"/>
              <w:spacing w:before="250" w:line="576" w:lineRule="exact"/>
              <w:jc w:val="right"/>
            </w:pPr>
            <w:r>
              <w:rPr>
                <w:spacing w:val="9"/>
                <w:position w:val="25"/>
              </w:rPr>
              <w:t>实施乡村振兴战略的创新路径与改革举措</w:t>
            </w:r>
          </w:p>
          <w:p>
            <w:pPr>
              <w:pStyle w:val="5"/>
              <w:spacing w:line="199" w:lineRule="auto"/>
              <w:ind w:left="138"/>
            </w:pPr>
            <w:r>
              <w:rPr>
                <w:spacing w:val="8"/>
              </w:rPr>
              <w:t>乡村振兴战略与农业供给侧结构性改革</w:t>
            </w:r>
          </w:p>
          <w:p>
            <w:pPr>
              <w:pStyle w:val="5"/>
              <w:spacing w:before="249" w:line="199" w:lineRule="auto"/>
              <w:ind w:left="129"/>
            </w:pPr>
            <w:r>
              <w:rPr>
                <w:spacing w:val="9"/>
              </w:rPr>
              <w:t>农业如何走三产融合发展的道路</w:t>
            </w:r>
          </w:p>
          <w:p>
            <w:pPr>
              <w:pStyle w:val="5"/>
              <w:spacing w:before="250" w:line="350" w:lineRule="auto"/>
              <w:ind w:left="138" w:right="715" w:hanging="9"/>
            </w:pPr>
            <w:r>
              <w:rPr>
                <w:spacing w:val="9"/>
              </w:rPr>
              <w:t>农创、智创，焕发乡村振兴新活力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乡村振兴新背景、新思路、新举措</w:t>
            </w:r>
          </w:p>
          <w:p>
            <w:pPr>
              <w:pStyle w:val="5"/>
              <w:spacing w:line="199" w:lineRule="auto"/>
              <w:ind w:left="138"/>
            </w:pPr>
            <w:r>
              <w:rPr>
                <w:spacing w:val="7"/>
              </w:rPr>
              <w:t>乡村振兴与文明治理</w:t>
            </w:r>
          </w:p>
          <w:p>
            <w:pPr>
              <w:pStyle w:val="5"/>
              <w:spacing w:before="249" w:line="199" w:lineRule="auto"/>
              <w:ind w:left="132"/>
            </w:pPr>
            <w:r>
              <w:rPr>
                <w:spacing w:val="9"/>
              </w:rPr>
              <w:t>县域经济发展与乡村振兴</w:t>
            </w:r>
          </w:p>
          <w:p>
            <w:pPr>
              <w:pStyle w:val="5"/>
              <w:spacing w:before="248" w:line="576" w:lineRule="exact"/>
              <w:ind w:left="132"/>
            </w:pPr>
            <w:r>
              <w:rPr>
                <w:spacing w:val="9"/>
                <w:position w:val="25"/>
              </w:rPr>
              <w:t>县域经济、农村电商与乡村振兴建设</w:t>
            </w:r>
          </w:p>
          <w:p>
            <w:pPr>
              <w:pStyle w:val="5"/>
              <w:spacing w:before="1" w:line="199" w:lineRule="auto"/>
              <w:ind w:left="150"/>
            </w:pPr>
            <w:r>
              <w:rPr>
                <w:spacing w:val="6"/>
              </w:rPr>
              <w:t>区域经济与乡村振兴</w:t>
            </w:r>
          </w:p>
          <w:p>
            <w:pPr>
              <w:pStyle w:val="5"/>
              <w:spacing w:before="249" w:line="198" w:lineRule="auto"/>
              <w:ind w:left="131"/>
            </w:pPr>
            <w:r>
              <w:rPr>
                <w:spacing w:val="9"/>
              </w:rPr>
              <w:t>政协委员如何融入乡村振兴</w:t>
            </w:r>
          </w:p>
          <w:p>
            <w:pPr>
              <w:pStyle w:val="5"/>
              <w:spacing w:before="250" w:line="199" w:lineRule="auto"/>
              <w:ind w:left="130"/>
            </w:pPr>
            <w:r>
              <w:rPr>
                <w:spacing w:val="9"/>
              </w:rPr>
              <w:t>现代农业产业发展与农村三产融合发展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 w:hRule="atLeast"/>
        </w:trPr>
        <w:tc>
          <w:tcPr>
            <w:tcW w:w="1180" w:type="dxa"/>
            <w:vAlign w:val="top"/>
          </w:tcPr>
          <w:p>
            <w:pPr>
              <w:pStyle w:val="5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7" w:type="dxa"/>
            <w:vAlign w:val="top"/>
          </w:tcPr>
          <w:p>
            <w:pPr>
              <w:spacing w:before="193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9.00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9.03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0" w:lineRule="auto"/>
              <w:ind w:left="23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9.04</w:t>
            </w:r>
          </w:p>
        </w:tc>
        <w:tc>
          <w:tcPr>
            <w:tcW w:w="4438" w:type="dxa"/>
            <w:vAlign w:val="top"/>
          </w:tcPr>
          <w:p>
            <w:pPr>
              <w:pStyle w:val="5"/>
              <w:spacing w:before="161" w:line="200" w:lineRule="auto"/>
              <w:ind w:left="131"/>
            </w:pPr>
            <w:r>
              <w:rPr>
                <w:b/>
                <w:bCs/>
                <w:spacing w:val="6"/>
              </w:rPr>
              <w:t>农村金融</w:t>
            </w:r>
          </w:p>
          <w:p>
            <w:pPr>
              <w:pStyle w:val="5"/>
              <w:spacing w:before="249" w:line="199" w:lineRule="auto"/>
              <w:ind w:left="138"/>
            </w:pPr>
            <w:r>
              <w:rPr>
                <w:spacing w:val="7"/>
              </w:rPr>
              <w:t>乡村振兴与农村金融</w:t>
            </w:r>
          </w:p>
          <w:p>
            <w:pPr>
              <w:pStyle w:val="5"/>
              <w:spacing w:before="248" w:line="572" w:lineRule="exact"/>
              <w:ind w:left="129"/>
            </w:pPr>
            <w:r>
              <w:rPr>
                <w:spacing w:val="9"/>
                <w:position w:val="25"/>
              </w:rPr>
              <w:t>农村金融与县域经济发展</w:t>
            </w:r>
          </w:p>
          <w:p>
            <w:pPr>
              <w:pStyle w:val="5"/>
              <w:spacing w:before="1" w:line="197" w:lineRule="auto"/>
              <w:ind w:left="138"/>
            </w:pPr>
            <w:r>
              <w:rPr>
                <w:spacing w:val="8"/>
              </w:rPr>
              <w:t>乡村振兴与政府融资管理</w:t>
            </w:r>
          </w:p>
          <w:p>
            <w:pPr>
              <w:pStyle w:val="5"/>
              <w:spacing w:before="246" w:line="251" w:lineRule="exact"/>
              <w:ind w:left="130"/>
            </w:pPr>
            <w:r>
              <w:rPr>
                <w:spacing w:val="8"/>
                <w:position w:val="-1"/>
              </w:rPr>
              <w:t>扶贫攻坚与政府投融资</w:t>
            </w:r>
          </w:p>
        </w:tc>
      </w:tr>
    </w:tbl>
    <w:p/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33"/>
      <w:rPr>
        <w:rFonts w:ascii="Calibri" w:hAnsi="Calibri" w:eastAsia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rPr>
        <w:rFonts w:ascii="Calibri" w:hAnsi="Calibri" w:eastAsia="Calibri" w:cs="Calibri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484F5155"/>
    <w:rsid w:val="484F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6"/>
      <w:szCs w:val="36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2023-12-27T01:29:00Z</dcterms:created>
  <dc:creator>蓉儿</dc:creator>
  <cp:lastModifiedBy>蓉儿</cp:lastModifiedBy>
  <dcterms:modified xsi:type="dcterms:W3CDTF">2023-12-27T01:29:48Z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CCB557D3804F4B8981BFBBBFE840E9B1_11</vt:lpwstr>
  </property>
</Properties>
</file>