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color w:val="FF0000"/>
          <w:sz w:val="44"/>
          <w:szCs w:val="44"/>
        </w:rPr>
      </w:pPr>
      <w:r>
        <w:rPr>
          <w:rFonts w:hint="eastAsia" w:ascii="黑体" w:hAnsi="黑体" w:eastAsia="黑体"/>
          <w:color w:val="FF0000"/>
          <w:sz w:val="44"/>
          <w:szCs w:val="44"/>
        </w:rPr>
        <w:t>禅心管理与生命型企业</w:t>
      </w:r>
    </w:p>
    <w:p>
      <w:pPr>
        <w:ind w:left="539"/>
        <w:jc w:val="center"/>
        <w:rPr>
          <w:rFonts w:hint="eastAsia" w:ascii="楷体" w:hAnsi="楷体" w:eastAsia="楷体"/>
          <w:color w:val="FF0000"/>
          <w:sz w:val="28"/>
          <w:szCs w:val="28"/>
        </w:rPr>
      </w:pPr>
      <w:r>
        <w:rPr>
          <w:rFonts w:hint="eastAsia" w:ascii="楷体" w:hAnsi="楷体" w:eastAsia="楷体"/>
          <w:color w:val="FF0000"/>
          <w:sz w:val="28"/>
          <w:szCs w:val="28"/>
        </w:rPr>
        <w:t>——“生命型企业”顾问课程系列</w:t>
      </w: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【培训目的】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学习佛禅文化，净化心灵，管理身心，走向成功幸福的人生；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经由领导者本人“心”的管理，以心传心，影响员工“心”的管理，实践内圣外王之道；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践行自主管理，极大地降低管理成本，提高管理效率。</w:t>
      </w:r>
    </w:p>
    <w:p>
      <w:pPr>
        <w:ind w:left="539"/>
        <w:jc w:val="center"/>
        <w:rPr>
          <w:rFonts w:hint="eastAsia" w:ascii="楷体" w:hAnsi="楷体" w:eastAsia="楷体"/>
          <w:color w:val="FF0000"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课程简介</w:t>
      </w:r>
      <w:r>
        <w:rPr>
          <w:rFonts w:hint="eastAsia" w:ascii="黑体" w:hAnsi="黑体" w:eastAsia="黑体"/>
          <w:sz w:val="28"/>
          <w:szCs w:val="28"/>
        </w:rPr>
        <w:t>】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企业管理的问题，主要不是员工的问题，而是企业领导的问题；主要不是一般领导的问题，而是一把手的问题；主要不是一把手的经营管理问题，而是一把手的“心的管理”问题。企业一把手把自己的“心”管理好了，就会影响企业的一般领导；一般领导把自己的“心”管理好了，就会影响核心干部；核心干部把自己的“心”管理好了，就会影响核心员工；核心员工把“心”管理好了，就会影响所有员工；所有员工把“心”管理好了，就会影响客户、利益相关方乃至整个社会。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生命型企业的管理过程，就是心的管理过程；生命型企业的发展，主要是人的发展；生命型企业的成长，有赖于一个个大人之“心”的成长。这种管理，已经不是一般意义上的管理，而是“禅心管理”。禅心管理，是没有管理的管理，是最高智慧的管理。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本课程从禅宗丛林的智慧经营讲起，重点介绍佛禅文化中关于“心的管理”实践，帮助学员突破思维桎梏，融合儒、释、道诸子百家之特长，吸收古今中外管理思想之精髓，化繁为简，直指本质，从学习和修炼两方面，领悟心的管理之道。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授课时间</w:t>
      </w:r>
      <w:r>
        <w:rPr>
          <w:rFonts w:hint="eastAsia" w:ascii="宋体" w:hAnsi="宋体"/>
          <w:color w:val="000000"/>
          <w:szCs w:val="21"/>
        </w:rPr>
        <w:t>】1-2天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5416D"/>
    <w:multiLevelType w:val="multilevel"/>
    <w:tmpl w:val="2345416D"/>
    <w:lvl w:ilvl="0" w:tentative="0">
      <w:start w:val="1"/>
      <w:numFmt w:val="bullet"/>
      <w:lvlText w:val=""/>
      <w:lvlJc w:val="left"/>
      <w:pPr>
        <w:tabs>
          <w:tab w:val="left" w:pos="620"/>
        </w:tabs>
        <w:ind w:left="620" w:hanging="420"/>
      </w:pPr>
      <w:rPr>
        <w:rFonts w:hint="default" w:ascii="Wingdings" w:hAnsi="Wingdings"/>
        <w:color w:val="003366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2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2021-06-17T08:53:22Z</dcterms:created>
  <dc:creator>shizi06</dc:creator>
  <cp:lastModifiedBy>中国讲师网尹老师</cp:lastModifiedBy>
  <dcterms:modified xsi:type="dcterms:W3CDTF">2021-06-17T08:53:30Z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C2A7749F7C2A436892FFD301DE2B18B1</vt:lpwstr>
  </property>
</Properties>
</file>