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color w:val="FF0000"/>
          <w:sz w:val="52"/>
          <w:szCs w:val="52"/>
        </w:rPr>
        <w:t>人为什么活着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【培训目的】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经由持续的追问，破除生命中不必要的执著，顿悟生命的真谛与意义；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向孔子、毛泽东、稻盛和夫等圣贤学习人生智慧，探索与领悟人生成功之道；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明确人生目的，开发人生潜能，实现人生价值。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课程提纲</w:t>
      </w:r>
      <w:r>
        <w:rPr>
          <w:rFonts w:hint="eastAsia" w:ascii="黑体" w:hAnsi="黑体" w:eastAsia="黑体"/>
          <w:sz w:val="28"/>
          <w:szCs w:val="28"/>
        </w:rPr>
        <w:t>】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十叶障目</w:t>
      </w:r>
    </w:p>
    <w:p>
      <w:pPr>
        <w:spacing w:line="400" w:lineRule="exact"/>
        <w:ind w:left="618"/>
        <w:rPr>
          <w:szCs w:val="21"/>
        </w:rPr>
      </w:pPr>
      <w:r>
        <w:rPr>
          <w:rFonts w:hint="eastAsia"/>
          <w:szCs w:val="21"/>
        </w:rPr>
        <w:t>“名、利、权、情、理、法、知、物、我、生”十大皆空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谁主沉浮</w:t>
      </w:r>
    </w:p>
    <w:p>
      <w:p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人生命运方程式</w:t>
      </w:r>
    </w:p>
    <w:p>
      <w:pPr>
        <w:spacing w:line="400" w:lineRule="exact"/>
        <w:ind w:left="618"/>
        <w:rPr>
          <w:szCs w:val="21"/>
        </w:rPr>
      </w:pPr>
      <w:r>
        <w:rPr>
          <w:rFonts w:hint="eastAsia"/>
          <w:szCs w:val="21"/>
        </w:rPr>
        <w:t>无主、有主、自主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养心三法</w:t>
      </w:r>
    </w:p>
    <w:p>
      <w:p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心的管理：发心、正心与用心</w:t>
      </w:r>
    </w:p>
    <w:p>
      <w:p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儒家养心：修、齐、治、平；仁、勇、智</w:t>
      </w:r>
    </w:p>
    <w:p>
      <w:p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道家养心：慈、俭、不敢为天下先</w:t>
      </w:r>
    </w:p>
    <w:p>
      <w:pPr>
        <w:spacing w:line="400" w:lineRule="exact"/>
        <w:ind w:left="618"/>
        <w:rPr>
          <w:szCs w:val="21"/>
        </w:rPr>
      </w:pPr>
      <w:r>
        <w:rPr>
          <w:rFonts w:hint="eastAsia"/>
          <w:szCs w:val="21"/>
        </w:rPr>
        <w:t>佛家养心：戒、定、慧；六度、八正道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人生之师：孔子、毛泽东、稻盛和夫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人生如西游</w:t>
      </w:r>
    </w:p>
    <w:p>
      <w:pPr>
        <w:spacing w:line="400" w:lineRule="exact"/>
        <w:ind w:left="618"/>
        <w:rPr>
          <w:szCs w:val="21"/>
        </w:rPr>
      </w:pPr>
      <w:r>
        <w:rPr>
          <w:rFonts w:hint="eastAsia"/>
          <w:szCs w:val="21"/>
        </w:rPr>
        <w:t>禅解《西游记》</w:t>
      </w:r>
    </w:p>
    <w:p>
      <w:pPr>
        <w:autoSpaceDE w:val="0"/>
        <w:autoSpaceDN w:val="0"/>
        <w:adjustRightInd w:val="0"/>
        <w:spacing w:line="400" w:lineRule="exact"/>
        <w:ind w:firstLine="612"/>
        <w:rPr>
          <w:rFonts w:hint="eastAsia" w:ascii="宋体" w:hAnsi="Calibri" w:cs="宋体"/>
          <w:b/>
          <w:bCs/>
          <w:kern w:val="0"/>
          <w:sz w:val="24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】0.5-1天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5416D"/>
    <w:multiLevelType w:val="multilevel"/>
    <w:tmpl w:val="2345416D"/>
    <w:lvl w:ilvl="0" w:tentative="0">
      <w:start w:val="1"/>
      <w:numFmt w:val="bullet"/>
      <w:lvlText w:val="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8D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2021-06-17T08:50:33Z</dcterms:created>
  <dc:creator>shizi06</dc:creator>
  <cp:lastModifiedBy>中国讲师网尹老师</cp:lastModifiedBy>
  <dcterms:modified xsi:type="dcterms:W3CDTF">2021-06-17T08:50:42Z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987A98855AFC4C9F962B86A6F332CE47</vt:lpwstr>
  </property>
</Properties>
</file>