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9D0" w:rsidRDefault="009B172F">
      <w:pPr>
        <w:jc w:val="center"/>
        <w:rPr>
          <w:rFonts w:ascii="微软雅黑" w:eastAsia="微软雅黑" w:hAnsi="微软雅黑" w:cs="微软雅黑"/>
          <w:b/>
          <w:bCs/>
          <w:sz w:val="32"/>
          <w:szCs w:val="40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《营销</w:t>
      </w: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策划基础与实务</w:t>
      </w: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》课程大纲</w:t>
      </w:r>
    </w:p>
    <w:p w:rsidR="00A679D0" w:rsidRDefault="009B172F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【课程主题】：营销策划基础与实务</w:t>
      </w:r>
    </w:p>
    <w:p w:rsidR="00A679D0" w:rsidRDefault="009B172F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【培训时间】：</w:t>
      </w:r>
      <w:r>
        <w:rPr>
          <w:rFonts w:ascii="微软雅黑" w:eastAsia="微软雅黑" w:hAnsi="微软雅黑" w:hint="eastAsia"/>
          <w:color w:val="000000"/>
          <w:sz w:val="22"/>
        </w:rPr>
        <w:t>1</w:t>
      </w:r>
      <w:r>
        <w:rPr>
          <w:rFonts w:ascii="微软雅黑" w:eastAsia="微软雅黑" w:hAnsi="微软雅黑" w:hint="eastAsia"/>
          <w:color w:val="000000"/>
          <w:sz w:val="22"/>
        </w:rPr>
        <w:t>天</w:t>
      </w:r>
    </w:p>
    <w:p w:rsidR="00A679D0" w:rsidRDefault="009B172F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【培训对象】：市场部、企划部、营销部中基层管理人员</w:t>
      </w:r>
    </w:p>
    <w:p w:rsidR="00A679D0" w:rsidRDefault="009B172F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【培训方式】</w:t>
      </w:r>
    </w:p>
    <w:p w:rsidR="00A679D0" w:rsidRDefault="009B172F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生动授课、多媒体演示、个体实训、角色扮演、互动交流等使培训效果达到最好！</w:t>
      </w:r>
    </w:p>
    <w:p w:rsidR="00A679D0" w:rsidRDefault="009B172F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【课程特色】</w:t>
      </w:r>
    </w:p>
    <w:p w:rsidR="00A679D0" w:rsidRDefault="009B172F">
      <w:pPr>
        <w:pStyle w:val="a3"/>
        <w:spacing w:before="75" w:beforeAutospacing="0" w:after="75" w:afterAutospacing="0" w:line="315" w:lineRule="atLeast"/>
        <w:rPr>
          <w:rFonts w:ascii="sans-serif" w:eastAsia="sans-serif" w:hAnsi="sans-serif" w:cs="sans-serif"/>
          <w:color w:val="000000"/>
        </w:rPr>
      </w:pPr>
      <w:r>
        <w:rPr>
          <w:rFonts w:ascii="微软雅黑" w:eastAsia="微软雅黑" w:hAnsi="微软雅黑" w:cs="微软雅黑"/>
          <w:color w:val="000000"/>
          <w:sz w:val="22"/>
          <w:szCs w:val="22"/>
        </w:rPr>
        <w:t>1.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   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学习掌握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营销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策划的基本思维模型和基本构建因素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；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　</w:t>
      </w:r>
    </w:p>
    <w:p w:rsidR="00A679D0" w:rsidRDefault="009B172F">
      <w:pPr>
        <w:pStyle w:val="a3"/>
        <w:spacing w:before="75" w:beforeAutospacing="0" w:after="75" w:afterAutospacing="0" w:line="315" w:lineRule="atLeast"/>
        <w:rPr>
          <w:rFonts w:ascii="sans-serif" w:eastAsia="sans-serif" w:hAnsi="sans-serif" w:cs="sans-serif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2.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   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正确认知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营销活动策划中，产品、渠道、市场、消费者之间的关系，并在活动方案中灵活使用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；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　</w:t>
      </w:r>
    </w:p>
    <w:p w:rsidR="00A679D0" w:rsidRDefault="009B172F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3.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   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掌握常用的营销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策划步骤及方法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；</w:t>
      </w:r>
    </w:p>
    <w:p w:rsidR="00A679D0" w:rsidRDefault="009B172F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4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 </w:t>
      </w:r>
      <w:r>
        <w:rPr>
          <w:rFonts w:ascii="Times New Roman" w:eastAsia="微软雅黑" w:hAnsi="Times New Roman" w:cs="Times New Roman"/>
          <w:color w:val="000000"/>
          <w:sz w:val="21"/>
          <w:szCs w:val="21"/>
        </w:rPr>
        <w:t>  </w:t>
      </w:r>
      <w:r>
        <w:rPr>
          <w:rFonts w:ascii="Times New Roman" w:eastAsia="微软雅黑" w:hAnsi="Times New Roman" w:cs="Times New Roman" w:hint="eastAsia"/>
          <w:color w:val="000000"/>
          <w:sz w:val="22"/>
          <w:szCs w:val="22"/>
        </w:rPr>
        <w:t>能完成营销</w:t>
      </w:r>
      <w:r>
        <w:rPr>
          <w:rFonts w:ascii="Times New Roman" w:eastAsia="微软雅黑" w:hAnsi="Times New Roman" w:cs="Times New Roman" w:hint="eastAsia"/>
          <w:color w:val="000000"/>
          <w:sz w:val="22"/>
          <w:szCs w:val="22"/>
        </w:rPr>
        <w:t>策划方案书的撰写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</w:rPr>
        <w:t>；</w:t>
      </w:r>
    </w:p>
    <w:p w:rsidR="00A679D0" w:rsidRDefault="00A679D0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【课程大纲】：</w:t>
      </w:r>
    </w:p>
    <w:p w:rsidR="00A679D0" w:rsidRDefault="009B172F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</w:t>
      </w: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策划的八个维度因素</w:t>
      </w:r>
    </w:p>
    <w:p w:rsidR="00A679D0" w:rsidRDefault="009B172F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目标因素</w:t>
      </w:r>
    </w:p>
    <w:p w:rsidR="00A679D0" w:rsidRDefault="009B172F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策略因素</w:t>
      </w:r>
    </w:p>
    <w:p w:rsidR="00A679D0" w:rsidRDefault="009B172F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产品因素</w:t>
      </w:r>
    </w:p>
    <w:p w:rsidR="00A679D0" w:rsidRDefault="009B172F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市场因素</w:t>
      </w:r>
    </w:p>
    <w:p w:rsidR="00A679D0" w:rsidRDefault="009B172F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投资因素</w:t>
      </w:r>
    </w:p>
    <w:p w:rsidR="00A679D0" w:rsidRDefault="009B172F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管理因素</w:t>
      </w:r>
    </w:p>
    <w:p w:rsidR="00A679D0" w:rsidRDefault="009B172F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>时机因素</w:t>
      </w:r>
    </w:p>
    <w:p w:rsidR="00A679D0" w:rsidRDefault="009B172F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渠道因素</w:t>
      </w:r>
    </w:p>
    <w:p w:rsidR="00A679D0" w:rsidRDefault="009B172F">
      <w:pPr>
        <w:numPr>
          <w:ilvl w:val="0"/>
          <w:numId w:val="3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</w:t>
      </w: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策划的步骤与内容</w:t>
      </w:r>
    </w:p>
    <w:p w:rsidR="00A679D0" w:rsidRDefault="009B172F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</w:t>
      </w:r>
      <w:r>
        <w:rPr>
          <w:rFonts w:ascii="微软雅黑" w:eastAsia="微软雅黑" w:hAnsi="微软雅黑" w:cs="微软雅黑" w:hint="eastAsia"/>
          <w:sz w:val="22"/>
          <w:szCs w:val="28"/>
        </w:rPr>
        <w:t>策划的思维模型</w:t>
      </w:r>
    </w:p>
    <w:p w:rsidR="00A679D0" w:rsidRDefault="009B172F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</w:t>
      </w:r>
      <w:r>
        <w:rPr>
          <w:rFonts w:ascii="微软雅黑" w:eastAsia="微软雅黑" w:hAnsi="微软雅黑" w:cs="微软雅黑" w:hint="eastAsia"/>
          <w:sz w:val="22"/>
          <w:szCs w:val="28"/>
        </w:rPr>
        <w:t>策划的六大步骤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</w:t>
      </w:r>
      <w:r>
        <w:rPr>
          <w:rFonts w:ascii="微软雅黑" w:eastAsia="微软雅黑" w:hAnsi="微软雅黑" w:cs="微软雅黑" w:hint="eastAsia"/>
          <w:sz w:val="22"/>
          <w:szCs w:val="28"/>
        </w:rPr>
        <w:t>）建立目标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）选择工具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）制订方案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</w:t>
      </w:r>
      <w:r>
        <w:rPr>
          <w:rFonts w:ascii="微软雅黑" w:eastAsia="微软雅黑" w:hAnsi="微软雅黑" w:cs="微软雅黑" w:hint="eastAsia"/>
          <w:sz w:val="22"/>
          <w:szCs w:val="28"/>
        </w:rPr>
        <w:t>）方案预估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5</w:t>
      </w:r>
      <w:r>
        <w:rPr>
          <w:rFonts w:ascii="微软雅黑" w:eastAsia="微软雅黑" w:hAnsi="微软雅黑" w:cs="微软雅黑" w:hint="eastAsia"/>
          <w:sz w:val="22"/>
          <w:szCs w:val="28"/>
        </w:rPr>
        <w:t>）执行与控制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6</w:t>
      </w:r>
      <w:r>
        <w:rPr>
          <w:rFonts w:ascii="微软雅黑" w:eastAsia="微软雅黑" w:hAnsi="微软雅黑" w:cs="微软雅黑" w:hint="eastAsia"/>
          <w:sz w:val="22"/>
          <w:szCs w:val="28"/>
        </w:rPr>
        <w:t>）评估成效</w:t>
      </w:r>
    </w:p>
    <w:p w:rsidR="00A679D0" w:rsidRDefault="009B172F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营销活动</w:t>
      </w:r>
      <w:r>
        <w:rPr>
          <w:rFonts w:ascii="微软雅黑" w:eastAsia="微软雅黑" w:hAnsi="微软雅黑" w:cs="微软雅黑" w:hint="eastAsia"/>
          <w:sz w:val="22"/>
          <w:szCs w:val="28"/>
        </w:rPr>
        <w:t>策划的内容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</w:t>
      </w:r>
      <w:r>
        <w:rPr>
          <w:rFonts w:ascii="微软雅黑" w:eastAsia="微软雅黑" w:hAnsi="微软雅黑" w:cs="微软雅黑" w:hint="eastAsia"/>
          <w:sz w:val="22"/>
          <w:szCs w:val="28"/>
        </w:rPr>
        <w:t>）活动目标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）活动对象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）活动时间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</w:t>
      </w:r>
      <w:r>
        <w:rPr>
          <w:rFonts w:ascii="微软雅黑" w:eastAsia="微软雅黑" w:hAnsi="微软雅黑" w:cs="微软雅黑" w:hint="eastAsia"/>
          <w:sz w:val="22"/>
          <w:szCs w:val="28"/>
        </w:rPr>
        <w:t>）活动产品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5</w:t>
      </w:r>
      <w:r>
        <w:rPr>
          <w:rFonts w:ascii="微软雅黑" w:eastAsia="微软雅黑" w:hAnsi="微软雅黑" w:cs="微软雅黑" w:hint="eastAsia"/>
          <w:sz w:val="22"/>
          <w:szCs w:val="28"/>
        </w:rPr>
        <w:t>）活动方式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6</w:t>
      </w:r>
      <w:r>
        <w:rPr>
          <w:rFonts w:ascii="微软雅黑" w:eastAsia="微软雅黑" w:hAnsi="微软雅黑" w:cs="微软雅黑" w:hint="eastAsia"/>
          <w:sz w:val="22"/>
          <w:szCs w:val="28"/>
        </w:rPr>
        <w:t>）活动口号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7</w:t>
      </w:r>
      <w:r>
        <w:rPr>
          <w:rFonts w:ascii="微软雅黑" w:eastAsia="微软雅黑" w:hAnsi="微软雅黑" w:cs="微软雅黑" w:hint="eastAsia"/>
          <w:sz w:val="22"/>
          <w:szCs w:val="28"/>
        </w:rPr>
        <w:t>）活动的日程行动控制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8</w:t>
      </w:r>
      <w:r>
        <w:rPr>
          <w:rFonts w:ascii="微软雅黑" w:eastAsia="微软雅黑" w:hAnsi="微软雅黑" w:cs="微软雅黑" w:hint="eastAsia"/>
          <w:sz w:val="22"/>
          <w:szCs w:val="28"/>
        </w:rPr>
        <w:t>）活动规模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9</w:t>
      </w:r>
      <w:r>
        <w:rPr>
          <w:rFonts w:ascii="微软雅黑" w:eastAsia="微软雅黑" w:hAnsi="微软雅黑" w:cs="微软雅黑" w:hint="eastAsia"/>
          <w:sz w:val="22"/>
          <w:szCs w:val="28"/>
        </w:rPr>
        <w:t>）奖惩考核制度</w:t>
      </w:r>
    </w:p>
    <w:p w:rsidR="00A679D0" w:rsidRDefault="009B172F">
      <w:pPr>
        <w:numPr>
          <w:ilvl w:val="0"/>
          <w:numId w:val="5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产品生命周期及各阶段营销</w:t>
      </w: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方法</w:t>
      </w:r>
    </w:p>
    <w:p w:rsidR="00A679D0" w:rsidRDefault="009B172F">
      <w:pPr>
        <w:numPr>
          <w:ilvl w:val="0"/>
          <w:numId w:val="6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>导入期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1）对内的</w:t>
      </w:r>
      <w:r>
        <w:rPr>
          <w:rFonts w:ascii="微软雅黑" w:eastAsia="微软雅黑" w:hAnsi="微软雅黑" w:cs="微软雅黑" w:hint="eastAsia"/>
          <w:sz w:val="22"/>
          <w:szCs w:val="28"/>
        </w:rPr>
        <w:t>准备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）对渠道的营销培训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）对消费者的意识启蒙</w:t>
      </w:r>
    </w:p>
    <w:p w:rsidR="00A679D0" w:rsidRDefault="009B172F">
      <w:pPr>
        <w:numPr>
          <w:ilvl w:val="0"/>
          <w:numId w:val="6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成长期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</w:t>
      </w:r>
      <w:r>
        <w:rPr>
          <w:rFonts w:ascii="微软雅黑" w:eastAsia="微软雅黑" w:hAnsi="微软雅黑" w:cs="微软雅黑" w:hint="eastAsia"/>
          <w:sz w:val="22"/>
          <w:szCs w:val="28"/>
        </w:rPr>
        <w:t>）对内的培训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）对渠道的排他性活动策划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）对消费者的广告轰炸</w:t>
      </w:r>
    </w:p>
    <w:p w:rsidR="00A679D0" w:rsidRDefault="009B172F">
      <w:pPr>
        <w:numPr>
          <w:ilvl w:val="0"/>
          <w:numId w:val="6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成熟期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</w:t>
      </w:r>
      <w:r>
        <w:rPr>
          <w:rFonts w:ascii="微软雅黑" w:eastAsia="微软雅黑" w:hAnsi="微软雅黑" w:cs="微软雅黑" w:hint="eastAsia"/>
          <w:sz w:val="22"/>
          <w:szCs w:val="28"/>
        </w:rPr>
        <w:t>）对内的技术支持、工具支持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）对渠道的教育与训练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）对消费者的特色活动策划</w:t>
      </w:r>
    </w:p>
    <w:p w:rsidR="00A679D0" w:rsidRDefault="009B172F">
      <w:pPr>
        <w:numPr>
          <w:ilvl w:val="0"/>
          <w:numId w:val="6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衰退期——</w:t>
      </w:r>
      <w:proofErr w:type="gramStart"/>
      <w:r>
        <w:rPr>
          <w:rFonts w:ascii="微软雅黑" w:eastAsia="微软雅黑" w:hAnsi="微软雅黑" w:cs="微软雅黑" w:hint="eastAsia"/>
          <w:sz w:val="22"/>
          <w:szCs w:val="28"/>
        </w:rPr>
        <w:t>消库活动</w:t>
      </w:r>
      <w:proofErr w:type="gramEnd"/>
    </w:p>
    <w:p w:rsidR="00A679D0" w:rsidRDefault="009B172F">
      <w:pPr>
        <w:numPr>
          <w:ilvl w:val="0"/>
          <w:numId w:val="7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针对不同对象的营销</w:t>
      </w: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策划</w:t>
      </w:r>
    </w:p>
    <w:p w:rsidR="00A679D0" w:rsidRDefault="009B172F">
      <w:pPr>
        <w:numPr>
          <w:ilvl w:val="0"/>
          <w:numId w:val="8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针对消费者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</w:t>
      </w:r>
      <w:r>
        <w:rPr>
          <w:rFonts w:ascii="微软雅黑" w:eastAsia="微软雅黑" w:hAnsi="微软雅黑" w:cs="微软雅黑" w:hint="eastAsia"/>
          <w:sz w:val="22"/>
          <w:szCs w:val="28"/>
        </w:rPr>
        <w:t>）免费样品派送</w:t>
      </w:r>
      <w:r>
        <w:rPr>
          <w:rFonts w:ascii="微软雅黑" w:eastAsia="微软雅黑" w:hAnsi="微软雅黑" w:cs="微软雅黑" w:hint="eastAsia"/>
          <w:sz w:val="22"/>
          <w:szCs w:val="28"/>
        </w:rPr>
        <w:t>/</w:t>
      </w:r>
      <w:r>
        <w:rPr>
          <w:rFonts w:ascii="微软雅黑" w:eastAsia="微软雅黑" w:hAnsi="微软雅黑" w:cs="微软雅黑" w:hint="eastAsia"/>
          <w:sz w:val="22"/>
          <w:szCs w:val="28"/>
        </w:rPr>
        <w:t>免费试用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）优惠促销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）赠品促销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</w:t>
      </w:r>
      <w:r>
        <w:rPr>
          <w:rFonts w:ascii="微软雅黑" w:eastAsia="微软雅黑" w:hAnsi="微软雅黑" w:cs="微软雅黑" w:hint="eastAsia"/>
          <w:sz w:val="22"/>
          <w:szCs w:val="28"/>
        </w:rPr>
        <w:t>）价格促销</w:t>
      </w:r>
    </w:p>
    <w:p w:rsidR="00A679D0" w:rsidRDefault="009B172F">
      <w:pPr>
        <w:numPr>
          <w:ilvl w:val="0"/>
          <w:numId w:val="8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针对渠道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</w:t>
      </w:r>
      <w:r>
        <w:rPr>
          <w:rFonts w:ascii="微软雅黑" w:eastAsia="微软雅黑" w:hAnsi="微软雅黑" w:cs="微软雅黑" w:hint="eastAsia"/>
          <w:sz w:val="22"/>
          <w:szCs w:val="28"/>
        </w:rPr>
        <w:t>）合作广告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）渠道竞赛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）渠道培训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</w:t>
      </w:r>
      <w:r>
        <w:rPr>
          <w:rFonts w:ascii="微软雅黑" w:eastAsia="微软雅黑" w:hAnsi="微软雅黑" w:cs="微软雅黑" w:hint="eastAsia"/>
          <w:sz w:val="22"/>
          <w:szCs w:val="28"/>
        </w:rPr>
        <w:t>）商业折扣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5</w:t>
      </w:r>
      <w:r>
        <w:rPr>
          <w:rFonts w:ascii="微软雅黑" w:eastAsia="微软雅黑" w:hAnsi="微软雅黑" w:cs="微软雅黑" w:hint="eastAsia"/>
          <w:sz w:val="22"/>
          <w:szCs w:val="28"/>
        </w:rPr>
        <w:t>）业务会议</w:t>
      </w:r>
    </w:p>
    <w:p w:rsidR="00A679D0" w:rsidRDefault="009B172F">
      <w:pPr>
        <w:numPr>
          <w:ilvl w:val="0"/>
          <w:numId w:val="9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营销活动预算制定方法</w:t>
      </w:r>
    </w:p>
    <w:p w:rsidR="00A679D0" w:rsidRDefault="009B172F">
      <w:pPr>
        <w:numPr>
          <w:ilvl w:val="0"/>
          <w:numId w:val="10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销售百分比法</w:t>
      </w:r>
    </w:p>
    <w:p w:rsidR="00A679D0" w:rsidRDefault="009B172F">
      <w:pPr>
        <w:numPr>
          <w:ilvl w:val="0"/>
          <w:numId w:val="10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全部可用资金法</w:t>
      </w:r>
    </w:p>
    <w:p w:rsidR="00A679D0" w:rsidRDefault="009B172F">
      <w:pPr>
        <w:numPr>
          <w:ilvl w:val="0"/>
          <w:numId w:val="10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竞争比较法</w:t>
      </w:r>
    </w:p>
    <w:p w:rsidR="00A679D0" w:rsidRDefault="009B172F">
      <w:pPr>
        <w:numPr>
          <w:ilvl w:val="0"/>
          <w:numId w:val="10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目标预算法</w:t>
      </w:r>
    </w:p>
    <w:p w:rsidR="00A679D0" w:rsidRDefault="009B172F">
      <w:pPr>
        <w:numPr>
          <w:ilvl w:val="0"/>
          <w:numId w:val="11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策划书撰写方法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1</w:t>
      </w:r>
      <w:r>
        <w:rPr>
          <w:rFonts w:ascii="微软雅黑" w:eastAsia="微软雅黑" w:hAnsi="微软雅黑" w:cs="微软雅黑" w:hint="eastAsia"/>
          <w:sz w:val="22"/>
          <w:szCs w:val="28"/>
        </w:rPr>
        <w:t>、策划书撰写思维基础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2</w:t>
      </w:r>
      <w:r>
        <w:rPr>
          <w:rFonts w:ascii="微软雅黑" w:eastAsia="微软雅黑" w:hAnsi="微软雅黑" w:cs="微软雅黑" w:hint="eastAsia"/>
          <w:sz w:val="22"/>
          <w:szCs w:val="28"/>
        </w:rPr>
        <w:t>、策划书结构设计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3</w:t>
      </w:r>
      <w:r>
        <w:rPr>
          <w:rFonts w:ascii="微软雅黑" w:eastAsia="微软雅黑" w:hAnsi="微软雅黑" w:cs="微软雅黑" w:hint="eastAsia"/>
          <w:sz w:val="22"/>
          <w:szCs w:val="28"/>
        </w:rPr>
        <w:t>、策划书的序言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4</w:t>
      </w:r>
      <w:r>
        <w:rPr>
          <w:rFonts w:ascii="微软雅黑" w:eastAsia="微软雅黑" w:hAnsi="微软雅黑" w:cs="微软雅黑" w:hint="eastAsia"/>
          <w:sz w:val="22"/>
          <w:szCs w:val="28"/>
        </w:rPr>
        <w:t>、策划书的信息取舍</w:t>
      </w:r>
    </w:p>
    <w:p w:rsidR="00A679D0" w:rsidRDefault="009B172F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5</w:t>
      </w:r>
      <w:r>
        <w:rPr>
          <w:rFonts w:ascii="微软雅黑" w:eastAsia="微软雅黑" w:hAnsi="微软雅黑" w:cs="微软雅黑" w:hint="eastAsia"/>
          <w:sz w:val="22"/>
          <w:szCs w:val="28"/>
        </w:rPr>
        <w:t>、策划书的语言美化</w:t>
      </w:r>
    </w:p>
    <w:sectPr w:rsidR="00A679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5502C"/>
    <w:multiLevelType w:val="singleLevel"/>
    <w:tmpl w:val="5AF5502C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AF55048"/>
    <w:multiLevelType w:val="singleLevel"/>
    <w:tmpl w:val="5AF55048"/>
    <w:lvl w:ilvl="0">
      <w:start w:val="1"/>
      <w:numFmt w:val="decimal"/>
      <w:suff w:val="nothing"/>
      <w:lvlText w:val="%1、"/>
      <w:lvlJc w:val="left"/>
    </w:lvl>
  </w:abstractNum>
  <w:abstractNum w:abstractNumId="2">
    <w:nsid w:val="5AF55099"/>
    <w:multiLevelType w:val="singleLevel"/>
    <w:tmpl w:val="5AF55099"/>
    <w:lvl w:ilvl="0">
      <w:start w:val="2"/>
      <w:numFmt w:val="chineseCounting"/>
      <w:suff w:val="nothing"/>
      <w:lvlText w:val="%1、"/>
      <w:lvlJc w:val="left"/>
    </w:lvl>
  </w:abstractNum>
  <w:abstractNum w:abstractNumId="3">
    <w:nsid w:val="5AF550BB"/>
    <w:multiLevelType w:val="singleLevel"/>
    <w:tmpl w:val="5AF550BB"/>
    <w:lvl w:ilvl="0">
      <w:start w:val="1"/>
      <w:numFmt w:val="decimal"/>
      <w:suff w:val="nothing"/>
      <w:lvlText w:val="%1、"/>
      <w:lvlJc w:val="left"/>
    </w:lvl>
  </w:abstractNum>
  <w:abstractNum w:abstractNumId="4">
    <w:nsid w:val="5AF55205"/>
    <w:multiLevelType w:val="singleLevel"/>
    <w:tmpl w:val="5AF55205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AF55267"/>
    <w:multiLevelType w:val="singleLevel"/>
    <w:tmpl w:val="5AF55267"/>
    <w:lvl w:ilvl="0">
      <w:start w:val="1"/>
      <w:numFmt w:val="decimal"/>
      <w:suff w:val="nothing"/>
      <w:lvlText w:val="%1、"/>
      <w:lvlJc w:val="left"/>
    </w:lvl>
  </w:abstractNum>
  <w:abstractNum w:abstractNumId="6">
    <w:nsid w:val="5AF553DA"/>
    <w:multiLevelType w:val="singleLevel"/>
    <w:tmpl w:val="5AF553DA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AF553FE"/>
    <w:multiLevelType w:val="singleLevel"/>
    <w:tmpl w:val="5AF553FE"/>
    <w:lvl w:ilvl="0">
      <w:start w:val="1"/>
      <w:numFmt w:val="decimal"/>
      <w:suff w:val="nothing"/>
      <w:lvlText w:val="%1、"/>
      <w:lvlJc w:val="left"/>
    </w:lvl>
  </w:abstractNum>
  <w:abstractNum w:abstractNumId="8">
    <w:nsid w:val="5AF55539"/>
    <w:multiLevelType w:val="singleLevel"/>
    <w:tmpl w:val="5AF55539"/>
    <w:lvl w:ilvl="0">
      <w:start w:val="5"/>
      <w:numFmt w:val="chineseCounting"/>
      <w:suff w:val="nothing"/>
      <w:lvlText w:val="%1、"/>
      <w:lvlJc w:val="left"/>
    </w:lvl>
  </w:abstractNum>
  <w:abstractNum w:abstractNumId="9">
    <w:nsid w:val="5AF55551"/>
    <w:multiLevelType w:val="singleLevel"/>
    <w:tmpl w:val="5AF55551"/>
    <w:lvl w:ilvl="0">
      <w:start w:val="1"/>
      <w:numFmt w:val="decimal"/>
      <w:suff w:val="nothing"/>
      <w:lvlText w:val="%1、"/>
      <w:lvlJc w:val="left"/>
    </w:lvl>
  </w:abstractNum>
  <w:abstractNum w:abstractNumId="10">
    <w:nsid w:val="5AF555A1"/>
    <w:multiLevelType w:val="singleLevel"/>
    <w:tmpl w:val="5AF555A1"/>
    <w:lvl w:ilvl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9D0"/>
    <w:rsid w:val="009B172F"/>
    <w:rsid w:val="00A679D0"/>
    <w:rsid w:val="3100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2</cp:revision>
  <dcterms:created xsi:type="dcterms:W3CDTF">2014-10-29T12:08:00Z</dcterms:created>
  <dcterms:modified xsi:type="dcterms:W3CDTF">2018-08-24T12:16:00Z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