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440" w:lineRule="exact"/>
        <w:jc w:val="center"/>
        <w:rPr>
          <w:rFonts w:ascii="微软雅黑" w:hAnsi="微软雅黑" w:eastAsia="微软雅黑" w:cs="Helvetica"/>
          <w:b/>
          <w:bCs/>
          <w:color w:val="000000"/>
          <w:kern w:val="0"/>
          <w:sz w:val="30"/>
          <w:szCs w:val="30"/>
        </w:rPr>
      </w:pPr>
      <w:r>
        <w:rPr>
          <w:rFonts w:hint="eastAsia" w:ascii="微软雅黑" w:hAnsi="微软雅黑" w:eastAsia="微软雅黑" w:cs="苹方-简"/>
          <w:b/>
          <w:bCs/>
          <w:color w:val="000000"/>
          <w:kern w:val="0"/>
          <w:sz w:val="30"/>
          <w:szCs w:val="30"/>
        </w:rPr>
        <w:t>万盛兰老师《</w:t>
      </w:r>
      <w:r>
        <w:rPr>
          <w:rFonts w:hint="default" w:ascii="微软雅黑" w:hAnsi="微软雅黑" w:eastAsia="微软雅黑" w:cs="苹方-简"/>
          <w:b/>
          <w:bCs/>
          <w:color w:val="000000"/>
          <w:kern w:val="0"/>
          <w:sz w:val="30"/>
          <w:szCs w:val="30"/>
        </w:rPr>
        <w:t>高难度沟通</w:t>
      </w:r>
      <w:r>
        <w:rPr>
          <w:rFonts w:hint="eastAsia" w:ascii="微软雅黑" w:hAnsi="微软雅黑" w:eastAsia="微软雅黑" w:cs="苹方-简"/>
          <w:b/>
          <w:bCs/>
          <w:color w:val="000000"/>
          <w:kern w:val="0"/>
          <w:sz w:val="30"/>
          <w:szCs w:val="30"/>
        </w:rPr>
        <w:t>》课程大纲</w:t>
      </w:r>
    </w:p>
    <w:p>
      <w:pPr>
        <w:autoSpaceDE w:val="0"/>
        <w:autoSpaceDN w:val="0"/>
        <w:adjustRightInd w:val="0"/>
        <w:rPr>
          <w:rFonts w:ascii="微软雅黑" w:hAnsi="微软雅黑" w:eastAsia="微软雅黑" w:cs="苹方-简"/>
          <w:b/>
          <w:bCs/>
          <w:color w:val="000000"/>
          <w:kern w:val="0"/>
          <w:sz w:val="24"/>
        </w:rPr>
      </w:pP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苹方-简"/>
          <w:b/>
          <w:bCs/>
          <w:color w:val="000000"/>
          <w:kern w:val="0"/>
          <w:sz w:val="24"/>
        </w:rPr>
        <w:t>【培训时间】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：</w:t>
      </w:r>
      <w:r>
        <w:rPr>
          <w:rFonts w:ascii="微软雅黑" w:hAnsi="微软雅黑" w:eastAsia="微软雅黑" w:cs="Helvetica"/>
          <w:color w:val="000000"/>
          <w:kern w:val="0"/>
          <w:sz w:val="24"/>
        </w:rPr>
        <w:t>1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天</w:t>
      </w:r>
    </w:p>
    <w:p>
      <w:pPr>
        <w:autoSpaceDE w:val="0"/>
        <w:autoSpaceDN w:val="0"/>
        <w:adjustRightInd w:val="0"/>
        <w:jc w:val="left"/>
        <w:rPr>
          <w:rFonts w:ascii="微软雅黑" w:hAnsi="微软雅黑" w:eastAsia="微软雅黑" w:cs="Helvetica"/>
          <w:color w:val="000000"/>
          <w:kern w:val="0"/>
          <w:sz w:val="24"/>
        </w:rPr>
      </w:pPr>
    </w:p>
    <w:p>
      <w:pPr>
        <w:autoSpaceDE w:val="0"/>
        <w:autoSpaceDN w:val="0"/>
        <w:adjustRightInd w:val="0"/>
        <w:jc w:val="left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苹方-简"/>
          <w:b/>
          <w:bCs/>
          <w:color w:val="000000"/>
          <w:kern w:val="0"/>
          <w:sz w:val="24"/>
        </w:rPr>
        <w:t>【培训对象】：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适用于职业经理人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b/>
          <w:bCs/>
          <w:color w:val="000000"/>
          <w:kern w:val="0"/>
          <w:sz w:val="24"/>
        </w:rPr>
      </w:pPr>
      <w:r>
        <w:rPr>
          <w:rFonts w:hint="eastAsia" w:ascii="微软雅黑" w:hAnsi="微软雅黑" w:eastAsia="微软雅黑" w:cs="苹方-简"/>
          <w:b/>
          <w:bCs/>
          <w:color w:val="000000"/>
          <w:kern w:val="0"/>
          <w:sz w:val="24"/>
        </w:rPr>
        <w:t>【培训方式】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生动授课、多媒体演示、个体实训、角色扮演、互动交流等使培训效果达到最好！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b/>
          <w:bCs/>
          <w:color w:val="000000"/>
          <w:kern w:val="0"/>
          <w:sz w:val="24"/>
        </w:rPr>
      </w:pPr>
      <w:r>
        <w:rPr>
          <w:rFonts w:hint="eastAsia" w:ascii="微软雅黑" w:hAnsi="微软雅黑" w:eastAsia="微软雅黑" w:cs="苹方-简"/>
          <w:b/>
          <w:bCs/>
          <w:color w:val="000000"/>
          <w:kern w:val="0"/>
          <w:sz w:val="24"/>
        </w:rPr>
        <w:t>【课程背景】</w:t>
      </w:r>
    </w:p>
    <w:p>
      <w:pPr>
        <w:autoSpaceDE w:val="0"/>
        <w:autoSpaceDN w:val="0"/>
        <w:adjustRightInd w:val="0"/>
        <w:ind w:firstLine="480" w:firstLineChars="200"/>
        <w:rPr>
          <w:rFonts w:hint="default" w:ascii="微软雅黑" w:hAnsi="微软雅黑" w:eastAsia="微软雅黑" w:cs="苹方-简"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没有特定的说辞或话题能保证谈话向前推进。打破僵局不是要“找到正确的话来说”，而是要作出实质的、根本的转变——重塑我们自身。</w:t>
      </w:r>
    </w:p>
    <w:p>
      <w:pPr>
        <w:autoSpaceDE w:val="0"/>
        <w:autoSpaceDN w:val="0"/>
        <w:adjustRightInd w:val="0"/>
        <w:ind w:firstLine="480" w:firstLineChars="200"/>
        <w:rPr>
          <w:rFonts w:hint="default" w:ascii="微软雅黑" w:hAnsi="微软雅黑" w:eastAsia="微软雅黑" w:cs="苹方-简"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这是麻省理工学院高人气沟通课，是拜伦教育基金潜心15年研究成果。没有解决不了的事，只有不会沟通的人，解决沟通难点，帮助学员从最难的问题上赢得突破。从现在开始，停止争论对错，成为沟通高手，不要让理智的大脑决定你的人际关系，合理地运用“真实”，让最不服你的人也能被你说服。</w:t>
      </w:r>
    </w:p>
    <w:p>
      <w:pPr>
        <w:autoSpaceDE w:val="0"/>
        <w:autoSpaceDN w:val="0"/>
        <w:adjustRightInd w:val="0"/>
        <w:rPr>
          <w:rFonts w:hint="eastAsia" w:ascii="微软雅黑" w:hAnsi="微软雅黑" w:eastAsia="微软雅黑" w:cs="苹方-简"/>
          <w:b/>
          <w:bCs/>
          <w:color w:val="000000"/>
          <w:kern w:val="0"/>
          <w:sz w:val="24"/>
        </w:rPr>
      </w:pP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b/>
          <w:bCs/>
          <w:color w:val="000000"/>
          <w:kern w:val="0"/>
          <w:sz w:val="24"/>
        </w:rPr>
      </w:pPr>
      <w:r>
        <w:rPr>
          <w:rFonts w:hint="eastAsia" w:ascii="微软雅黑" w:hAnsi="微软雅黑" w:eastAsia="微软雅黑" w:cs="苹方-简"/>
          <w:b/>
          <w:bCs/>
          <w:color w:val="000000"/>
          <w:kern w:val="0"/>
          <w:sz w:val="24"/>
        </w:rPr>
        <w:t>【课程目标】</w:t>
      </w:r>
    </w:p>
    <w:p>
      <w:pPr>
        <w:pStyle w:val="4"/>
        <w:numPr>
          <w:ilvl w:val="0"/>
          <w:numId w:val="1"/>
        </w:numPr>
        <w:tabs>
          <w:tab w:val="left" w:pos="20"/>
          <w:tab w:val="left" w:pos="122"/>
        </w:tabs>
        <w:autoSpaceDE w:val="0"/>
        <w:autoSpaceDN w:val="0"/>
        <w:adjustRightInd w:val="0"/>
        <w:ind w:firstLineChars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避免“有口无心”，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掌握</w:t>
      </w: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摆脱陷入冲突陷阱的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沟通技巧；</w:t>
      </w:r>
    </w:p>
    <w:p>
      <w:pPr>
        <w:pStyle w:val="4"/>
        <w:numPr>
          <w:ilvl w:val="0"/>
          <w:numId w:val="1"/>
        </w:numPr>
        <w:tabs>
          <w:tab w:val="left" w:pos="20"/>
          <w:tab w:val="left" w:pos="122"/>
        </w:tabs>
        <w:autoSpaceDE w:val="0"/>
        <w:autoSpaceDN w:val="0"/>
        <w:adjustRightInd w:val="0"/>
        <w:ind w:firstLineChars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如何将职能部门的目标有效地整合在组织目标之下；</w:t>
      </w:r>
    </w:p>
    <w:p>
      <w:pPr>
        <w:pStyle w:val="4"/>
        <w:numPr>
          <w:ilvl w:val="0"/>
          <w:numId w:val="1"/>
        </w:numPr>
        <w:tabs>
          <w:tab w:val="left" w:pos="20"/>
          <w:tab w:val="left" w:pos="122"/>
        </w:tabs>
        <w:autoSpaceDE w:val="0"/>
        <w:autoSpaceDN w:val="0"/>
        <w:adjustRightInd w:val="0"/>
        <w:ind w:firstLineChars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了解</w:t>
      </w: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如何运用高难度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沟通的原理，</w:t>
      </w: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提升组织效率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；</w:t>
      </w:r>
    </w:p>
    <w:p>
      <w:pPr>
        <w:pStyle w:val="4"/>
        <w:numPr>
          <w:ilvl w:val="0"/>
          <w:numId w:val="1"/>
        </w:numPr>
        <w:tabs>
          <w:tab w:val="left" w:pos="20"/>
          <w:tab w:val="left" w:pos="122"/>
        </w:tabs>
        <w:autoSpaceDE w:val="0"/>
        <w:autoSpaceDN w:val="0"/>
        <w:adjustRightInd w:val="0"/>
        <w:ind w:firstLineChars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培养各个部门员工之间的协作意识和沟通机制，统一思想，共同行动。</w:t>
      </w:r>
    </w:p>
    <w:p>
      <w:pPr>
        <w:pStyle w:val="4"/>
        <w:numPr>
          <w:ilvl w:val="0"/>
          <w:numId w:val="1"/>
        </w:numPr>
        <w:tabs>
          <w:tab w:val="left" w:pos="20"/>
          <w:tab w:val="left" w:pos="122"/>
        </w:tabs>
        <w:autoSpaceDE w:val="0"/>
        <w:autoSpaceDN w:val="0"/>
        <w:adjustRightInd w:val="0"/>
        <w:ind w:firstLineChars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深刻了解团队的本质，深入理解不同部门的紧密配合在企业竞争中的重要性。</w:t>
      </w:r>
    </w:p>
    <w:p>
      <w:pPr>
        <w:pStyle w:val="4"/>
        <w:numPr>
          <w:ilvl w:val="0"/>
          <w:numId w:val="1"/>
        </w:numPr>
        <w:tabs>
          <w:tab w:val="left" w:pos="20"/>
          <w:tab w:val="left" w:pos="122"/>
        </w:tabs>
        <w:autoSpaceDE w:val="0"/>
        <w:autoSpaceDN w:val="0"/>
        <w:adjustRightInd w:val="0"/>
        <w:ind w:firstLineChars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从沟通的难点出发，从人的心理特点的角度出发，理解沟通的本质特征；</w:t>
      </w:r>
    </w:p>
    <w:p>
      <w:pPr>
        <w:autoSpaceDE w:val="0"/>
        <w:autoSpaceDN w:val="0"/>
        <w:adjustRightInd w:val="0"/>
        <w:rPr>
          <w:rFonts w:ascii="微软雅黑" w:hAnsi="微软雅黑" w:eastAsia="微软雅黑" w:cs="Times New Roman"/>
          <w:color w:val="000000"/>
          <w:kern w:val="0"/>
          <w:sz w:val="24"/>
        </w:rPr>
      </w:pP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【</w:t>
      </w:r>
      <w:r>
        <w:rPr>
          <w:rFonts w:hint="eastAsia" w:ascii="微软雅黑" w:hAnsi="微软雅黑" w:eastAsia="微软雅黑" w:cs="苹方-简"/>
          <w:b/>
          <w:bCs/>
          <w:color w:val="000000"/>
          <w:kern w:val="0"/>
          <w:sz w:val="24"/>
        </w:rPr>
        <w:t>课程大纲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】</w:t>
      </w: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　</w:t>
      </w: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　</w:t>
      </w: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　　</w:t>
      </w: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　</w:t>
      </w: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　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b/>
          <w:color w:val="000000"/>
          <w:kern w:val="0"/>
          <w:sz w:val="24"/>
        </w:rPr>
      </w:pPr>
      <w:r>
        <w:rPr>
          <w:rFonts w:hint="eastAsia" w:ascii="微软雅黑" w:hAnsi="微软雅黑" w:eastAsia="微软雅黑" w:cs="苹方-简"/>
          <w:b/>
          <w:color w:val="000000"/>
          <w:kern w:val="0"/>
          <w:sz w:val="24"/>
        </w:rPr>
        <w:t>第一讲</w:t>
      </w:r>
      <w:r>
        <w:rPr>
          <w:rFonts w:ascii="微软雅黑" w:hAnsi="微软雅黑" w:eastAsia="微软雅黑" w:cs="Helvetica"/>
          <w:b/>
          <w:color w:val="000000"/>
          <w:kern w:val="0"/>
          <w:sz w:val="24"/>
        </w:rPr>
        <w:t xml:space="preserve"> </w:t>
      </w:r>
      <w:r>
        <w:rPr>
          <w:rFonts w:hint="eastAsia" w:ascii="微软雅黑" w:hAnsi="微软雅黑" w:eastAsia="微软雅黑" w:cs="苹方-简"/>
          <w:b/>
          <w:color w:val="000000"/>
          <w:kern w:val="0"/>
          <w:sz w:val="24"/>
        </w:rPr>
        <w:t>认知</w:t>
      </w:r>
      <w:r>
        <w:rPr>
          <w:rFonts w:hint="default" w:ascii="微软雅黑" w:hAnsi="微软雅黑" w:eastAsia="微软雅黑" w:cs="苹方-简"/>
          <w:b/>
          <w:color w:val="000000"/>
          <w:kern w:val="0"/>
          <w:sz w:val="24"/>
        </w:rPr>
        <w:t>高难度沟通</w:t>
      </w:r>
    </w:p>
    <w:p>
      <w:pPr>
        <w:numPr>
          <w:ilvl w:val="0"/>
          <w:numId w:val="2"/>
        </w:numPr>
        <w:autoSpaceDE w:val="0"/>
        <w:autoSpaceDN w:val="0"/>
        <w:adjustRightInd w:val="0"/>
        <w:rPr>
          <w:rFonts w:hint="default" w:ascii="微软雅黑" w:hAnsi="微软雅黑" w:eastAsia="微软雅黑" w:cs="苹方-简"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高难度沟通的三种典型场景</w:t>
      </w:r>
    </w:p>
    <w:p>
      <w:pPr>
        <w:numPr>
          <w:numId w:val="0"/>
        </w:num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  1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）</w:t>
      </w: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冲突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  2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）</w:t>
      </w: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争取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  3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）</w:t>
      </w: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推进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>2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、</w:t>
      </w: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高难度沟通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产生的原因分析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  1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）组织层面的原因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  A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、专业化分工带来的部门目标差异；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  B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、职能和权责划分不明确；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  C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、沟通双方信息不对称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  2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）意识层面的原因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  A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、</w:t>
      </w: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理解分歧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  B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、价值观因素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  C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、利益分配因素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  3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）行为层面的原因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  A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、沟通表达的准确性</w:t>
      </w:r>
    </w:p>
    <w:p>
      <w:pPr>
        <w:autoSpaceDE w:val="0"/>
        <w:autoSpaceDN w:val="0"/>
        <w:adjustRightInd w:val="0"/>
        <w:rPr>
          <w:rFonts w:hint="eastAsia" w:ascii="微软雅黑" w:hAnsi="微软雅黑" w:eastAsia="微软雅黑" w:cs="苹方-简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  B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、沟通氛围的和谐性</w:t>
      </w:r>
    </w:p>
    <w:p>
      <w:pPr>
        <w:numPr>
          <w:ilvl w:val="0"/>
          <w:numId w:val="3"/>
        </w:numPr>
        <w:autoSpaceDE w:val="0"/>
        <w:autoSpaceDN w:val="0"/>
        <w:adjustRightInd w:val="0"/>
        <w:rPr>
          <w:rFonts w:hint="default" w:ascii="微软雅黑" w:hAnsi="微软雅黑" w:eastAsia="微软雅黑" w:cs="苹方-简"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高难度沟通的四个关键技能</w:t>
      </w:r>
    </w:p>
    <w:p>
      <w:pPr>
        <w:numPr>
          <w:numId w:val="0"/>
        </w:numPr>
        <w:autoSpaceDE w:val="0"/>
        <w:autoSpaceDN w:val="0"/>
        <w:adjustRightInd w:val="0"/>
        <w:rPr>
          <w:rFonts w:hint="default" w:ascii="微软雅黑" w:hAnsi="微软雅黑" w:eastAsia="微软雅黑" w:cs="苹方-简"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 xml:space="preserve">     1）守住沟通目标</w:t>
      </w:r>
    </w:p>
    <w:p>
      <w:pPr>
        <w:numPr>
          <w:numId w:val="0"/>
        </w:numPr>
        <w:autoSpaceDE w:val="0"/>
        <w:autoSpaceDN w:val="0"/>
        <w:adjustRightInd w:val="0"/>
        <w:rPr>
          <w:rFonts w:hint="default" w:ascii="微软雅黑" w:hAnsi="微软雅黑" w:eastAsia="微软雅黑" w:cs="苹方-简"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 xml:space="preserve">     2）识别引导自己的情绪</w:t>
      </w:r>
    </w:p>
    <w:p>
      <w:pPr>
        <w:numPr>
          <w:numId w:val="0"/>
        </w:numPr>
        <w:autoSpaceDE w:val="0"/>
        <w:autoSpaceDN w:val="0"/>
        <w:adjustRightInd w:val="0"/>
        <w:rPr>
          <w:rFonts w:hint="default" w:ascii="微软雅黑" w:hAnsi="微软雅黑" w:eastAsia="微软雅黑" w:cs="苹方-简"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 xml:space="preserve">     3）帮助对方管理情绪</w:t>
      </w:r>
    </w:p>
    <w:p>
      <w:pPr>
        <w:numPr>
          <w:numId w:val="0"/>
        </w:numPr>
        <w:autoSpaceDE w:val="0"/>
        <w:autoSpaceDN w:val="0"/>
        <w:adjustRightInd w:val="0"/>
        <w:rPr>
          <w:rFonts w:hint="eastAsia" w:ascii="微软雅黑" w:hAnsi="微软雅黑" w:eastAsia="微软雅黑" w:cs="苹方-简"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 xml:space="preserve">     4）将沟通拉回正轨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b/>
          <w:color w:val="000000"/>
          <w:kern w:val="0"/>
          <w:sz w:val="24"/>
        </w:rPr>
      </w:pPr>
      <w:r>
        <w:rPr>
          <w:rFonts w:hint="eastAsia" w:ascii="微软雅黑" w:hAnsi="微软雅黑" w:eastAsia="微软雅黑" w:cs="Helvetica"/>
          <w:b/>
          <w:color w:val="000000"/>
          <w:kern w:val="0"/>
          <w:sz w:val="24"/>
        </w:rPr>
        <w:t xml:space="preserve">第二讲 </w:t>
      </w:r>
      <w:r>
        <w:rPr>
          <w:rFonts w:hint="default" w:ascii="微软雅黑" w:hAnsi="微软雅黑" w:eastAsia="微软雅黑" w:cs="Helvetica"/>
          <w:b/>
          <w:color w:val="000000"/>
          <w:kern w:val="0"/>
          <w:sz w:val="24"/>
        </w:rPr>
        <w:t>梳理并守住沟通目标</w:t>
      </w:r>
    </w:p>
    <w:p>
      <w:pPr>
        <w:autoSpaceDE w:val="0"/>
        <w:autoSpaceDN w:val="0"/>
        <w:adjustRightInd w:val="0"/>
        <w:jc w:val="left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>1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、</w:t>
      </w: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警惕两种虚假目标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  1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）</w:t>
      </w: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“打赢”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  2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）</w:t>
      </w: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“逃跑”</w:t>
      </w:r>
    </w:p>
    <w:p>
      <w:pPr>
        <w:numPr>
          <w:ilvl w:val="0"/>
          <w:numId w:val="4"/>
        </w:num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高难度沟通的动态目标锁定</w:t>
      </w:r>
    </w:p>
    <w:p>
      <w:pPr>
        <w:autoSpaceDE w:val="0"/>
        <w:autoSpaceDN w:val="0"/>
        <w:adjustRightInd w:val="0"/>
        <w:rPr>
          <w:rFonts w:hint="default" w:ascii="微软雅黑" w:hAnsi="微软雅黑" w:eastAsia="微软雅黑" w:cs="苹方-简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  1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）</w:t>
      </w: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识别目标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  2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）</w:t>
      </w: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目标偏移的四种信号</w:t>
      </w:r>
    </w:p>
    <w:p>
      <w:pPr>
        <w:autoSpaceDE w:val="0"/>
        <w:autoSpaceDN w:val="0"/>
        <w:adjustRightInd w:val="0"/>
        <w:rPr>
          <w:rFonts w:hint="default" w:ascii="微软雅黑" w:hAnsi="微软雅黑" w:eastAsia="微软雅黑" w:cs="苹方-简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  3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）</w:t>
      </w: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调整回到真实目标</w:t>
      </w:r>
    </w:p>
    <w:p>
      <w:pPr>
        <w:autoSpaceDE w:val="0"/>
        <w:autoSpaceDN w:val="0"/>
        <w:adjustRightInd w:val="0"/>
        <w:rPr>
          <w:rFonts w:hint="default" w:ascii="微软雅黑" w:hAnsi="微软雅黑" w:eastAsia="微软雅黑" w:cs="Helvetica"/>
          <w:b/>
          <w:color w:val="000000"/>
          <w:kern w:val="0"/>
          <w:sz w:val="24"/>
        </w:rPr>
      </w:pPr>
      <w:r>
        <w:rPr>
          <w:rFonts w:hint="eastAsia" w:ascii="微软雅黑" w:hAnsi="微软雅黑" w:eastAsia="微软雅黑" w:cs="Helvetica"/>
          <w:b/>
          <w:color w:val="000000"/>
          <w:kern w:val="0"/>
          <w:sz w:val="24"/>
        </w:rPr>
        <w:t>第</w:t>
      </w:r>
      <w:r>
        <w:rPr>
          <w:rFonts w:hint="default" w:ascii="微软雅黑" w:hAnsi="微软雅黑" w:eastAsia="微软雅黑" w:cs="Helvetica"/>
          <w:b/>
          <w:color w:val="000000"/>
          <w:kern w:val="0"/>
          <w:sz w:val="24"/>
        </w:rPr>
        <w:t>三</w:t>
      </w:r>
      <w:r>
        <w:rPr>
          <w:rFonts w:hint="eastAsia" w:ascii="微软雅黑" w:hAnsi="微软雅黑" w:eastAsia="微软雅黑" w:cs="Helvetica"/>
          <w:b/>
          <w:color w:val="000000"/>
          <w:kern w:val="0"/>
          <w:sz w:val="24"/>
        </w:rPr>
        <w:t xml:space="preserve">讲 </w:t>
      </w:r>
      <w:r>
        <w:rPr>
          <w:rFonts w:hint="default" w:ascii="微软雅黑" w:hAnsi="微软雅黑" w:eastAsia="微软雅黑" w:cs="Helvetica"/>
          <w:b/>
          <w:color w:val="000000"/>
          <w:kern w:val="0"/>
          <w:sz w:val="24"/>
        </w:rPr>
        <w:t>将沟通拉回正轨——实现双向讨论的三步心法</w:t>
      </w:r>
    </w:p>
    <w:p>
      <w:pPr>
        <w:numPr>
          <w:numId w:val="0"/>
        </w:numPr>
        <w:autoSpaceDE w:val="0"/>
        <w:autoSpaceDN w:val="0"/>
        <w:adjustRightInd w:val="0"/>
        <w:rPr>
          <w:rFonts w:hint="default" w:ascii="微软雅黑" w:hAnsi="微软雅黑" w:eastAsia="微软雅黑" w:cs="苹方-简"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1、中性开场</w:t>
      </w:r>
    </w:p>
    <w:p>
      <w:pPr>
        <w:numPr>
          <w:numId w:val="0"/>
        </w:numPr>
        <w:autoSpaceDE w:val="0"/>
        <w:autoSpaceDN w:val="0"/>
        <w:adjustRightInd w:val="0"/>
        <w:ind w:firstLine="600" w:firstLineChars="250"/>
        <w:rPr>
          <w:rFonts w:hint="default" w:ascii="微软雅黑" w:hAnsi="微软雅黑" w:eastAsia="微软雅黑" w:cs="苹方-简"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1）事实</w:t>
      </w:r>
    </w:p>
    <w:p>
      <w:pPr>
        <w:numPr>
          <w:numId w:val="0"/>
        </w:numPr>
        <w:autoSpaceDE w:val="0"/>
        <w:autoSpaceDN w:val="0"/>
        <w:adjustRightInd w:val="0"/>
        <w:ind w:firstLine="600" w:firstLineChars="250"/>
        <w:rPr>
          <w:rFonts w:hint="default" w:ascii="微软雅黑" w:hAnsi="微软雅黑" w:eastAsia="微软雅黑" w:cs="苹方-简"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2）感受</w:t>
      </w:r>
    </w:p>
    <w:p>
      <w:pPr>
        <w:numPr>
          <w:numId w:val="0"/>
        </w:numPr>
        <w:autoSpaceDE w:val="0"/>
        <w:autoSpaceDN w:val="0"/>
        <w:adjustRightInd w:val="0"/>
        <w:rPr>
          <w:rFonts w:hint="default" w:ascii="微软雅黑" w:hAnsi="微软雅黑" w:eastAsia="微软雅黑" w:cs="苹方-简"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2、积极聆听</w:t>
      </w:r>
    </w:p>
    <w:p>
      <w:pPr>
        <w:numPr>
          <w:numId w:val="0"/>
        </w:numPr>
        <w:autoSpaceDE w:val="0"/>
        <w:autoSpaceDN w:val="0"/>
        <w:adjustRightInd w:val="0"/>
        <w:rPr>
          <w:rFonts w:hint="default" w:ascii="微软雅黑" w:hAnsi="微软雅黑" w:eastAsia="微软雅黑" w:cs="苹方-简"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 xml:space="preserve">     1）理解</w:t>
      </w:r>
    </w:p>
    <w:p>
      <w:pPr>
        <w:numPr>
          <w:numId w:val="0"/>
        </w:numPr>
        <w:autoSpaceDE w:val="0"/>
        <w:autoSpaceDN w:val="0"/>
        <w:adjustRightInd w:val="0"/>
        <w:rPr>
          <w:rFonts w:hint="default" w:ascii="微软雅黑" w:hAnsi="微软雅黑" w:eastAsia="微软雅黑" w:cs="苹方-简"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 xml:space="preserve">     2）感受</w:t>
      </w:r>
    </w:p>
    <w:p>
      <w:pPr>
        <w:numPr>
          <w:numId w:val="0"/>
        </w:numPr>
        <w:autoSpaceDE w:val="0"/>
        <w:autoSpaceDN w:val="0"/>
        <w:adjustRightInd w:val="0"/>
        <w:rPr>
          <w:rFonts w:hint="default" w:ascii="微软雅黑" w:hAnsi="微软雅黑" w:eastAsia="微软雅黑" w:cs="苹方-简"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 xml:space="preserve">     3）观点</w:t>
      </w:r>
    </w:p>
    <w:p>
      <w:pPr>
        <w:numPr>
          <w:ilvl w:val="0"/>
          <w:numId w:val="4"/>
        </w:numPr>
        <w:autoSpaceDE w:val="0"/>
        <w:autoSpaceDN w:val="0"/>
        <w:adjustRightInd w:val="0"/>
        <w:rPr>
          <w:rFonts w:hint="default" w:ascii="微软雅黑" w:hAnsi="微软雅黑" w:eastAsia="微软雅黑" w:cs="苹方-简"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改造对话——四步“归责”</w:t>
      </w:r>
    </w:p>
    <w:p>
      <w:pPr>
        <w:numPr>
          <w:numId w:val="0"/>
        </w:numPr>
        <w:autoSpaceDE w:val="0"/>
        <w:autoSpaceDN w:val="0"/>
        <w:adjustRightInd w:val="0"/>
        <w:rPr>
          <w:rFonts w:hint="default" w:ascii="微软雅黑" w:hAnsi="微软雅黑" w:eastAsia="微软雅黑" w:cs="苹方-简"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 xml:space="preserve">     1）承认</w:t>
      </w:r>
    </w:p>
    <w:p>
      <w:pPr>
        <w:numPr>
          <w:numId w:val="0"/>
        </w:numPr>
        <w:autoSpaceDE w:val="0"/>
        <w:autoSpaceDN w:val="0"/>
        <w:adjustRightInd w:val="0"/>
        <w:rPr>
          <w:rFonts w:hint="default" w:ascii="微软雅黑" w:hAnsi="微软雅黑" w:eastAsia="微软雅黑" w:cs="苹方-简"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 xml:space="preserve">     2）提出</w:t>
      </w:r>
    </w:p>
    <w:p>
      <w:pPr>
        <w:numPr>
          <w:numId w:val="0"/>
        </w:numPr>
        <w:autoSpaceDE w:val="0"/>
        <w:autoSpaceDN w:val="0"/>
        <w:adjustRightInd w:val="0"/>
        <w:rPr>
          <w:rFonts w:hint="default" w:ascii="微软雅黑" w:hAnsi="微软雅黑" w:eastAsia="微软雅黑" w:cs="苹方-简"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 xml:space="preserve">     3）引导向前看</w:t>
      </w:r>
    </w:p>
    <w:p>
      <w:pPr>
        <w:numPr>
          <w:numId w:val="0"/>
        </w:numPr>
        <w:autoSpaceDE w:val="0"/>
        <w:autoSpaceDN w:val="0"/>
        <w:adjustRightInd w:val="0"/>
        <w:rPr>
          <w:rFonts w:hint="default" w:ascii="微软雅黑" w:hAnsi="微软雅黑" w:eastAsia="微软雅黑" w:cs="苹方-简"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 xml:space="preserve">     4）提出建议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b/>
          <w:color w:val="000000"/>
          <w:kern w:val="0"/>
          <w:sz w:val="24"/>
        </w:rPr>
      </w:pPr>
      <w:r>
        <w:rPr>
          <w:rFonts w:hint="eastAsia" w:ascii="微软雅黑" w:hAnsi="微软雅黑" w:eastAsia="微软雅黑" w:cs="苹方-简"/>
          <w:b/>
          <w:color w:val="000000"/>
          <w:kern w:val="0"/>
          <w:sz w:val="24"/>
        </w:rPr>
        <w:t>第</w:t>
      </w:r>
      <w:r>
        <w:rPr>
          <w:rFonts w:hint="default" w:ascii="微软雅黑" w:hAnsi="微软雅黑" w:eastAsia="微软雅黑" w:cs="苹方-简"/>
          <w:b/>
          <w:color w:val="000000"/>
          <w:kern w:val="0"/>
          <w:sz w:val="24"/>
        </w:rPr>
        <w:t>四</w:t>
      </w:r>
      <w:r>
        <w:rPr>
          <w:rFonts w:hint="eastAsia" w:ascii="微软雅黑" w:hAnsi="微软雅黑" w:eastAsia="微软雅黑" w:cs="苹方-简"/>
          <w:b/>
          <w:color w:val="000000"/>
          <w:kern w:val="0"/>
          <w:sz w:val="24"/>
        </w:rPr>
        <w:t xml:space="preserve">讲 </w:t>
      </w:r>
      <w:r>
        <w:rPr>
          <w:rFonts w:ascii="微软雅黑" w:hAnsi="微软雅黑" w:eastAsia="微软雅黑" w:cs="苹方-简"/>
          <w:b/>
          <w:color w:val="000000"/>
          <w:kern w:val="0"/>
          <w:sz w:val="24"/>
        </w:rPr>
        <w:t xml:space="preserve"> </w:t>
      </w:r>
      <w:r>
        <w:rPr>
          <w:rFonts w:hint="default" w:ascii="微软雅黑" w:hAnsi="微软雅黑" w:eastAsia="微软雅黑" w:cs="苹方-简"/>
          <w:b/>
          <w:color w:val="000000"/>
          <w:kern w:val="0"/>
          <w:sz w:val="24"/>
        </w:rPr>
        <w:t>帮助对方管理情绪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>1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、</w:t>
      </w: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识别对方情绪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  1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）</w:t>
      </w: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曝光式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  2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）</w:t>
      </w: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沉默式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>2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、</w:t>
      </w: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帮助对方情绪“泄洪”</w:t>
      </w: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 1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）</w:t>
      </w:r>
      <w:r>
        <w:rPr>
          <w:rFonts w:ascii="微软雅黑" w:hAnsi="微软雅黑" w:eastAsia="微软雅黑" w:cs="Helvetica"/>
          <w:color w:val="000000"/>
          <w:kern w:val="0"/>
          <w:sz w:val="24"/>
        </w:rPr>
        <w:t>认可对方情绪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 2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）</w:t>
      </w: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暂停对话</w:t>
      </w:r>
    </w:p>
    <w:p>
      <w:pPr>
        <w:autoSpaceDE w:val="0"/>
        <w:autoSpaceDN w:val="0"/>
        <w:adjustRightInd w:val="0"/>
        <w:rPr>
          <w:rFonts w:hint="default" w:ascii="微软雅黑" w:hAnsi="微软雅黑" w:eastAsia="微软雅黑" w:cs="苹方-简"/>
          <w:b/>
          <w:color w:val="000000"/>
          <w:kern w:val="0"/>
          <w:sz w:val="24"/>
        </w:rPr>
      </w:pPr>
      <w:r>
        <w:rPr>
          <w:rFonts w:hint="eastAsia" w:ascii="微软雅黑" w:hAnsi="微软雅黑" w:eastAsia="微软雅黑" w:cs="苹方-简"/>
          <w:b/>
          <w:color w:val="000000"/>
          <w:kern w:val="0"/>
          <w:sz w:val="24"/>
        </w:rPr>
        <w:t>第</w:t>
      </w:r>
      <w:r>
        <w:rPr>
          <w:rFonts w:hint="default" w:ascii="微软雅黑" w:hAnsi="微软雅黑" w:eastAsia="微软雅黑" w:cs="苹方-简"/>
          <w:b/>
          <w:color w:val="000000"/>
          <w:kern w:val="0"/>
          <w:sz w:val="24"/>
        </w:rPr>
        <w:t>五</w:t>
      </w:r>
      <w:r>
        <w:rPr>
          <w:rFonts w:hint="eastAsia" w:ascii="微软雅黑" w:hAnsi="微软雅黑" w:eastAsia="微软雅黑" w:cs="苹方-简"/>
          <w:b/>
          <w:color w:val="000000"/>
          <w:kern w:val="0"/>
          <w:sz w:val="24"/>
        </w:rPr>
        <w:t xml:space="preserve">讲 </w:t>
      </w:r>
      <w:r>
        <w:rPr>
          <w:rFonts w:ascii="微软雅黑" w:hAnsi="微软雅黑" w:eastAsia="微软雅黑" w:cs="苹方-简"/>
          <w:b/>
          <w:color w:val="000000"/>
          <w:kern w:val="0"/>
          <w:sz w:val="24"/>
        </w:rPr>
        <w:t xml:space="preserve"> </w:t>
      </w:r>
      <w:r>
        <w:rPr>
          <w:rFonts w:hint="default" w:ascii="微软雅黑" w:hAnsi="微软雅黑" w:eastAsia="微软雅黑" w:cs="苹方-简"/>
          <w:b/>
          <w:color w:val="000000"/>
          <w:kern w:val="0"/>
          <w:sz w:val="24"/>
        </w:rPr>
        <w:t>识别引导自我情绪</w:t>
      </w:r>
    </w:p>
    <w:p>
      <w:pPr>
        <w:numPr>
          <w:ilvl w:val="0"/>
          <w:numId w:val="5"/>
        </w:numPr>
        <w:autoSpaceDE w:val="0"/>
        <w:autoSpaceDN w:val="0"/>
        <w:adjustRightInd w:val="0"/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</w:rPr>
        <w:t>强烈情绪</w:t>
      </w:r>
    </w:p>
    <w:p>
      <w:pPr>
        <w:numPr>
          <w:numId w:val="0"/>
        </w:numPr>
        <w:autoSpaceDE w:val="0"/>
        <w:autoSpaceDN w:val="0"/>
        <w:adjustRightInd w:val="0"/>
        <w:ind w:firstLine="481"/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</w:rPr>
        <w:t>1）体现形式</w:t>
      </w:r>
      <w:bookmarkStart w:id="0" w:name="_GoBack"/>
      <w:bookmarkEnd w:id="0"/>
    </w:p>
    <w:p>
      <w:pPr>
        <w:numPr>
          <w:numId w:val="0"/>
        </w:numPr>
        <w:autoSpaceDE w:val="0"/>
        <w:autoSpaceDN w:val="0"/>
        <w:adjustRightInd w:val="0"/>
        <w:ind w:firstLine="481"/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</w:rPr>
        <w:t>A、显性型</w:t>
      </w:r>
    </w:p>
    <w:p>
      <w:pPr>
        <w:numPr>
          <w:numId w:val="0"/>
        </w:numPr>
        <w:autoSpaceDE w:val="0"/>
        <w:autoSpaceDN w:val="0"/>
        <w:adjustRightInd w:val="0"/>
        <w:ind w:firstLine="481"/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</w:rPr>
        <w:t>B、隐性型</w:t>
      </w:r>
    </w:p>
    <w:p>
      <w:pPr>
        <w:numPr>
          <w:ilvl w:val="0"/>
          <w:numId w:val="6"/>
        </w:numPr>
        <w:autoSpaceDE w:val="0"/>
        <w:autoSpaceDN w:val="0"/>
        <w:adjustRightInd w:val="0"/>
        <w:ind w:firstLine="481"/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</w:rPr>
        <w:t>产生步骤</w:t>
      </w:r>
    </w:p>
    <w:p>
      <w:pPr>
        <w:numPr>
          <w:numId w:val="0"/>
        </w:numPr>
        <w:autoSpaceDE w:val="0"/>
        <w:autoSpaceDN w:val="0"/>
        <w:adjustRightInd w:val="0"/>
        <w:ind w:firstLine="481"/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</w:rPr>
        <w:t>A、所见所闻</w:t>
      </w:r>
    </w:p>
    <w:p>
      <w:pPr>
        <w:numPr>
          <w:numId w:val="0"/>
        </w:numPr>
        <w:autoSpaceDE w:val="0"/>
        <w:autoSpaceDN w:val="0"/>
        <w:adjustRightInd w:val="0"/>
        <w:ind w:firstLine="481"/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</w:rPr>
        <w:t>B、主观臆断</w:t>
      </w:r>
    </w:p>
    <w:p>
      <w:pPr>
        <w:numPr>
          <w:numId w:val="0"/>
        </w:numPr>
        <w:autoSpaceDE w:val="0"/>
        <w:autoSpaceDN w:val="0"/>
        <w:adjustRightInd w:val="0"/>
        <w:ind w:firstLine="481"/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</w:rPr>
        <w:t>C、形成情绪</w:t>
      </w:r>
    </w:p>
    <w:p>
      <w:pPr>
        <w:numPr>
          <w:numId w:val="0"/>
        </w:numPr>
        <w:autoSpaceDE w:val="0"/>
        <w:autoSpaceDN w:val="0"/>
        <w:adjustRightInd w:val="0"/>
        <w:ind w:firstLine="481"/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</w:rPr>
        <w:t>D、产生行为</w:t>
      </w:r>
    </w:p>
    <w:p>
      <w:pPr>
        <w:numPr>
          <w:ilvl w:val="0"/>
          <w:numId w:val="7"/>
        </w:numPr>
        <w:autoSpaceDE w:val="0"/>
        <w:autoSpaceDN w:val="0"/>
        <w:adjustRightInd w:val="0"/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</w:rPr>
        <w:t>引导自我情绪三步法</w:t>
      </w:r>
    </w:p>
    <w:p>
      <w:pPr>
        <w:numPr>
          <w:numId w:val="0"/>
        </w:numPr>
        <w:autoSpaceDE w:val="0"/>
        <w:autoSpaceDN w:val="0"/>
        <w:adjustRightInd w:val="0"/>
        <w:ind w:firstLine="481"/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</w:rPr>
        <w:t>1）观察自己</w:t>
      </w:r>
    </w:p>
    <w:p>
      <w:pPr>
        <w:numPr>
          <w:numId w:val="0"/>
        </w:numPr>
        <w:autoSpaceDE w:val="0"/>
        <w:autoSpaceDN w:val="0"/>
        <w:adjustRightInd w:val="0"/>
        <w:ind w:firstLine="481"/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</w:rPr>
        <w:t>A、外在信号</w:t>
      </w:r>
    </w:p>
    <w:p>
      <w:pPr>
        <w:numPr>
          <w:numId w:val="0"/>
        </w:numPr>
        <w:autoSpaceDE w:val="0"/>
        <w:autoSpaceDN w:val="0"/>
        <w:adjustRightInd w:val="0"/>
        <w:ind w:firstLine="481"/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</w:rPr>
        <w:t>B、内在判断</w:t>
      </w:r>
    </w:p>
    <w:p>
      <w:pPr>
        <w:numPr>
          <w:ilvl w:val="0"/>
          <w:numId w:val="8"/>
        </w:numPr>
        <w:autoSpaceDE w:val="0"/>
        <w:autoSpaceDN w:val="0"/>
        <w:adjustRightInd w:val="0"/>
        <w:ind w:firstLine="481"/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</w:rPr>
        <w:t>确定情绪</w:t>
      </w:r>
    </w:p>
    <w:p>
      <w:pPr>
        <w:numPr>
          <w:numId w:val="0"/>
        </w:numPr>
        <w:autoSpaceDE w:val="0"/>
        <w:autoSpaceDN w:val="0"/>
        <w:adjustRightInd w:val="0"/>
        <w:ind w:firstLine="481"/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</w:rPr>
        <w:t>A、愤怒</w:t>
      </w:r>
    </w:p>
    <w:p>
      <w:pPr>
        <w:numPr>
          <w:numId w:val="0"/>
        </w:numPr>
        <w:autoSpaceDE w:val="0"/>
        <w:autoSpaceDN w:val="0"/>
        <w:adjustRightInd w:val="0"/>
        <w:ind w:firstLine="481"/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</w:rPr>
        <w:t>B、悲伤</w:t>
      </w:r>
    </w:p>
    <w:p>
      <w:pPr>
        <w:numPr>
          <w:numId w:val="0"/>
        </w:numPr>
        <w:autoSpaceDE w:val="0"/>
        <w:autoSpaceDN w:val="0"/>
        <w:adjustRightInd w:val="0"/>
        <w:ind w:firstLine="481"/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</w:rPr>
        <w:t>C、恐惧</w:t>
      </w:r>
    </w:p>
    <w:p>
      <w:pPr>
        <w:numPr>
          <w:ilvl w:val="0"/>
          <w:numId w:val="8"/>
        </w:numPr>
        <w:autoSpaceDE w:val="0"/>
        <w:autoSpaceDN w:val="0"/>
        <w:adjustRightInd w:val="0"/>
        <w:ind w:firstLine="481" w:firstLineChars="0"/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</w:rPr>
        <w:t>引导情绪</w:t>
      </w:r>
    </w:p>
    <w:p>
      <w:pPr>
        <w:numPr>
          <w:ilvl w:val="0"/>
          <w:numId w:val="9"/>
        </w:numPr>
        <w:autoSpaceDE w:val="0"/>
        <w:autoSpaceDN w:val="0"/>
        <w:adjustRightInd w:val="0"/>
        <w:ind w:firstLine="481"/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</w:rPr>
        <w:t>警惕认知误区</w:t>
      </w:r>
    </w:p>
    <w:p>
      <w:pPr>
        <w:numPr>
          <w:ilvl w:val="0"/>
          <w:numId w:val="9"/>
        </w:numPr>
        <w:autoSpaceDE w:val="0"/>
        <w:autoSpaceDN w:val="0"/>
        <w:adjustRightInd w:val="0"/>
        <w:ind w:firstLine="481"/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</w:rPr>
        <w:t>回顾客观事实</w:t>
      </w:r>
    </w:p>
    <w:p>
      <w:pPr>
        <w:numPr>
          <w:numId w:val="0"/>
        </w:numPr>
        <w:autoSpaceDE w:val="0"/>
        <w:autoSpaceDN w:val="0"/>
        <w:adjustRightInd w:val="0"/>
        <w:ind w:firstLine="481"/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</w:rPr>
      </w:pPr>
    </w:p>
    <w:p>
      <w:pPr>
        <w:rPr>
          <w:b w:val="0"/>
          <w:bCs/>
        </w:rPr>
      </w:pPr>
    </w:p>
    <w:sectPr>
      <w:pgSz w:w="12240" w:h="15840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微软雅黑">
    <w:altName w:val="汉仪旗黑KW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Helvetica">
    <w:panose1 w:val="00000000000000000000"/>
    <w:charset w:val="00"/>
    <w:family w:val="auto"/>
    <w:pitch w:val="default"/>
    <w:sig w:usb0="E00002FF" w:usb1="5000785B" w:usb2="00000000" w:usb3="00000000" w:csb0="2000019F" w:csb1="4F010000"/>
  </w:font>
  <w:font w:name="DengXian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旗黑KW">
    <w:panose1 w:val="00020600040101010101"/>
    <w:charset w:val="86"/>
    <w:family w:val="auto"/>
    <w:pitch w:val="default"/>
    <w:sig w:usb0="A00002BF" w:usb1="3ACF7CFA" w:usb2="00000016" w:usb3="00000000" w:csb0="0004009F" w:csb1="DFD7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微软雅黑">
    <w:altName w:val="汉仪旗黑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pple Color Emoji">
    <w:panose1 w:val="00000000000000000000"/>
    <w:charset w:val="00"/>
    <w:family w:val="auto"/>
    <w:pitch w:val="default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 w:tentative="0">
      <w:start w:val="1"/>
      <w:numFmt w:val="decimal"/>
      <w:lvlText w:val="%1、"/>
      <w:lvlJc w:val="left"/>
      <w:pPr>
        <w:ind w:left="720" w:hanging="360"/>
      </w:pPr>
      <w:rPr>
        <w:rFonts w:ascii="微软雅黑" w:hAnsi="微软雅黑" w:eastAsia="微软雅黑" w:cs="Helvetica"/>
      </w:rPr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1">
    <w:nsid w:val="5E466634"/>
    <w:multiLevelType w:val="singleLevel"/>
    <w:tmpl w:val="5E466634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5E4666B0"/>
    <w:multiLevelType w:val="singleLevel"/>
    <w:tmpl w:val="5E4666B0"/>
    <w:lvl w:ilvl="0" w:tentative="0">
      <w:start w:val="3"/>
      <w:numFmt w:val="decimal"/>
      <w:suff w:val="nothing"/>
      <w:lvlText w:val="%1、"/>
      <w:lvlJc w:val="left"/>
    </w:lvl>
  </w:abstractNum>
  <w:abstractNum w:abstractNumId="3">
    <w:nsid w:val="5E466727"/>
    <w:multiLevelType w:val="singleLevel"/>
    <w:tmpl w:val="5E466727"/>
    <w:lvl w:ilvl="0" w:tentative="0">
      <w:start w:val="2"/>
      <w:numFmt w:val="decimal"/>
      <w:suff w:val="nothing"/>
      <w:lvlText w:val="%1、"/>
      <w:lvlJc w:val="left"/>
    </w:lvl>
  </w:abstractNum>
  <w:abstractNum w:abstractNumId="4">
    <w:nsid w:val="5E4668A7"/>
    <w:multiLevelType w:val="singleLevel"/>
    <w:tmpl w:val="5E4668A7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5E4668F8"/>
    <w:multiLevelType w:val="singleLevel"/>
    <w:tmpl w:val="5E4668F8"/>
    <w:lvl w:ilvl="0" w:tentative="0">
      <w:start w:val="2"/>
      <w:numFmt w:val="decimal"/>
      <w:suff w:val="nothing"/>
      <w:lvlText w:val="%1）"/>
      <w:lvlJc w:val="left"/>
    </w:lvl>
  </w:abstractNum>
  <w:abstractNum w:abstractNumId="6">
    <w:nsid w:val="5E466939"/>
    <w:multiLevelType w:val="singleLevel"/>
    <w:tmpl w:val="5E466939"/>
    <w:lvl w:ilvl="0" w:tentative="0">
      <w:start w:val="2"/>
      <w:numFmt w:val="decimal"/>
      <w:suff w:val="nothing"/>
      <w:lvlText w:val="%1、"/>
      <w:lvlJc w:val="left"/>
    </w:lvl>
  </w:abstractNum>
  <w:abstractNum w:abstractNumId="7">
    <w:nsid w:val="5E466973"/>
    <w:multiLevelType w:val="singleLevel"/>
    <w:tmpl w:val="5E466973"/>
    <w:lvl w:ilvl="0" w:tentative="0">
      <w:start w:val="2"/>
      <w:numFmt w:val="decimal"/>
      <w:suff w:val="nothing"/>
      <w:lvlText w:val="%1）"/>
      <w:lvlJc w:val="left"/>
    </w:lvl>
  </w:abstractNum>
  <w:abstractNum w:abstractNumId="8">
    <w:nsid w:val="5E4669DB"/>
    <w:multiLevelType w:val="singleLevel"/>
    <w:tmpl w:val="5E4669DB"/>
    <w:lvl w:ilvl="0" w:tentative="0">
      <w:start w:val="1"/>
      <w:numFmt w:val="upperLetter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6756"/>
    <w:rsid w:val="00141D82"/>
    <w:rsid w:val="00304592"/>
    <w:rsid w:val="00306756"/>
    <w:rsid w:val="0037121F"/>
    <w:rsid w:val="00DF3DD2"/>
    <w:rsid w:val="00FD1E40"/>
    <w:rsid w:val="D7BD1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207</Words>
  <Characters>1185</Characters>
  <Lines>9</Lines>
  <Paragraphs>2</Paragraphs>
  <TotalTime>0</TotalTime>
  <ScaleCrop>false</ScaleCrop>
  <LinksUpToDate>false</LinksUpToDate>
  <CharactersWithSpaces>1390</CharactersWithSpaces>
  <Application>WPS Office_1.9.1.2994_F1E327BC-269C-435d-A152-05C5408002CA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2019-01-08T14:00:00Z</dcterms:created>
  <dc:creator>万 盛兰</dc:creator>
  <cp:lastModifiedBy>wanshenglan</cp:lastModifiedBy>
  <dcterms:modified xsi:type="dcterms:W3CDTF">2020-02-14T17:28:50Z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2052-1.9.1.2994</vt:lpwstr>
  </property>
</Properties>
</file>