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b/>
          <w:bCs/>
          <w:sz w:val="32"/>
          <w:szCs w:val="40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40"/>
        </w:rPr>
        <w:t>《</w:t>
      </w:r>
      <w:r>
        <w:rPr>
          <w:rFonts w:hint="eastAsia" w:ascii="微软雅黑" w:hAnsi="微软雅黑" w:eastAsia="微软雅黑" w:cs="微软雅黑"/>
          <w:b/>
          <w:bCs/>
          <w:sz w:val="32"/>
          <w:szCs w:val="40"/>
          <w:lang w:val="en-US" w:eastAsia="zh-Hans"/>
        </w:rPr>
        <w:t>基于消费心理学的</w:t>
      </w:r>
      <w:r>
        <w:rPr>
          <w:rFonts w:hint="eastAsia" w:ascii="微软雅黑" w:hAnsi="微软雅黑" w:eastAsia="微软雅黑" w:cs="微软雅黑"/>
          <w:b/>
          <w:bCs/>
          <w:sz w:val="32"/>
          <w:szCs w:val="40"/>
        </w:rPr>
        <w:t>营销活动策划》课程大纲</w:t>
      </w:r>
    </w:p>
    <w:p>
      <w:pPr>
        <w:rPr>
          <w:rFonts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>【课程主题】：</w:t>
      </w:r>
      <w:r>
        <w:rPr>
          <w:rFonts w:hint="eastAsia" w:ascii="微软雅黑" w:hAnsi="微软雅黑" w:eastAsia="微软雅黑"/>
          <w:color w:val="000000"/>
          <w:sz w:val="22"/>
          <w:lang w:val="en-US" w:eastAsia="zh-Hans"/>
        </w:rPr>
        <w:t>基于消费心理学的</w:t>
      </w:r>
      <w:r>
        <w:rPr>
          <w:rFonts w:hint="eastAsia" w:ascii="微软雅黑" w:hAnsi="微软雅黑" w:eastAsia="微软雅黑"/>
          <w:color w:val="000000"/>
          <w:sz w:val="22"/>
        </w:rPr>
        <w:t>营销活动策划</w:t>
      </w:r>
    </w:p>
    <w:p>
      <w:pPr>
        <w:rPr>
          <w:rFonts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>【培训时间】：1天</w:t>
      </w:r>
    </w:p>
    <w:p>
      <w:pPr>
        <w:rPr>
          <w:rFonts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>【培训对象】：市场部、企划部、营销部中基层管理人员</w:t>
      </w:r>
    </w:p>
    <w:p>
      <w:pPr>
        <w:rPr>
          <w:rFonts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>【培训方式】</w:t>
      </w:r>
    </w:p>
    <w:p>
      <w:pPr>
        <w:rPr>
          <w:rFonts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>生动授课、多媒体演示、个体实训、角色扮演、互动交流等使培训效果达到最好！</w:t>
      </w:r>
    </w:p>
    <w:p>
      <w:pPr>
        <w:rPr>
          <w:rFonts w:hint="eastAsia"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>【课程特色】</w:t>
      </w:r>
    </w:p>
    <w:p>
      <w:pPr>
        <w:pStyle w:val="2"/>
        <w:spacing w:before="75" w:beforeAutospacing="0" w:after="75" w:afterAutospacing="0" w:line="315" w:lineRule="atLeast"/>
        <w:rPr>
          <w:rFonts w:ascii="sans-serif" w:hAnsi="sans-serif" w:eastAsia="sans-serif" w:cs="sans-serif"/>
          <w:color w:val="000000"/>
        </w:rPr>
      </w:pPr>
      <w:r>
        <w:rPr>
          <w:rFonts w:ascii="微软雅黑" w:hAnsi="微软雅黑" w:eastAsia="微软雅黑" w:cs="微软雅黑"/>
          <w:color w:val="000000"/>
          <w:sz w:val="22"/>
          <w:szCs w:val="22"/>
        </w:rPr>
        <w:t>1.</w:t>
      </w:r>
      <w:r>
        <w:rPr>
          <w:rFonts w:ascii="Times New Roman" w:hAnsi="Times New Roman" w:eastAsia="微软雅黑" w:cs="Times New Roman"/>
          <w:color w:val="000000"/>
          <w:sz w:val="13"/>
          <w:szCs w:val="13"/>
        </w:rPr>
        <w:t>    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</w:rPr>
        <w:t>学习神经科学在消费者心理学中的应用，了解消费者心理的“黑匣子”； 　</w:t>
      </w:r>
    </w:p>
    <w:p>
      <w:pPr>
        <w:pStyle w:val="2"/>
        <w:spacing w:before="75" w:beforeAutospacing="0" w:after="75" w:afterAutospacing="0" w:line="315" w:lineRule="atLeast"/>
        <w:rPr>
          <w:rFonts w:ascii="sans-serif" w:hAnsi="sans-serif" w:eastAsia="sans-serif" w:cs="sans-serif"/>
          <w:color w:val="000000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</w:rPr>
        <w:t>2.</w:t>
      </w:r>
      <w:r>
        <w:rPr>
          <w:rFonts w:ascii="Times New Roman" w:hAnsi="Times New Roman" w:eastAsia="微软雅黑" w:cs="Times New Roman"/>
          <w:color w:val="000000"/>
          <w:sz w:val="13"/>
          <w:szCs w:val="13"/>
        </w:rPr>
        <w:t>    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</w:rPr>
        <w:t>剖析消费者决策的心理过程； 　</w:t>
      </w:r>
    </w:p>
    <w:p>
      <w:pPr>
        <w:pStyle w:val="2"/>
        <w:spacing w:before="75" w:beforeAutospacing="0" w:after="75" w:afterAutospacing="0" w:line="315" w:lineRule="atLeast"/>
        <w:rPr>
          <w:rFonts w:ascii="微软雅黑" w:hAnsi="微软雅黑" w:eastAsia="微软雅黑" w:cs="微软雅黑"/>
          <w:color w:val="000000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</w:rPr>
        <w:t>3.</w:t>
      </w:r>
      <w:r>
        <w:rPr>
          <w:rFonts w:ascii="Times New Roman" w:hAnsi="Times New Roman" w:eastAsia="微软雅黑" w:cs="Times New Roman"/>
          <w:color w:val="000000"/>
          <w:sz w:val="13"/>
          <w:szCs w:val="13"/>
        </w:rPr>
        <w:t>    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</w:rPr>
        <w:t>理解消费者的动机，情感，个性对消费者行为的影响；</w:t>
      </w:r>
    </w:p>
    <w:p>
      <w:pPr>
        <w:pStyle w:val="2"/>
        <w:spacing w:before="75" w:beforeAutospacing="0" w:after="75" w:afterAutospacing="0" w:line="315" w:lineRule="atLeast"/>
        <w:rPr>
          <w:rFonts w:hint="eastAsia"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</w:rPr>
        <w:t>4.</w:t>
      </w:r>
      <w:r>
        <w:rPr>
          <w:rFonts w:ascii="Times New Roman" w:hAnsi="Times New Roman" w:eastAsia="微软雅黑" w:cs="Times New Roman"/>
          <w:color w:val="000000"/>
          <w:sz w:val="13"/>
          <w:szCs w:val="13"/>
        </w:rPr>
        <w:t>  </w:t>
      </w:r>
      <w:r>
        <w:rPr>
          <w:rFonts w:ascii="Times New Roman" w:hAnsi="Times New Roman" w:eastAsia="微软雅黑" w:cs="Times New Roman"/>
          <w:color w:val="000000"/>
          <w:sz w:val="21"/>
          <w:szCs w:val="21"/>
        </w:rPr>
        <w:t>  </w:t>
      </w:r>
      <w:r>
        <w:rPr>
          <w:rFonts w:hint="eastAsia" w:ascii="Times New Roman" w:hAnsi="Times New Roman" w:eastAsia="微软雅黑" w:cs="Times New Roman"/>
          <w:color w:val="000000"/>
          <w:sz w:val="22"/>
          <w:szCs w:val="22"/>
        </w:rPr>
        <w:t>在市场营销中运用消费者心理洞察来影响消费者的体验和决策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；</w:t>
      </w:r>
    </w:p>
    <w:p>
      <w:pPr>
        <w:pStyle w:val="2"/>
        <w:spacing w:before="75" w:beforeAutospacing="0" w:after="75" w:afterAutospacing="0" w:line="315" w:lineRule="atLeast"/>
        <w:rPr>
          <w:rFonts w:ascii="sans-serif" w:hAnsi="sans-serif" w:eastAsia="sans-serif" w:cs="sans-serif"/>
          <w:color w:val="000000"/>
        </w:rPr>
      </w:pPr>
      <w:r>
        <w:rPr>
          <w:rFonts w:ascii="微软雅黑" w:hAnsi="微软雅黑" w:eastAsia="微软雅黑" w:cs="微软雅黑"/>
          <w:color w:val="000000"/>
          <w:sz w:val="22"/>
          <w:szCs w:val="22"/>
        </w:rPr>
        <w:t>5</w:t>
      </w:r>
      <w:r>
        <w:rPr>
          <w:rFonts w:ascii="微软雅黑" w:hAnsi="微软雅黑" w:eastAsia="微软雅黑" w:cs="微软雅黑"/>
          <w:color w:val="000000"/>
          <w:sz w:val="22"/>
          <w:szCs w:val="22"/>
        </w:rPr>
        <w:t>.</w:t>
      </w:r>
      <w:r>
        <w:rPr>
          <w:rFonts w:ascii="Times New Roman" w:hAnsi="Times New Roman" w:eastAsia="微软雅黑" w:cs="Times New Roman"/>
          <w:color w:val="000000"/>
          <w:sz w:val="13"/>
          <w:szCs w:val="13"/>
        </w:rPr>
        <w:t>    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</w:rPr>
        <w:t>学习掌握营销活动策划的基本思维模型和基本构建因素； 　</w:t>
      </w:r>
    </w:p>
    <w:p>
      <w:pPr>
        <w:pStyle w:val="2"/>
        <w:spacing w:before="75" w:beforeAutospacing="0" w:after="75" w:afterAutospacing="0" w:line="315" w:lineRule="atLeast"/>
        <w:rPr>
          <w:rFonts w:ascii="sans-serif" w:hAnsi="sans-serif" w:eastAsia="sans-serif" w:cs="sans-serif"/>
          <w:color w:val="000000"/>
        </w:rPr>
      </w:pPr>
      <w:r>
        <w:rPr>
          <w:rFonts w:hint="default" w:ascii="微软雅黑" w:hAnsi="微软雅黑" w:eastAsia="微软雅黑" w:cs="微软雅黑"/>
          <w:color w:val="000000"/>
          <w:sz w:val="22"/>
          <w:szCs w:val="22"/>
        </w:rPr>
        <w:t>6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</w:rPr>
        <w:t>.</w:t>
      </w:r>
      <w:r>
        <w:rPr>
          <w:rFonts w:ascii="Times New Roman" w:hAnsi="Times New Roman" w:eastAsia="微软雅黑" w:cs="Times New Roman"/>
          <w:color w:val="000000"/>
          <w:sz w:val="13"/>
          <w:szCs w:val="13"/>
        </w:rPr>
        <w:t>    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</w:rPr>
        <w:t>正确认知营销活动策划中，产品、渠道、市场、消费者之间的关系，并在活动方案中灵活使用； 　</w:t>
      </w:r>
    </w:p>
    <w:p>
      <w:pPr>
        <w:pStyle w:val="2"/>
        <w:spacing w:before="75" w:beforeAutospacing="0" w:after="75" w:afterAutospacing="0" w:line="315" w:lineRule="atLeast"/>
        <w:rPr>
          <w:rFonts w:ascii="微软雅黑" w:hAnsi="微软雅黑" w:eastAsia="微软雅黑" w:cs="微软雅黑"/>
          <w:color w:val="000000"/>
          <w:sz w:val="22"/>
          <w:szCs w:val="22"/>
        </w:rPr>
      </w:pPr>
      <w:r>
        <w:rPr>
          <w:rFonts w:hint="default" w:ascii="微软雅黑" w:hAnsi="微软雅黑" w:eastAsia="微软雅黑" w:cs="微软雅黑"/>
          <w:color w:val="000000"/>
          <w:sz w:val="22"/>
          <w:szCs w:val="22"/>
        </w:rPr>
        <w:t>7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</w:rPr>
        <w:t>.</w:t>
      </w:r>
      <w:r>
        <w:rPr>
          <w:rFonts w:ascii="Times New Roman" w:hAnsi="Times New Roman" w:eastAsia="微软雅黑" w:cs="Times New Roman"/>
          <w:color w:val="000000"/>
          <w:sz w:val="13"/>
          <w:szCs w:val="13"/>
        </w:rPr>
        <w:t>    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</w:rPr>
        <w:t>掌握常用的营销活动策划步骤及方法；</w:t>
      </w:r>
    </w:p>
    <w:p>
      <w:pPr>
        <w:pStyle w:val="2"/>
        <w:spacing w:before="75" w:beforeAutospacing="0" w:after="75" w:afterAutospacing="0" w:line="315" w:lineRule="atLeast"/>
        <w:rPr>
          <w:rFonts w:ascii="微软雅黑" w:hAnsi="微软雅黑" w:eastAsia="微软雅黑" w:cs="微软雅黑"/>
          <w:color w:val="000000"/>
          <w:sz w:val="21"/>
          <w:szCs w:val="21"/>
        </w:rPr>
      </w:pPr>
      <w:r>
        <w:rPr>
          <w:rFonts w:hint="default" w:ascii="微软雅黑" w:hAnsi="微软雅黑" w:eastAsia="微软雅黑" w:cs="微软雅黑"/>
          <w:color w:val="000000"/>
          <w:sz w:val="22"/>
          <w:szCs w:val="22"/>
        </w:rPr>
        <w:t>8.</w:t>
      </w:r>
      <w:r>
        <w:rPr>
          <w:rFonts w:ascii="Times New Roman" w:hAnsi="Times New Roman" w:eastAsia="微软雅黑" w:cs="Times New Roman"/>
          <w:color w:val="000000"/>
          <w:sz w:val="13"/>
          <w:szCs w:val="13"/>
        </w:rPr>
        <w:t>  </w:t>
      </w:r>
      <w:r>
        <w:rPr>
          <w:rFonts w:ascii="Times New Roman" w:hAnsi="Times New Roman" w:eastAsia="微软雅黑" w:cs="Times New Roman"/>
          <w:color w:val="000000"/>
          <w:sz w:val="21"/>
          <w:szCs w:val="21"/>
        </w:rPr>
        <w:t>  </w:t>
      </w:r>
      <w:r>
        <w:rPr>
          <w:rFonts w:hint="eastAsia" w:ascii="Times New Roman" w:hAnsi="Times New Roman" w:eastAsia="微软雅黑" w:cs="Times New Roman"/>
          <w:color w:val="000000"/>
          <w:sz w:val="22"/>
          <w:szCs w:val="22"/>
        </w:rPr>
        <w:t>能完成营销活动策划方案书的撰写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；</w:t>
      </w:r>
    </w:p>
    <w:p>
      <w:pPr>
        <w:pStyle w:val="2"/>
        <w:spacing w:before="75" w:beforeAutospacing="0" w:after="75" w:afterAutospacing="0" w:line="315" w:lineRule="atLeast"/>
        <w:rPr>
          <w:rFonts w:ascii="微软雅黑" w:hAnsi="微软雅黑" w:eastAsia="微软雅黑" w:cs="微软雅黑"/>
          <w:color w:val="000000"/>
          <w:sz w:val="21"/>
          <w:szCs w:val="21"/>
        </w:rPr>
      </w:pPr>
    </w:p>
    <w:p>
      <w:pPr>
        <w:rPr>
          <w:rFonts w:hint="eastAsia"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【课程大纲】：</w:t>
      </w:r>
    </w:p>
    <w:p>
      <w:pPr>
        <w:numPr>
          <w:ilvl w:val="0"/>
          <w:numId w:val="1"/>
        </w:numPr>
        <w:rPr>
          <w:rFonts w:ascii="微软雅黑" w:hAnsi="微软雅黑" w:eastAsia="微软雅黑" w:cs="微软雅黑"/>
          <w:b/>
          <w:bCs/>
          <w:sz w:val="22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2"/>
          <w:szCs w:val="28"/>
        </w:rPr>
        <w:t>消费心理学的三个经典理论</w:t>
      </w:r>
    </w:p>
    <w:p>
      <w:pPr>
        <w:numPr>
          <w:ilvl w:val="0"/>
          <w:numId w:val="2"/>
        </w:num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约制——有一种诱惑叫身不由己</w:t>
      </w:r>
    </w:p>
    <w:p>
      <w:pPr>
        <w:numPr>
          <w:ilvl w:val="0"/>
          <w:numId w:val="2"/>
        </w:num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认知——别看疗效，看广告</w:t>
      </w:r>
    </w:p>
    <w:p>
      <w:pPr>
        <w:numPr>
          <w:ilvl w:val="0"/>
          <w:numId w:val="2"/>
        </w:num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认知失衡——让消费者帮你说话的诀窍</w:t>
      </w:r>
    </w:p>
    <w:p>
      <w:pPr>
        <w:numPr>
          <w:ilvl w:val="0"/>
          <w:numId w:val="3"/>
        </w:numPr>
        <w:rPr>
          <w:rFonts w:ascii="微软雅黑" w:hAnsi="微软雅黑" w:eastAsia="微软雅黑" w:cs="微软雅黑"/>
          <w:b/>
          <w:bCs/>
          <w:sz w:val="22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2"/>
          <w:szCs w:val="28"/>
        </w:rPr>
        <w:t>消费心理学基础——神经科学</w:t>
      </w:r>
    </w:p>
    <w:p>
      <w:pPr>
        <w:numPr>
          <w:ilvl w:val="0"/>
          <w:numId w:val="4"/>
        </w:num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新脑——您被顾客拒绝的罪魁祸首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</w:t>
      </w:r>
      <w:r>
        <w:rPr>
          <w:rFonts w:ascii="微软雅黑" w:hAnsi="微软雅黑" w:eastAsia="微软雅黑" w:cs="微软雅黑"/>
          <w:sz w:val="22"/>
          <w:szCs w:val="28"/>
        </w:rPr>
        <w:t xml:space="preserve">   1</w:t>
      </w:r>
      <w:r>
        <w:rPr>
          <w:rFonts w:hint="eastAsia" w:ascii="微软雅黑" w:hAnsi="微软雅黑" w:eastAsia="微软雅黑" w:cs="微软雅黑"/>
          <w:sz w:val="22"/>
          <w:szCs w:val="28"/>
        </w:rPr>
        <w:t>）三脑的概念</w:t>
      </w:r>
    </w:p>
    <w:p>
      <w:pPr>
        <w:ind w:firstLine="440"/>
        <w:rPr>
          <w:rFonts w:ascii="微软雅黑" w:hAnsi="微软雅黑" w:eastAsia="微软雅黑" w:cs="微软雅黑"/>
          <w:sz w:val="22"/>
          <w:szCs w:val="28"/>
        </w:rPr>
      </w:pPr>
      <w:r>
        <w:rPr>
          <w:rFonts w:ascii="微软雅黑" w:hAnsi="微软雅黑" w:eastAsia="微软雅黑" w:cs="微软雅黑"/>
          <w:sz w:val="22"/>
          <w:szCs w:val="28"/>
        </w:rPr>
        <w:t>2</w:t>
      </w:r>
      <w:r>
        <w:rPr>
          <w:rFonts w:hint="eastAsia" w:ascii="微软雅黑" w:hAnsi="微软雅黑" w:eastAsia="微软雅黑" w:cs="微软雅黑"/>
          <w:sz w:val="22"/>
          <w:szCs w:val="28"/>
        </w:rPr>
        <w:t>）新脑控制的领域</w:t>
      </w:r>
    </w:p>
    <w:p>
      <w:pPr>
        <w:ind w:firstLine="440"/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3）新脑营销困局</w:t>
      </w:r>
    </w:p>
    <w:p>
      <w:pPr>
        <w:numPr>
          <w:ilvl w:val="0"/>
          <w:numId w:val="4"/>
        </w:num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中脑——可以争取的潜伏者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</w:t>
      </w:r>
      <w:r>
        <w:rPr>
          <w:rFonts w:ascii="微软雅黑" w:hAnsi="微软雅黑" w:eastAsia="微软雅黑" w:cs="微软雅黑"/>
          <w:sz w:val="22"/>
          <w:szCs w:val="28"/>
        </w:rPr>
        <w:t xml:space="preserve">   1</w:t>
      </w:r>
      <w:r>
        <w:rPr>
          <w:rFonts w:hint="eastAsia" w:ascii="微软雅黑" w:hAnsi="微软雅黑" w:eastAsia="微软雅黑" w:cs="微软雅黑"/>
          <w:sz w:val="22"/>
          <w:szCs w:val="28"/>
        </w:rPr>
        <w:t>）中脑控制的领域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</w:t>
      </w:r>
      <w:r>
        <w:rPr>
          <w:rFonts w:ascii="微软雅黑" w:hAnsi="微软雅黑" w:eastAsia="微软雅黑" w:cs="微软雅黑"/>
          <w:sz w:val="22"/>
          <w:szCs w:val="28"/>
        </w:rPr>
        <w:t xml:space="preserve">   2</w:t>
      </w:r>
      <w:r>
        <w:rPr>
          <w:rFonts w:hint="eastAsia" w:ascii="微软雅黑" w:hAnsi="微软雅黑" w:eastAsia="微软雅黑" w:cs="微软雅黑"/>
          <w:sz w:val="22"/>
          <w:szCs w:val="28"/>
        </w:rPr>
        <w:t>）中脑喜欢的营销方式</w:t>
      </w:r>
    </w:p>
    <w:p>
      <w:pPr>
        <w:numPr>
          <w:ilvl w:val="0"/>
          <w:numId w:val="4"/>
        </w:num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爬虫脑——得到它，就能得到全世界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</w:t>
      </w:r>
      <w:r>
        <w:rPr>
          <w:rFonts w:ascii="微软雅黑" w:hAnsi="微软雅黑" w:eastAsia="微软雅黑" w:cs="微软雅黑"/>
          <w:sz w:val="22"/>
          <w:szCs w:val="28"/>
        </w:rPr>
        <w:t xml:space="preserve">   1</w:t>
      </w:r>
      <w:r>
        <w:rPr>
          <w:rFonts w:hint="eastAsia" w:ascii="微软雅黑" w:hAnsi="微软雅黑" w:eastAsia="微软雅黑" w:cs="微软雅黑"/>
          <w:sz w:val="22"/>
          <w:szCs w:val="28"/>
        </w:rPr>
        <w:t>）爬虫脑的控制领域</w:t>
      </w:r>
    </w:p>
    <w:p>
      <w:pPr>
        <w:ind w:firstLine="440"/>
        <w:rPr>
          <w:rFonts w:ascii="微软雅黑" w:hAnsi="微软雅黑" w:eastAsia="微软雅黑" w:cs="微软雅黑"/>
          <w:sz w:val="22"/>
          <w:szCs w:val="28"/>
        </w:rPr>
      </w:pPr>
      <w:r>
        <w:rPr>
          <w:rFonts w:ascii="微软雅黑" w:hAnsi="微软雅黑" w:eastAsia="微软雅黑" w:cs="微软雅黑"/>
          <w:sz w:val="22"/>
          <w:szCs w:val="28"/>
        </w:rPr>
        <w:t>2</w:t>
      </w:r>
      <w:r>
        <w:rPr>
          <w:rFonts w:hint="eastAsia" w:ascii="微软雅黑" w:hAnsi="微软雅黑" w:eastAsia="微软雅黑" w:cs="微软雅黑"/>
          <w:sz w:val="22"/>
          <w:szCs w:val="28"/>
        </w:rPr>
        <w:t>）爬虫脑喜欢的营销方式</w:t>
      </w:r>
    </w:p>
    <w:p>
      <w:pPr>
        <w:rPr>
          <w:rFonts w:ascii="微软雅黑" w:hAnsi="微软雅黑" w:eastAsia="微软雅黑" w:cs="微软雅黑"/>
          <w:b/>
          <w:bCs/>
          <w:sz w:val="22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2"/>
          <w:szCs w:val="28"/>
        </w:rPr>
        <w:t>三、消费者心理洞察</w:t>
      </w:r>
    </w:p>
    <w:p>
      <w:pPr>
        <w:numPr>
          <w:ilvl w:val="0"/>
          <w:numId w:val="5"/>
        </w:num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消费者性格细分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  1）红色性格特质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  2）黄色性格特质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  3）蓝色性格特质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</w:t>
      </w:r>
      <w:r>
        <w:rPr>
          <w:rFonts w:ascii="微软雅黑" w:hAnsi="微软雅黑" w:eastAsia="微软雅黑" w:cs="微软雅黑"/>
          <w:sz w:val="22"/>
          <w:szCs w:val="28"/>
        </w:rPr>
        <w:t xml:space="preserve">  4</w:t>
      </w:r>
      <w:r>
        <w:rPr>
          <w:rFonts w:hint="eastAsia" w:ascii="微软雅黑" w:hAnsi="微软雅黑" w:eastAsia="微软雅黑" w:cs="微软雅黑"/>
          <w:sz w:val="22"/>
          <w:szCs w:val="28"/>
        </w:rPr>
        <w:t>）绿色性格特质</w:t>
      </w:r>
    </w:p>
    <w:p>
      <w:pPr>
        <w:numPr>
          <w:ilvl w:val="0"/>
          <w:numId w:val="5"/>
        </w:num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消费者劝说营销法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  1）互惠原则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  2）一致性承诺原则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  3）喜欢你原则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</w:t>
      </w:r>
      <w:r>
        <w:rPr>
          <w:rFonts w:ascii="微软雅黑" w:hAnsi="微软雅黑" w:eastAsia="微软雅黑" w:cs="微软雅黑"/>
          <w:sz w:val="22"/>
          <w:szCs w:val="28"/>
        </w:rPr>
        <w:t xml:space="preserve">  4</w:t>
      </w:r>
      <w:r>
        <w:rPr>
          <w:rFonts w:hint="eastAsia" w:ascii="微软雅黑" w:hAnsi="微软雅黑" w:eastAsia="微软雅黑" w:cs="微软雅黑"/>
          <w:sz w:val="22"/>
          <w:szCs w:val="28"/>
        </w:rPr>
        <w:t>）共识原则</w:t>
      </w:r>
    </w:p>
    <w:p>
      <w:pPr>
        <w:numPr>
          <w:ilvl w:val="0"/>
          <w:numId w:val="5"/>
        </w:num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消费者洞察系统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  1）情景因素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  2）个人因素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  3）心理因素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</w:t>
      </w:r>
      <w:r>
        <w:rPr>
          <w:rFonts w:ascii="微软雅黑" w:hAnsi="微软雅黑" w:eastAsia="微软雅黑" w:cs="微软雅黑"/>
          <w:sz w:val="22"/>
          <w:szCs w:val="28"/>
        </w:rPr>
        <w:t xml:space="preserve">  4</w:t>
      </w:r>
      <w:r>
        <w:rPr>
          <w:rFonts w:hint="eastAsia" w:ascii="微软雅黑" w:hAnsi="微软雅黑" w:eastAsia="微软雅黑" w:cs="微软雅黑"/>
          <w:sz w:val="22"/>
          <w:szCs w:val="28"/>
        </w:rPr>
        <w:t>）社会因素</w:t>
      </w:r>
    </w:p>
    <w:p>
      <w:pPr>
        <w:numPr>
          <w:numId w:val="0"/>
        </w:numPr>
        <w:rPr>
          <w:rFonts w:ascii="微软雅黑" w:hAnsi="微软雅黑" w:eastAsia="微软雅黑" w:cs="微软雅黑"/>
          <w:b/>
          <w:bCs/>
          <w:sz w:val="22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2"/>
          <w:szCs w:val="28"/>
          <w:lang w:val="en-US" w:eastAsia="zh-Hans"/>
        </w:rPr>
        <w:t>四</w:t>
      </w:r>
      <w:r>
        <w:rPr>
          <w:rFonts w:hint="default" w:ascii="微软雅黑" w:hAnsi="微软雅黑" w:eastAsia="微软雅黑" w:cs="微软雅黑"/>
          <w:b/>
          <w:bCs/>
          <w:sz w:val="22"/>
          <w:szCs w:val="28"/>
          <w:lang w:eastAsia="zh-Hans"/>
        </w:rPr>
        <w:t>、</w:t>
      </w:r>
      <w:r>
        <w:rPr>
          <w:rFonts w:hint="eastAsia" w:ascii="微软雅黑" w:hAnsi="微软雅黑" w:eastAsia="微软雅黑" w:cs="微软雅黑"/>
          <w:b/>
          <w:bCs/>
          <w:sz w:val="22"/>
          <w:szCs w:val="28"/>
        </w:rPr>
        <w:t>营销的基本构成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1、营销的定义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2、营销的组成部分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3、市场细分</w:t>
      </w:r>
    </w:p>
    <w:p>
      <w:pPr>
        <w:rPr>
          <w:rFonts w:hint="eastAsia"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【案例分析】奥迪西区精准营销策划分析</w:t>
      </w:r>
    </w:p>
    <w:p>
      <w:pPr>
        <w:numPr>
          <w:numId w:val="0"/>
        </w:numPr>
        <w:rPr>
          <w:rFonts w:ascii="微软雅黑" w:hAnsi="微软雅黑" w:eastAsia="微软雅黑" w:cs="微软雅黑"/>
          <w:b/>
          <w:bCs/>
          <w:sz w:val="22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2"/>
          <w:szCs w:val="28"/>
          <w:lang w:val="en-US" w:eastAsia="zh-Hans"/>
        </w:rPr>
        <w:t>五</w:t>
      </w:r>
      <w:r>
        <w:rPr>
          <w:rFonts w:hint="default" w:ascii="微软雅黑" w:hAnsi="微软雅黑" w:eastAsia="微软雅黑" w:cs="微软雅黑"/>
          <w:b/>
          <w:bCs/>
          <w:sz w:val="22"/>
          <w:szCs w:val="28"/>
          <w:lang w:eastAsia="zh-Hans"/>
        </w:rPr>
        <w:t>、</w:t>
      </w:r>
      <w:r>
        <w:rPr>
          <w:rFonts w:hint="eastAsia" w:ascii="微软雅黑" w:hAnsi="微软雅黑" w:eastAsia="微软雅黑" w:cs="微软雅黑"/>
          <w:b/>
          <w:bCs/>
          <w:sz w:val="22"/>
          <w:szCs w:val="28"/>
        </w:rPr>
        <w:t>营销活动策划的</w:t>
      </w:r>
      <w:r>
        <w:rPr>
          <w:rFonts w:hint="eastAsia" w:ascii="微软雅黑" w:hAnsi="微软雅黑" w:eastAsia="微软雅黑" w:cs="微软雅黑"/>
          <w:b/>
          <w:bCs/>
          <w:sz w:val="22"/>
          <w:szCs w:val="28"/>
          <w:lang w:val="en-US" w:eastAsia="zh-Hans"/>
        </w:rPr>
        <w:t>四</w:t>
      </w:r>
      <w:r>
        <w:rPr>
          <w:rFonts w:hint="eastAsia" w:ascii="微软雅黑" w:hAnsi="微软雅黑" w:eastAsia="微软雅黑" w:cs="微软雅黑"/>
          <w:b/>
          <w:bCs/>
          <w:sz w:val="22"/>
          <w:szCs w:val="28"/>
        </w:rPr>
        <w:t>个维度因素</w:t>
      </w:r>
    </w:p>
    <w:p>
      <w:pPr>
        <w:numPr>
          <w:numId w:val="0"/>
        </w:num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default" w:ascii="微软雅黑" w:hAnsi="微软雅黑" w:eastAsia="微软雅黑" w:cs="微软雅黑"/>
          <w:sz w:val="22"/>
          <w:szCs w:val="28"/>
        </w:rPr>
        <w:t>1、</w:t>
      </w:r>
      <w:r>
        <w:rPr>
          <w:rFonts w:hint="eastAsia" w:ascii="微软雅黑" w:hAnsi="微软雅黑" w:eastAsia="微软雅黑" w:cs="微软雅黑"/>
          <w:sz w:val="22"/>
          <w:szCs w:val="28"/>
        </w:rPr>
        <w:t>目标因素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</w:t>
      </w:r>
      <w:r>
        <w:rPr>
          <w:rFonts w:ascii="微软雅黑" w:hAnsi="微软雅黑" w:eastAsia="微软雅黑" w:cs="微软雅黑"/>
          <w:sz w:val="22"/>
          <w:szCs w:val="28"/>
        </w:rPr>
        <w:t xml:space="preserve"> 1</w:t>
      </w:r>
      <w:r>
        <w:rPr>
          <w:rFonts w:hint="eastAsia" w:ascii="微软雅黑" w:hAnsi="微软雅黑" w:eastAsia="微软雅黑" w:cs="微软雅黑"/>
          <w:sz w:val="22"/>
          <w:szCs w:val="28"/>
        </w:rPr>
        <w:t>）销售目标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</w:t>
      </w:r>
      <w:r>
        <w:rPr>
          <w:rFonts w:ascii="微软雅黑" w:hAnsi="微软雅黑" w:eastAsia="微软雅黑" w:cs="微软雅黑"/>
          <w:sz w:val="22"/>
          <w:szCs w:val="28"/>
        </w:rPr>
        <w:t xml:space="preserve"> 2</w:t>
      </w:r>
      <w:r>
        <w:rPr>
          <w:rFonts w:hint="eastAsia" w:ascii="微软雅黑" w:hAnsi="微软雅黑" w:eastAsia="微软雅黑" w:cs="微软雅黑"/>
          <w:sz w:val="22"/>
          <w:szCs w:val="28"/>
        </w:rPr>
        <w:t>）利润目标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</w:t>
      </w:r>
      <w:r>
        <w:rPr>
          <w:rFonts w:ascii="微软雅黑" w:hAnsi="微软雅黑" w:eastAsia="微软雅黑" w:cs="微软雅黑"/>
          <w:sz w:val="22"/>
          <w:szCs w:val="28"/>
        </w:rPr>
        <w:t xml:space="preserve"> 3</w:t>
      </w:r>
      <w:r>
        <w:rPr>
          <w:rFonts w:hint="eastAsia" w:ascii="微软雅黑" w:hAnsi="微软雅黑" w:eastAsia="微软雅黑" w:cs="微软雅黑"/>
          <w:sz w:val="22"/>
          <w:szCs w:val="28"/>
        </w:rPr>
        <w:t>）客户目标</w:t>
      </w:r>
    </w:p>
    <w:p>
      <w:pPr>
        <w:rPr>
          <w:rFonts w:hint="eastAsia"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</w:t>
      </w:r>
      <w:r>
        <w:rPr>
          <w:rFonts w:ascii="微软雅黑" w:hAnsi="微软雅黑" w:eastAsia="微软雅黑" w:cs="微软雅黑"/>
          <w:sz w:val="22"/>
          <w:szCs w:val="28"/>
        </w:rPr>
        <w:t xml:space="preserve"> 4</w:t>
      </w:r>
      <w:r>
        <w:rPr>
          <w:rFonts w:hint="eastAsia" w:ascii="微软雅黑" w:hAnsi="微软雅黑" w:eastAsia="微软雅黑" w:cs="微软雅黑"/>
          <w:sz w:val="22"/>
          <w:szCs w:val="28"/>
        </w:rPr>
        <w:t>）目标撰写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sz w:val="22"/>
          <w:szCs w:val="28"/>
        </w:rPr>
      </w:pPr>
      <w:r>
        <w:rPr>
          <w:rFonts w:hint="default" w:ascii="微软雅黑" w:hAnsi="微软雅黑" w:eastAsia="微软雅黑" w:cs="微软雅黑"/>
          <w:sz w:val="22"/>
          <w:szCs w:val="28"/>
        </w:rPr>
        <w:t>2、</w:t>
      </w:r>
      <w:r>
        <w:rPr>
          <w:rFonts w:hint="eastAsia" w:ascii="微软雅黑" w:hAnsi="微软雅黑" w:eastAsia="微软雅黑" w:cs="微软雅黑"/>
          <w:sz w:val="22"/>
          <w:szCs w:val="28"/>
        </w:rPr>
        <w:t>定位因素——营销定位的实战步骤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</w:t>
      </w:r>
      <w:r>
        <w:rPr>
          <w:rFonts w:ascii="微软雅黑" w:hAnsi="微软雅黑" w:eastAsia="微软雅黑" w:cs="微软雅黑"/>
          <w:sz w:val="22"/>
          <w:szCs w:val="28"/>
        </w:rPr>
        <w:t xml:space="preserve"> 1</w:t>
      </w:r>
      <w:r>
        <w:rPr>
          <w:rFonts w:hint="eastAsia" w:ascii="微软雅黑" w:hAnsi="微软雅黑" w:eastAsia="微软雅黑" w:cs="微软雅黑"/>
          <w:sz w:val="22"/>
          <w:szCs w:val="28"/>
        </w:rPr>
        <w:t>）决定定位层次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</w:t>
      </w:r>
      <w:r>
        <w:rPr>
          <w:rFonts w:ascii="微软雅黑" w:hAnsi="微软雅黑" w:eastAsia="微软雅黑" w:cs="微软雅黑"/>
          <w:sz w:val="22"/>
          <w:szCs w:val="28"/>
        </w:rPr>
        <w:t xml:space="preserve"> 2</w:t>
      </w:r>
      <w:r>
        <w:rPr>
          <w:rFonts w:hint="eastAsia" w:ascii="微软雅黑" w:hAnsi="微软雅黑" w:eastAsia="微软雅黑" w:cs="微软雅黑"/>
          <w:sz w:val="22"/>
          <w:szCs w:val="28"/>
        </w:rPr>
        <w:t>）辨别定位属性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</w:t>
      </w:r>
      <w:r>
        <w:rPr>
          <w:rFonts w:ascii="微软雅黑" w:hAnsi="微软雅黑" w:eastAsia="微软雅黑" w:cs="微软雅黑"/>
          <w:sz w:val="22"/>
          <w:szCs w:val="28"/>
        </w:rPr>
        <w:t xml:space="preserve"> 3</w:t>
      </w:r>
      <w:r>
        <w:rPr>
          <w:rFonts w:hint="eastAsia" w:ascii="微软雅黑" w:hAnsi="微软雅黑" w:eastAsia="微软雅黑" w:cs="微软雅黑"/>
          <w:sz w:val="22"/>
          <w:szCs w:val="28"/>
        </w:rPr>
        <w:t>）绘制定位地图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</w:t>
      </w:r>
      <w:r>
        <w:rPr>
          <w:rFonts w:ascii="微软雅黑" w:hAnsi="微软雅黑" w:eastAsia="微软雅黑" w:cs="微软雅黑"/>
          <w:sz w:val="22"/>
          <w:szCs w:val="28"/>
        </w:rPr>
        <w:t xml:space="preserve"> 4</w:t>
      </w:r>
      <w:r>
        <w:rPr>
          <w:rFonts w:hint="eastAsia" w:ascii="微软雅黑" w:hAnsi="微软雅黑" w:eastAsia="微软雅黑" w:cs="微软雅黑"/>
          <w:sz w:val="22"/>
          <w:szCs w:val="28"/>
        </w:rPr>
        <w:t>）评估定位选择</w:t>
      </w:r>
    </w:p>
    <w:p>
      <w:pPr>
        <w:rPr>
          <w:rFonts w:hint="eastAsia"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</w:t>
      </w:r>
      <w:r>
        <w:rPr>
          <w:rFonts w:ascii="微软雅黑" w:hAnsi="微软雅黑" w:eastAsia="微软雅黑" w:cs="微软雅黑"/>
          <w:sz w:val="22"/>
          <w:szCs w:val="28"/>
        </w:rPr>
        <w:t xml:space="preserve"> 5</w:t>
      </w:r>
      <w:r>
        <w:rPr>
          <w:rFonts w:hint="eastAsia" w:ascii="微软雅黑" w:hAnsi="微软雅黑" w:eastAsia="微软雅黑" w:cs="微软雅黑"/>
          <w:sz w:val="22"/>
          <w:szCs w:val="28"/>
        </w:rPr>
        <w:t>）实现定位，确定营销组合</w:t>
      </w:r>
    </w:p>
    <w:p>
      <w:pPr>
        <w:numPr>
          <w:numId w:val="0"/>
        </w:num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default" w:ascii="微软雅黑" w:hAnsi="微软雅黑" w:eastAsia="微软雅黑" w:cs="微软雅黑"/>
          <w:sz w:val="22"/>
          <w:szCs w:val="28"/>
        </w:rPr>
        <w:t>3、</w:t>
      </w:r>
      <w:r>
        <w:rPr>
          <w:rFonts w:hint="eastAsia" w:ascii="微软雅黑" w:hAnsi="微软雅黑" w:eastAsia="微软雅黑" w:cs="微软雅黑"/>
          <w:sz w:val="22"/>
          <w:szCs w:val="28"/>
        </w:rPr>
        <w:t>产品因素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</w:t>
      </w:r>
      <w:r>
        <w:rPr>
          <w:rFonts w:ascii="微软雅黑" w:hAnsi="微软雅黑" w:eastAsia="微软雅黑" w:cs="微软雅黑"/>
          <w:sz w:val="22"/>
          <w:szCs w:val="28"/>
        </w:rPr>
        <w:t xml:space="preserve">  1</w:t>
      </w:r>
      <w:r>
        <w:rPr>
          <w:rFonts w:hint="eastAsia" w:ascii="微软雅黑" w:hAnsi="微软雅黑" w:eastAsia="微软雅黑" w:cs="微软雅黑"/>
          <w:sz w:val="22"/>
          <w:szCs w:val="28"/>
        </w:rPr>
        <w:t>）区分产品的价值层级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</w:t>
      </w:r>
      <w:r>
        <w:rPr>
          <w:rFonts w:ascii="微软雅黑" w:hAnsi="微软雅黑" w:eastAsia="微软雅黑" w:cs="微软雅黑"/>
          <w:sz w:val="22"/>
          <w:szCs w:val="28"/>
        </w:rPr>
        <w:t xml:space="preserve">  2</w:t>
      </w:r>
      <w:r>
        <w:rPr>
          <w:rFonts w:hint="eastAsia" w:ascii="微软雅黑" w:hAnsi="微软雅黑" w:eastAsia="微软雅黑" w:cs="微软雅黑"/>
          <w:sz w:val="22"/>
          <w:szCs w:val="28"/>
        </w:rPr>
        <w:t>）产品策划的内容梳理</w:t>
      </w:r>
    </w:p>
    <w:p>
      <w:pPr>
        <w:rPr>
          <w:rFonts w:hint="eastAsia"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</w:t>
      </w:r>
      <w:r>
        <w:rPr>
          <w:rFonts w:ascii="微软雅黑" w:hAnsi="微软雅黑" w:eastAsia="微软雅黑" w:cs="微软雅黑"/>
          <w:sz w:val="22"/>
          <w:szCs w:val="28"/>
        </w:rPr>
        <w:t xml:space="preserve">  3</w:t>
      </w:r>
      <w:r>
        <w:rPr>
          <w:rFonts w:hint="eastAsia" w:ascii="微软雅黑" w:hAnsi="微软雅黑" w:eastAsia="微软雅黑" w:cs="微软雅黑"/>
          <w:sz w:val="22"/>
          <w:szCs w:val="28"/>
        </w:rPr>
        <w:t>）典型性产品生命周期</w:t>
      </w:r>
    </w:p>
    <w:p>
      <w:pPr>
        <w:numPr>
          <w:ilvl w:val="0"/>
          <w:numId w:val="2"/>
        </w:num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服务因素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</w:t>
      </w:r>
      <w:r>
        <w:rPr>
          <w:rFonts w:ascii="微软雅黑" w:hAnsi="微软雅黑" w:eastAsia="微软雅黑" w:cs="微软雅黑"/>
          <w:sz w:val="22"/>
          <w:szCs w:val="28"/>
        </w:rPr>
        <w:t xml:space="preserve">  1</w:t>
      </w:r>
      <w:r>
        <w:rPr>
          <w:rFonts w:hint="eastAsia" w:ascii="微软雅黑" w:hAnsi="微软雅黑" w:eastAsia="微软雅黑" w:cs="微软雅黑"/>
          <w:sz w:val="22"/>
          <w:szCs w:val="28"/>
        </w:rPr>
        <w:t>）可靠性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</w:t>
      </w:r>
      <w:r>
        <w:rPr>
          <w:rFonts w:ascii="微软雅黑" w:hAnsi="微软雅黑" w:eastAsia="微软雅黑" w:cs="微软雅黑"/>
          <w:sz w:val="22"/>
          <w:szCs w:val="28"/>
        </w:rPr>
        <w:t xml:space="preserve">  2</w:t>
      </w:r>
      <w:r>
        <w:rPr>
          <w:rFonts w:hint="eastAsia" w:ascii="微软雅黑" w:hAnsi="微软雅黑" w:eastAsia="微软雅黑" w:cs="微软雅黑"/>
          <w:sz w:val="22"/>
          <w:szCs w:val="28"/>
        </w:rPr>
        <w:t>）响应性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</w:t>
      </w:r>
      <w:r>
        <w:rPr>
          <w:rFonts w:ascii="微软雅黑" w:hAnsi="微软雅黑" w:eastAsia="微软雅黑" w:cs="微软雅黑"/>
          <w:sz w:val="22"/>
          <w:szCs w:val="28"/>
        </w:rPr>
        <w:t xml:space="preserve">  3</w:t>
      </w:r>
      <w:r>
        <w:rPr>
          <w:rFonts w:hint="eastAsia" w:ascii="微软雅黑" w:hAnsi="微软雅黑" w:eastAsia="微软雅黑" w:cs="微软雅黑"/>
          <w:sz w:val="22"/>
          <w:szCs w:val="28"/>
        </w:rPr>
        <w:t>）深入度</w:t>
      </w:r>
    </w:p>
    <w:p>
      <w:pPr>
        <w:rPr>
          <w:rFonts w:hint="eastAsia"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 xml:space="preserve"> </w:t>
      </w:r>
      <w:r>
        <w:rPr>
          <w:rFonts w:ascii="微软雅黑" w:hAnsi="微软雅黑" w:eastAsia="微软雅黑" w:cs="微软雅黑"/>
          <w:sz w:val="22"/>
          <w:szCs w:val="28"/>
        </w:rPr>
        <w:t xml:space="preserve">  4</w:t>
      </w:r>
      <w:r>
        <w:rPr>
          <w:rFonts w:hint="eastAsia" w:ascii="微软雅黑" w:hAnsi="微软雅黑" w:eastAsia="微软雅黑" w:cs="微软雅黑"/>
          <w:sz w:val="22"/>
          <w:szCs w:val="28"/>
        </w:rPr>
        <w:t>）有形体现</w:t>
      </w:r>
    </w:p>
    <w:p>
      <w:pPr>
        <w:numPr>
          <w:numId w:val="0"/>
        </w:numPr>
        <w:rPr>
          <w:rFonts w:ascii="微软雅黑" w:hAnsi="微软雅黑" w:eastAsia="微软雅黑" w:cs="微软雅黑"/>
          <w:b/>
          <w:bCs/>
          <w:sz w:val="22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2"/>
          <w:szCs w:val="28"/>
          <w:lang w:val="en-US" w:eastAsia="zh-Hans"/>
        </w:rPr>
        <w:t>六</w:t>
      </w:r>
      <w:r>
        <w:rPr>
          <w:rFonts w:hint="default" w:ascii="微软雅黑" w:hAnsi="微软雅黑" w:eastAsia="微软雅黑" w:cs="微软雅黑"/>
          <w:b/>
          <w:bCs/>
          <w:sz w:val="22"/>
          <w:szCs w:val="28"/>
          <w:lang w:eastAsia="zh-Hans"/>
        </w:rPr>
        <w:t>、</w:t>
      </w:r>
      <w:r>
        <w:rPr>
          <w:rFonts w:hint="eastAsia" w:ascii="微软雅黑" w:hAnsi="微软雅黑" w:eastAsia="微软雅黑" w:cs="微软雅黑"/>
          <w:b/>
          <w:bCs/>
          <w:sz w:val="22"/>
          <w:szCs w:val="28"/>
        </w:rPr>
        <w:t>基于消费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sz w:val="22"/>
          <w:szCs w:val="28"/>
        </w:rPr>
        <w:t>心理学的营销策划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ascii="微软雅黑" w:hAnsi="微软雅黑" w:eastAsia="微软雅黑" w:cs="微软雅黑"/>
          <w:sz w:val="22"/>
          <w:szCs w:val="28"/>
        </w:rPr>
        <w:t>1</w:t>
      </w:r>
      <w:r>
        <w:rPr>
          <w:rFonts w:hint="eastAsia" w:ascii="微软雅黑" w:hAnsi="微软雅黑" w:eastAsia="微软雅黑" w:cs="微软雅黑"/>
          <w:sz w:val="22"/>
          <w:szCs w:val="28"/>
        </w:rPr>
        <w:t>、启动/促发效应——不知不觉地营销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2、诱饵效应——星巴克的咖啡杯</w:t>
      </w:r>
    </w:p>
    <w:p>
      <w:pPr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3、捷思十法则</w:t>
      </w:r>
    </w:p>
    <w:p>
      <w:pPr>
        <w:ind w:firstLine="440" w:firstLineChars="200"/>
        <w:rPr>
          <w:rFonts w:ascii="微软雅黑" w:hAnsi="微软雅黑" w:eastAsia="微软雅黑" w:cs="微软雅黑"/>
          <w:sz w:val="22"/>
          <w:szCs w:val="28"/>
        </w:rPr>
      </w:pPr>
      <w:r>
        <w:rPr>
          <w:rFonts w:ascii="微软雅黑" w:hAnsi="微软雅黑" w:eastAsia="微软雅黑" w:cs="微软雅黑"/>
          <w:sz w:val="22"/>
          <w:szCs w:val="28"/>
        </w:rPr>
        <w:t>1</w:t>
      </w:r>
      <w:r>
        <w:rPr>
          <w:rFonts w:hint="eastAsia" w:ascii="微软雅黑" w:hAnsi="微软雅黑" w:eastAsia="微软雅黑" w:cs="微软雅黑"/>
          <w:sz w:val="22"/>
          <w:szCs w:val="28"/>
        </w:rPr>
        <w:t>）可得性捷思法</w:t>
      </w:r>
    </w:p>
    <w:p>
      <w:pPr>
        <w:pStyle w:val="6"/>
        <w:ind w:left="420" w:firstLine="0" w:firstLineChars="0"/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2）情绪捷思法</w:t>
      </w:r>
    </w:p>
    <w:p>
      <w:pPr>
        <w:pStyle w:val="6"/>
        <w:ind w:left="420" w:firstLine="0" w:firstLineChars="0"/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3）锚定捷思法</w:t>
      </w:r>
    </w:p>
    <w:p>
      <w:pPr>
        <w:pStyle w:val="6"/>
        <w:ind w:left="420" w:firstLine="0" w:firstLineChars="0"/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4）温暖捷思法</w:t>
      </w:r>
    </w:p>
    <w:p>
      <w:pPr>
        <w:pStyle w:val="6"/>
        <w:ind w:left="420" w:firstLine="0" w:firstLineChars="0"/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5）熟悉捷思法</w:t>
      </w:r>
    </w:p>
    <w:p>
      <w:pPr>
        <w:pStyle w:val="6"/>
        <w:ind w:left="420" w:firstLine="0" w:firstLineChars="0"/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6）群体捷思法</w:t>
      </w:r>
    </w:p>
    <w:p>
      <w:pPr>
        <w:ind w:firstLine="440" w:firstLineChars="200"/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7）稀少捷思法</w:t>
      </w:r>
    </w:p>
    <w:p>
      <w:pPr>
        <w:pStyle w:val="6"/>
        <w:ind w:left="420" w:firstLine="0" w:firstLineChars="0"/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8）权威捷思法</w:t>
      </w:r>
    </w:p>
    <w:p>
      <w:pPr>
        <w:pStyle w:val="6"/>
        <w:ind w:left="420" w:firstLine="0" w:firstLineChars="0"/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9）已拥有捷思法</w:t>
      </w:r>
    </w:p>
    <w:p>
      <w:pPr>
        <w:pStyle w:val="6"/>
        <w:ind w:left="420" w:firstLine="0" w:firstLineChars="0"/>
        <w:rPr>
          <w:rFonts w:ascii="微软雅黑" w:hAnsi="微软雅黑" w:eastAsia="微软雅黑" w:cs="微软雅黑"/>
          <w:sz w:val="22"/>
          <w:szCs w:val="28"/>
        </w:rPr>
      </w:pPr>
      <w:r>
        <w:rPr>
          <w:rFonts w:hint="eastAsia" w:ascii="微软雅黑" w:hAnsi="微软雅黑" w:eastAsia="微软雅黑" w:cs="微软雅黑"/>
          <w:sz w:val="22"/>
          <w:szCs w:val="28"/>
        </w:rPr>
        <w:t>1</w:t>
      </w:r>
      <w:r>
        <w:rPr>
          <w:rFonts w:ascii="微软雅黑" w:hAnsi="微软雅黑" w:eastAsia="微软雅黑" w:cs="微软雅黑"/>
          <w:sz w:val="22"/>
          <w:szCs w:val="28"/>
        </w:rPr>
        <w:t>0</w:t>
      </w:r>
      <w:r>
        <w:rPr>
          <w:rFonts w:hint="eastAsia" w:ascii="微软雅黑" w:hAnsi="微软雅黑" w:eastAsia="微软雅黑" w:cs="微软雅黑"/>
          <w:sz w:val="22"/>
          <w:szCs w:val="28"/>
        </w:rPr>
        <w:t>）损失防止捷思法</w:t>
      </w:r>
    </w:p>
    <w:p>
      <w:pPr>
        <w:rPr>
          <w:rFonts w:hint="eastAsia" w:ascii="微软雅黑" w:hAnsi="微软雅黑" w:eastAsia="微软雅黑" w:cs="微软雅黑"/>
          <w:sz w:val="22"/>
          <w:szCs w:val="28"/>
        </w:rPr>
      </w:pPr>
    </w:p>
    <w:p>
      <w:pPr>
        <w:rPr>
          <w:rFonts w:ascii="微软雅黑" w:hAnsi="微软雅黑" w:eastAsia="微软雅黑" w:cs="微软雅黑"/>
          <w:sz w:val="22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sans-serif">
    <w:altName w:val="苹方-简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F5502C"/>
    <w:multiLevelType w:val="singleLevel"/>
    <w:tmpl w:val="5AF5502C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AF55048"/>
    <w:multiLevelType w:val="singleLevel"/>
    <w:tmpl w:val="5AF5504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AF55099"/>
    <w:multiLevelType w:val="singleLevel"/>
    <w:tmpl w:val="5AF55099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AF550BB"/>
    <w:multiLevelType w:val="singleLevel"/>
    <w:tmpl w:val="5AF550BB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AF55267"/>
    <w:multiLevelType w:val="singleLevel"/>
    <w:tmpl w:val="5AF5526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C29"/>
    <w:rsid w:val="004A3B79"/>
    <w:rsid w:val="00894025"/>
    <w:rsid w:val="008A0C29"/>
    <w:rsid w:val="00BD1733"/>
    <w:rsid w:val="00F12253"/>
    <w:rsid w:val="310005BC"/>
    <w:rsid w:val="326B7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paragraph" w:customStyle="1" w:styleId="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117</Words>
  <Characters>672</Characters>
  <Lines>5</Lines>
  <Paragraphs>1</Paragraphs>
  <TotalTime>0</TotalTime>
  <ScaleCrop>false</ScaleCrop>
  <LinksUpToDate>false</LinksUpToDate>
  <CharactersWithSpaces>788</CharactersWithSpaces>
  <Application>WPS Office_3.3.1.5149_F1E327BC-269C-435d-A152-05C5408002CA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apple</dc:creator>
  <cp:lastModifiedBy>wanshenglan</cp:lastModifiedBy>
  <dcterms:modified xsi:type="dcterms:W3CDTF">2021-03-17T19:57:49Z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