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eastAsia="zh-CN"/>
        </w:rPr>
        <w:t>《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/>
        </w:rPr>
        <w:t>打造第三终端职业化营销团队虎狼之师训练营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eastAsia="zh-CN"/>
        </w:rPr>
        <w:t>》</w:t>
      </w:r>
    </w:p>
    <w:p>
      <w:pPr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——从“散兵”向职业化转型之道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val="en-US" w:eastAsia="zh-CN"/>
        </w:rPr>
        <w:t>课程背景：</w:t>
      </w:r>
    </w:p>
    <w:p>
      <w:pPr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目前中国医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药行业越来越规范化，对医药人的要求也越来越高。靠江湖义气做市场的方式终究会被淘汰，以后的环境是规范化、职业化的竞合环境，不再是“哥俩好”占山为王的“军阀混战”时期。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医药界营销模式的新老交替已经来临，如果我们再墨守成规、沿袭旧方法操作市场。唯一的结局就是被市场淘汰。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所以，我们的战略战术也需要调整。第三终端队伍“业余化”向职业化转型大势所趋，势不可挡！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28"/>
          <w:szCs w:val="28"/>
          <w:lang w:val="en-US" w:eastAsia="zh-CN"/>
        </w:rPr>
        <w:t>中国医药行业第三终端现状：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val="en-US" w:eastAsia="zh-CN"/>
        </w:rPr>
        <w:t>工作现状：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1、团队人员频繁更换：稍不满意就换人，既伤市场又伤客户。</w:t>
      </w:r>
    </w:p>
    <w:p>
      <w:pPr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 xml:space="preserve">  2、推广政策混乱，圆桌会上乱宣传，最后无法去兑现。</w:t>
      </w:r>
    </w:p>
    <w:p>
      <w:pPr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 xml:space="preserve">  3、专业知识两极化，要么没有掌握，讲不通，要么太专业，讲不透。</w:t>
      </w:r>
    </w:p>
    <w:p>
      <w:pPr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 xml:space="preserve">  4、会议组织能力弱：圆桌会难开，不开没业绩，开了没人来。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5、会议成交能力差：不敢向客户提要求，只会哄客户。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6、销售技巧无章法：客情维护基本靠酒，一到收钱手先抖。</w:t>
      </w:r>
    </w:p>
    <w:p>
      <w:pPr>
        <w:ind w:firstLine="280" w:firstLineChars="100"/>
        <w:jc w:val="left"/>
        <w:rPr>
          <w:rFonts w:hint="eastAsia" w:ascii="微软雅黑" w:hAnsi="微软雅黑" w:eastAsia="微软雅黑" w:cs="微软雅黑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28"/>
          <w:szCs w:val="28"/>
          <w:lang w:val="en-US" w:eastAsia="zh-CN"/>
        </w:rPr>
        <w:t>课程12大收益：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学会如何从个人英雄向团队协作转型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学会如何更好的执行团队业绩目标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学会如何分解团队及个人目标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学会由草根向职业化转型的4个思维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学会第三终端营销模式设计的战略方法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学会瞬间拉近客户距离的拜访技巧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学会圆桌会议的设计流程及成交技巧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学会百人会议的专业化组织流程设计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学会车轮战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分批次成交的技巧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学会会议现场暖场、引场、控场、收场的黄金话术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学会一句话讲出产品卖点的话术技巧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学会设计自己独一无二的销售话术设计技巧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 xml:space="preserve">   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24"/>
          <w:szCs w:val="24"/>
          <w:lang w:val="en-US" w:eastAsia="zh-CN"/>
        </w:rPr>
        <w:t>学习对象：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第三终端省总、地总、县总，第三终端个人从业者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24"/>
          <w:szCs w:val="24"/>
          <w:lang w:val="en-US" w:eastAsia="zh-CN"/>
        </w:rPr>
        <w:t>学习时间：</w:t>
      </w:r>
      <w:r>
        <w:rPr>
          <w:rFonts w:hint="default" w:ascii="微软雅黑" w:hAnsi="微软雅黑" w:eastAsia="微软雅黑" w:cs="微软雅黑"/>
          <w:b/>
          <w:bCs/>
          <w:color w:val="FF0000"/>
          <w:kern w:val="0"/>
          <w:sz w:val="24"/>
          <w:szCs w:val="24"/>
          <w:lang w:val="en-US" w:eastAsia="zh-CN"/>
        </w:rPr>
        <w:t>6-12课时(1-2天)</w:t>
      </w:r>
    </w:p>
    <w:p>
      <w:pPr>
        <w:jc w:val="left"/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eastAsia="zh-CN"/>
        </w:rPr>
      </w:pPr>
    </w:p>
    <w:p>
      <w:pPr>
        <w:ind w:firstLine="3242" w:firstLineChars="9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36"/>
          <w:szCs w:val="36"/>
          <w:lang w:val="en-US" w:eastAsia="zh-CN"/>
        </w:rPr>
        <w:t>团队篇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第一单元 团队的意义</w:t>
      </w:r>
    </w:p>
    <w:p>
      <w:pPr>
        <w:numPr>
          <w:ilvl w:val="0"/>
          <w:numId w:val="2"/>
        </w:numPr>
        <w:ind w:left="108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 xml:space="preserve">团队与团伙的共同点 </w:t>
      </w:r>
    </w:p>
    <w:p>
      <w:pPr>
        <w:numPr>
          <w:ilvl w:val="0"/>
          <w:numId w:val="2"/>
        </w:numPr>
        <w:ind w:left="108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梁山团队失败的原因分析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第二单元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职业化心态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1、角色定位——我在团队的位置。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2、“我”的未来方向给我一个理由——我为什么忠诚?  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第三单元 执行向行动改变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从执行力向行动力的过渡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的十大定律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从“旁观者”向“责任人”的转变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3、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做好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行动力的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3个目标分解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工具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第四单元 结果向成果蜕变</w:t>
      </w:r>
    </w:p>
    <w:p>
      <w:pPr>
        <w:numPr>
          <w:ilvl w:val="0"/>
          <w:numId w:val="3"/>
        </w:num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结果思维——不找借口</w:t>
      </w:r>
    </w:p>
    <w:p>
      <w:pPr>
        <w:numPr>
          <w:ilvl w:val="0"/>
          <w:numId w:val="3"/>
        </w:num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只要成果——为成果负责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3、达成成果的三要素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第五单元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如何创造被别人利用的价值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1、价值的根本要求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2、如何提升个人价值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3、个人价值在工作当中的完美体现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第六单元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团队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五维度沟通技巧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 xml:space="preserve">     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 xml:space="preserve"> 1、与上司沟通的6大诀窍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      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与下属沟通的技巧</w:t>
      </w:r>
    </w:p>
    <w:p>
      <w:pPr>
        <w:ind w:firstLine="1200" w:firstLineChars="5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与同级别沟通技巧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        4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、跨部门沟通5大定律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        5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eastAsia="zh-CN"/>
        </w:rPr>
        <w:t>、与自己沟通的规则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28"/>
          <w:szCs w:val="28"/>
          <w:lang w:val="en-US" w:eastAsia="zh-CN"/>
        </w:rPr>
        <w:t xml:space="preserve">        营销实战篇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第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单元：模式剖析篇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一、营销模式分析</w:t>
      </w:r>
    </w:p>
    <w:p>
      <w:pPr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 xml:space="preserve">      1、新中国成立以来不同年代营销模式剖析</w:t>
      </w:r>
    </w:p>
    <w:p>
      <w:pPr>
        <w:ind w:firstLine="720" w:firstLineChars="3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2、医药行业经典营销案例分析</w:t>
      </w:r>
    </w:p>
    <w:p>
      <w:pPr>
        <w:ind w:firstLine="240" w:firstLineChars="100"/>
        <w:jc w:val="left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第八单元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营销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思维转型篇</w:t>
      </w:r>
    </w:p>
    <w:p>
      <w:pPr>
        <w:ind w:firstLine="480" w:firstLineChars="200"/>
        <w:jc w:val="left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一、营销思维转型——居安思危</w:t>
      </w:r>
    </w:p>
    <w:p>
      <w:pPr>
        <w:ind w:firstLine="720" w:firstLineChars="3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  <w:t>1、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营销模式在行业内的比重</w:t>
      </w:r>
    </w:p>
    <w:p>
      <w:pPr>
        <w:ind w:firstLine="720" w:firstLineChars="3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  <w:t>营销营在哪里，销在哪里？</w:t>
      </w:r>
    </w:p>
    <w:p>
      <w:pPr>
        <w:ind w:firstLine="720" w:firstLineChars="3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3、如何化销售为营销</w:t>
      </w:r>
    </w:p>
    <w:p>
      <w:pPr>
        <w:ind w:firstLine="720" w:firstLineChars="3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二、营销人员自我定位</w:t>
      </w:r>
    </w:p>
    <w:p>
      <w:pPr>
        <w:numPr>
          <w:ilvl w:val="0"/>
          <w:numId w:val="4"/>
        </w:numPr>
        <w:ind w:firstLine="960" w:firstLineChars="4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  <w:t>营销人员必备心态：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 xml:space="preserve">           1.1拒绝等、靠、要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 xml:space="preserve">           1.2打破自己的舒适区</w:t>
      </w:r>
    </w:p>
    <w:p>
      <w:pPr>
        <w:numPr>
          <w:ilvl w:val="0"/>
          <w:numId w:val="4"/>
        </w:numPr>
        <w:ind w:firstLine="960" w:firstLineChars="4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  <w:t>营销人员必备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的十个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  <w:t>素质</w:t>
      </w:r>
    </w:p>
    <w:p>
      <w:pPr>
        <w:numPr>
          <w:ilvl w:val="0"/>
          <w:numId w:val="4"/>
        </w:numPr>
        <w:ind w:left="0" w:leftChars="0" w:firstLine="960" w:firstLineChars="4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不同的营销型人才定位：</w:t>
      </w:r>
    </w:p>
    <w:p>
      <w:pPr>
        <w:numPr>
          <w:ilvl w:val="0"/>
          <w:numId w:val="0"/>
        </w:numPr>
        <w:ind w:leftChars="400" w:firstLine="720" w:firstLineChars="300"/>
        <w:jc w:val="left"/>
        <w:rPr>
          <w:rFonts w:hint="eastAsia" w:ascii="微软雅黑" w:hAnsi="微软雅黑" w:eastAsia="微软雅黑" w:cs="微软雅黑"/>
          <w:b/>
          <w:bCs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eastAsia="zh-CN"/>
        </w:rPr>
        <w:t>专家型、技术型、朋友型、兄弟型。</w:t>
      </w:r>
    </w:p>
    <w:p>
      <w:pPr>
        <w:ind w:firstLine="560"/>
        <w:jc w:val="left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第九单元：营销技能转型篇</w:t>
      </w:r>
    </w:p>
    <w:p>
      <w:pPr>
        <w:numPr>
          <w:ilvl w:val="0"/>
          <w:numId w:val="0"/>
        </w:numPr>
        <w:ind w:leftChars="0" w:firstLine="720" w:firstLineChars="300"/>
        <w:jc w:val="left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一、FABE利益销售法</w:t>
      </w:r>
    </w:p>
    <w:p>
      <w:pPr>
        <w:numPr>
          <w:ilvl w:val="0"/>
          <w:numId w:val="0"/>
        </w:numPr>
        <w:ind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1、产品价值分析</w:t>
      </w:r>
    </w:p>
    <w:p>
      <w:pPr>
        <w:numPr>
          <w:ilvl w:val="0"/>
          <w:numId w:val="0"/>
        </w:numPr>
        <w:ind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2、FABE设计产品卖点</w:t>
      </w:r>
    </w:p>
    <w:p>
      <w:pPr>
        <w:numPr>
          <w:ilvl w:val="0"/>
          <w:numId w:val="0"/>
        </w:numPr>
        <w:ind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3、10分钟走心式产品卖点设计</w:t>
      </w:r>
    </w:p>
    <w:p>
      <w:pPr>
        <w:numPr>
          <w:ilvl w:val="0"/>
          <w:numId w:val="0"/>
        </w:numPr>
        <w:ind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4、作业：5分钟呈现产品卖点</w:t>
      </w:r>
    </w:p>
    <w:p>
      <w:pPr>
        <w:numPr>
          <w:ilvl w:val="0"/>
          <w:numId w:val="0"/>
        </w:numPr>
        <w:ind w:leftChars="0" w:firstLine="560"/>
        <w:jc w:val="left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第十单元：销售技能转型</w:t>
      </w:r>
    </w:p>
    <w:p>
      <w:pPr>
        <w:numPr>
          <w:ilvl w:val="0"/>
          <w:numId w:val="5"/>
        </w:numPr>
        <w:ind w:firstLine="720" w:firstLineChars="300"/>
        <w:jc w:val="left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销售基础步骤</w:t>
      </w:r>
    </w:p>
    <w:p>
      <w:pPr>
        <w:numPr>
          <w:ilvl w:val="0"/>
          <w:numId w:val="6"/>
        </w:numPr>
        <w:ind w:left="1123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快速读懂客户需求</w:t>
      </w:r>
    </w:p>
    <w:p>
      <w:pPr>
        <w:numPr>
          <w:ilvl w:val="0"/>
          <w:numId w:val="6"/>
        </w:numPr>
        <w:ind w:left="1123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发现客户需求、满足客户需求、超越客户需求</w:t>
      </w:r>
    </w:p>
    <w:p>
      <w:pPr>
        <w:numPr>
          <w:ilvl w:val="0"/>
          <w:numId w:val="0"/>
        </w:numPr>
        <w:ind w:firstLine="720" w:firstLineChars="3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二、专业SPIN探询术</w:t>
      </w:r>
    </w:p>
    <w:p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       1、SPIN话术设计的六大步骤</w:t>
      </w:r>
    </w:p>
    <w:p>
      <w:pPr>
        <w:numPr>
          <w:ilvl w:val="0"/>
          <w:numId w:val="0"/>
        </w:numPr>
        <w:ind w:leftChars="0" w:firstLine="480" w:firstLineChars="2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   2、单向探询的技巧</w:t>
      </w:r>
    </w:p>
    <w:p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       3、组合型探询的核心</w:t>
      </w:r>
    </w:p>
    <w:p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       4、作业：各组实战PK训练</w:t>
      </w:r>
    </w:p>
    <w:p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 xml:space="preserve">    三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CN"/>
        </w:rPr>
        <w:t>、导演一出戏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--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拜访实战</w:t>
      </w:r>
    </w:p>
    <w:p>
      <w:pPr>
        <w:numPr>
          <w:ilvl w:val="0"/>
          <w:numId w:val="0"/>
        </w:numPr>
        <w:ind w:leftChars="0"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如何瞬间点燃客户</w:t>
      </w:r>
    </w:p>
    <w:p>
      <w:pPr>
        <w:numPr>
          <w:ilvl w:val="0"/>
          <w:numId w:val="0"/>
        </w:numPr>
        <w:ind w:leftChars="0"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二次回访的真假动作</w:t>
      </w:r>
    </w:p>
    <w:p>
      <w:pPr>
        <w:numPr>
          <w:ilvl w:val="0"/>
          <w:numId w:val="0"/>
        </w:numPr>
        <w:ind w:leftChars="0"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实战+演练+作业</w:t>
      </w:r>
    </w:p>
    <w:p>
      <w:pPr>
        <w:numPr>
          <w:ilvl w:val="0"/>
          <w:numId w:val="0"/>
        </w:numPr>
        <w:ind w:leftChars="0" w:firstLine="720" w:firstLineChars="300"/>
        <w:jc w:val="left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第十一单元、圆桌会的运营技巧</w:t>
      </w:r>
    </w:p>
    <w:p>
      <w:pPr>
        <w:numPr>
          <w:ilvl w:val="0"/>
          <w:numId w:val="0"/>
        </w:numPr>
        <w:ind w:firstLine="960" w:firstLineChars="40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1、主题型圆桌会的设计方法</w:t>
      </w:r>
    </w:p>
    <w:p>
      <w:pPr>
        <w:numPr>
          <w:ilvl w:val="0"/>
          <w:numId w:val="0"/>
        </w:numPr>
        <w:ind w:firstLine="960" w:firstLineChars="4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2、邀约圆桌会的话术及铺垫技巧</w:t>
      </w:r>
    </w:p>
    <w:p>
      <w:pPr>
        <w:numPr>
          <w:ilvl w:val="0"/>
          <w:numId w:val="6"/>
        </w:numPr>
        <w:ind w:left="1123" w:leftChars="0" w:firstLine="0" w:firstLineChars="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圆桌会上抛出方案的3个关键时间</w:t>
      </w:r>
    </w:p>
    <w:p>
      <w:pPr>
        <w:numPr>
          <w:ilvl w:val="0"/>
          <w:numId w:val="0"/>
        </w:numPr>
        <w:ind w:firstLine="520"/>
        <w:jc w:val="left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第十二单元：百人研讨会的运营技巧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如何做好研讨会市场规划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会前准备的5表1单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不同研讨会主题设定的关键词提炼技巧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独一无二的邀约话术设计技巧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会前、会中、会后如何铺垫成交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会务运营统筹的7个关键细节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现场成单的10个话术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会销师暖场、铺垫、暗销、明销、组合销的呈现技巧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会后收尾款的3个法则</w:t>
      </w:r>
    </w:p>
    <w:p>
      <w:pPr>
        <w:numPr>
          <w:ilvl w:val="0"/>
          <w:numId w:val="7"/>
        </w:numPr>
        <w:ind w:left="1240" w:leftChars="0" w:firstLine="0" w:firstLine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让大夫会后快速动销的方案执行技巧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%1、"/>
      <w:lvlJc w:val="left"/>
      <w:pPr>
        <w:ind w:left="1080" w:firstLine="0"/>
      </w:pPr>
    </w:lvl>
  </w:abstractNum>
  <w:abstractNum w:abstractNumId="1">
    <w:nsid w:val="00000001"/>
    <w:multiLevelType w:val="singleLevel"/>
    <w:tmpl w:val="0000000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000003"/>
    <w:multiLevelType w:val="singleLevel"/>
    <w:tmpl w:val="000000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0000004"/>
    <w:multiLevelType w:val="singleLevel"/>
    <w:tmpl w:val="000000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5"/>
    <w:multiLevelType w:val="singleLevel"/>
    <w:tmpl w:val="00000005"/>
    <w:lvl w:ilvl="0" w:tentative="0">
      <w:start w:val="1"/>
      <w:numFmt w:val="decimal"/>
      <w:suff w:val="nothing"/>
      <w:lvlText w:val="%1、"/>
      <w:lvlJc w:val="left"/>
      <w:pPr>
        <w:ind w:left="1123" w:firstLine="0"/>
      </w:pPr>
    </w:lvl>
  </w:abstractNum>
  <w:abstractNum w:abstractNumId="6">
    <w:nsid w:val="00000006"/>
    <w:multiLevelType w:val="singleLevel"/>
    <w:tmpl w:val="00000006"/>
    <w:lvl w:ilvl="0" w:tentative="0">
      <w:start w:val="1"/>
      <w:numFmt w:val="decimal"/>
      <w:suff w:val="nothing"/>
      <w:lvlText w:val="%1、"/>
      <w:lvlJc w:val="left"/>
      <w:pPr>
        <w:ind w:left="1240" w:firstLine="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A16C0"/>
    <w:rsid w:val="550023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outlineLvl w:val="1"/>
    </w:pPr>
    <w:rPr>
      <w:rFonts w:ascii="Microsoft JhengHei" w:hAnsi="Microsoft JhengHei" w:eastAsia="Microsoft JhengHei" w:cs="Microsoft JhengHei"/>
      <w:b/>
      <w:bCs/>
      <w:sz w:val="24"/>
      <w:szCs w:val="24"/>
      <w:lang w:val="zh-CN" w:eastAsia="zh-CN" w:bidi="zh-CN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92"/>
      <w:ind w:left="1380"/>
    </w:pPr>
    <w:rPr>
      <w:rFonts w:ascii="PMingLiU" w:hAnsi="PMingLiU" w:eastAsia="PMingLiU" w:cs="PMingLiU"/>
      <w:sz w:val="22"/>
      <w:szCs w:val="22"/>
      <w:lang w:val="zh-CN" w:eastAsia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List Paragraph_526b0d83-270f-47a5-9ff8-036afac64d81"/>
    <w:basedOn w:val="1"/>
    <w:qFormat/>
    <w:uiPriority w:val="34"/>
    <w:pPr>
      <w:ind w:firstLine="420" w:firstLineChars="200"/>
    </w:p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1539</Words>
  <Characters>1578</Characters>
  <Paragraphs>107</Paragraphs>
  <TotalTime>4</TotalTime>
  <ScaleCrop>false</ScaleCrop>
  <LinksUpToDate>false</LinksUpToDate>
  <CharactersWithSpaces>1723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2015-06-03T01:49:00Z</dcterms:created>
  <dc:creator>陶源</dc:creator>
  <cp:lastModifiedBy>陶源导师-团队建设导师</cp:lastModifiedBy>
  <dcterms:modified xsi:type="dcterms:W3CDTF">2021-04-15T10:22:56Z</dcterms:modified>
  <dc:title>课程大纲：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968F6127D4AC4B1E85B388293B45F96B</vt:lpwstr>
  </property>
</Properties>
</file>