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5012A4" w14:textId="77777777" w:rsidR="00BA2CE1" w:rsidRDefault="00D85644">
      <w:pPr>
        <w:spacing w:line="360" w:lineRule="auto"/>
        <w:jc w:val="center"/>
        <w:rPr>
          <w:rFonts w:ascii="宋体" w:eastAsia="宋体" w:hAnsi="宋体" w:cs="宋体"/>
          <w:b/>
          <w:bCs/>
          <w:color w:val="FF000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FF0000"/>
          <w:sz w:val="28"/>
          <w:szCs w:val="28"/>
        </w:rPr>
        <w:t>当前宏观经济形势与保险行业经济环境</w:t>
      </w:r>
    </w:p>
    <w:p w14:paraId="23E7CCDC" w14:textId="77777777" w:rsidR="00BA2CE1" w:rsidRDefault="00D85644">
      <w:pPr>
        <w:spacing w:line="360" w:lineRule="auto"/>
        <w:jc w:val="center"/>
        <w:rPr>
          <w:rFonts w:ascii="宋体" w:eastAsia="宋体" w:hAnsi="宋体" w:cs="宋体"/>
          <w:color w:val="0000FF"/>
          <w:sz w:val="28"/>
          <w:szCs w:val="28"/>
        </w:rPr>
      </w:pPr>
      <w:r>
        <w:rPr>
          <w:rFonts w:ascii="宋体" w:eastAsia="宋体" w:hAnsi="宋体" w:cs="宋体" w:hint="eastAsia"/>
          <w:color w:val="0000FF"/>
          <w:sz w:val="28"/>
          <w:szCs w:val="28"/>
        </w:rPr>
        <w:t>王传宝</w:t>
      </w:r>
      <w:r>
        <w:rPr>
          <w:rFonts w:ascii="宋体" w:eastAsia="宋体" w:hAnsi="宋体" w:cs="宋体" w:hint="eastAsia"/>
          <w:color w:val="0000FF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color w:val="0000FF"/>
          <w:sz w:val="28"/>
          <w:szCs w:val="28"/>
        </w:rPr>
        <w:t>教授</w:t>
      </w:r>
    </w:p>
    <w:p w14:paraId="0EAADF01" w14:textId="77777777" w:rsidR="00BA2CE1" w:rsidRDefault="00D85644">
      <w:pPr>
        <w:adjustRightInd w:val="0"/>
        <w:snapToGrid w:val="0"/>
        <w:spacing w:line="360" w:lineRule="auto"/>
        <w:ind w:firstLineChars="200" w:firstLine="480"/>
        <w:jc w:val="center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可根据客户要求调整课纲。</w:t>
      </w:r>
    </w:p>
    <w:p w14:paraId="4C39DCFD" w14:textId="77777777" w:rsidR="00BA2CE1" w:rsidRDefault="00D85644">
      <w:pPr>
        <w:adjustRightInd w:val="0"/>
        <w:snapToGrid w:val="0"/>
        <w:spacing w:line="360" w:lineRule="auto"/>
        <w:ind w:firstLineChars="200" w:firstLine="480"/>
        <w:jc w:val="center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可以现场讲座，也可以做线上直播、录播</w:t>
      </w:r>
    </w:p>
    <w:p w14:paraId="62DFB584" w14:textId="77777777" w:rsidR="00BA2CE1" w:rsidRDefault="00D85644">
      <w:pPr>
        <w:spacing w:line="360" w:lineRule="auto"/>
        <w:rPr>
          <w:rFonts w:ascii="宋体" w:eastAsia="宋体" w:hAnsi="宋体" w:cs="宋体"/>
          <w:b/>
          <w:bCs/>
          <w:color w:val="0000FF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培训目标：</w:t>
      </w:r>
    </w:p>
    <w:p w14:paraId="3B438077" w14:textId="77777777" w:rsidR="00BA2CE1" w:rsidRDefault="00D85644">
      <w:pPr>
        <w:spacing w:line="360" w:lineRule="auto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2020</w:t>
      </w:r>
      <w:r>
        <w:rPr>
          <w:rFonts w:ascii="宋体" w:eastAsia="宋体" w:hAnsi="宋体" w:cs="宋体" w:hint="eastAsia"/>
          <w:sz w:val="28"/>
          <w:szCs w:val="28"/>
        </w:rPr>
        <w:t>年，在疫情影响之下，国际和国内形势都发生了前所未有的变化，国内经济形势将走向何方？保险行业经济环境怎么样？从怎么看，到怎么办、怎么干，培训内容注重解疑答惑。</w:t>
      </w:r>
    </w:p>
    <w:p w14:paraId="27A42435" w14:textId="77777777" w:rsidR="00BA2CE1" w:rsidRDefault="00BA2CE1">
      <w:pPr>
        <w:spacing w:line="360" w:lineRule="auto"/>
        <w:rPr>
          <w:rFonts w:ascii="宋体" w:eastAsia="宋体" w:hAnsi="宋体" w:cs="宋体"/>
          <w:sz w:val="28"/>
          <w:szCs w:val="28"/>
        </w:rPr>
      </w:pPr>
    </w:p>
    <w:p w14:paraId="5F0DC9F6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课程大纲</w:t>
      </w:r>
    </w:p>
    <w:p w14:paraId="2F09D1DD" w14:textId="77777777" w:rsidR="00BA2CE1" w:rsidRDefault="00BA2CE1">
      <w:pPr>
        <w:spacing w:line="360" w:lineRule="auto"/>
        <w:rPr>
          <w:rFonts w:ascii="宋体" w:eastAsia="宋体" w:hAnsi="宋体" w:cs="宋体"/>
          <w:b/>
          <w:bCs/>
          <w:color w:val="0000FF"/>
          <w:sz w:val="28"/>
          <w:szCs w:val="28"/>
        </w:rPr>
      </w:pPr>
    </w:p>
    <w:p w14:paraId="26C4C98D" w14:textId="77777777" w:rsidR="00BA2CE1" w:rsidRDefault="00D85644">
      <w:pPr>
        <w:spacing w:line="360" w:lineRule="auto"/>
        <w:rPr>
          <w:rFonts w:ascii="宋体" w:eastAsia="宋体" w:hAnsi="宋体" w:cs="宋体"/>
          <w:b/>
          <w:bCs/>
          <w:color w:val="0000FF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一、</w:t>
      </w:r>
      <w:r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2020</w:t>
      </w:r>
      <w:r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年新冠疫情</w:t>
      </w:r>
      <w:r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对我国宏观经济和世界经济的影响</w:t>
      </w:r>
    </w:p>
    <w:p w14:paraId="6674FDE3" w14:textId="0CBB4D73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新冠疫情对我国宏观经济的</w:t>
      </w:r>
      <w:r>
        <w:rPr>
          <w:rFonts w:ascii="宋体" w:eastAsia="宋体" w:hAnsi="宋体" w:cs="宋体" w:hint="eastAsia"/>
          <w:sz w:val="28"/>
          <w:szCs w:val="28"/>
        </w:rPr>
        <w:t>影响</w:t>
      </w:r>
    </w:p>
    <w:p w14:paraId="22A76610" w14:textId="10D2CF58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世</w:t>
      </w:r>
      <w:r>
        <w:rPr>
          <w:rFonts w:ascii="宋体" w:eastAsia="宋体" w:hAnsi="宋体" w:cs="宋体" w:hint="eastAsia"/>
          <w:sz w:val="28"/>
          <w:szCs w:val="28"/>
        </w:rPr>
        <w:t>界范围的新冠疫情将严重影响世界经济</w:t>
      </w:r>
    </w:p>
    <w:p w14:paraId="0B032F89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——世界经济会不会大萧条？大衰退？</w:t>
      </w:r>
    </w:p>
    <w:p w14:paraId="14434555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——疫情会持续多久？</w:t>
      </w:r>
      <w:r>
        <w:rPr>
          <w:rFonts w:ascii="宋体" w:hAnsi="宋体" w:cs="宋体" w:hint="eastAsia"/>
          <w:sz w:val="28"/>
          <w:szCs w:val="28"/>
        </w:rPr>
        <w:t>范围多大？</w:t>
      </w:r>
    </w:p>
    <w:p w14:paraId="73C787F2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——对产业链和供应链的影响</w:t>
      </w:r>
    </w:p>
    <w:p w14:paraId="48B74659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——内需减少叠加外需减少</w:t>
      </w:r>
    </w:p>
    <w:p w14:paraId="3A12B2DA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——乐观、基准、悲观三种情形</w:t>
      </w:r>
    </w:p>
    <w:p w14:paraId="7A642BF6" w14:textId="14B7234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z w:val="28"/>
          <w:szCs w:val="28"/>
        </w:rPr>
        <w:t>3</w:t>
      </w:r>
      <w:r>
        <w:rPr>
          <w:rFonts w:ascii="宋体" w:eastAsia="宋体" w:hAnsi="宋体" w:cs="宋体" w:hint="eastAsia"/>
          <w:sz w:val="28"/>
          <w:szCs w:val="28"/>
        </w:rPr>
        <w:t>、会不会出现“去全球化”与“去中国化”？</w:t>
      </w:r>
    </w:p>
    <w:p w14:paraId="6FF7633E" w14:textId="77777777" w:rsidR="00BA2CE1" w:rsidRDefault="00BA2CE1">
      <w:pPr>
        <w:spacing w:line="360" w:lineRule="auto"/>
        <w:rPr>
          <w:rFonts w:ascii="宋体" w:eastAsia="宋体" w:hAnsi="宋体" w:cs="宋体"/>
          <w:sz w:val="28"/>
          <w:szCs w:val="28"/>
        </w:rPr>
      </w:pPr>
    </w:p>
    <w:p w14:paraId="00A72A81" w14:textId="77777777" w:rsidR="00BA2CE1" w:rsidRDefault="00D85644">
      <w:pPr>
        <w:spacing w:line="360" w:lineRule="auto"/>
        <w:rPr>
          <w:rFonts w:ascii="宋体" w:eastAsia="宋体" w:hAnsi="宋体" w:cs="宋体"/>
          <w:b/>
          <w:bCs/>
          <w:color w:val="0000FF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二、当前宏观经济形势</w:t>
      </w:r>
    </w:p>
    <w:p w14:paraId="28163669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</w:t>
      </w:r>
      <w:r>
        <w:rPr>
          <w:rFonts w:ascii="宋体" w:eastAsia="宋体" w:hAnsi="宋体" w:cs="宋体" w:hint="eastAsia"/>
          <w:sz w:val="28"/>
          <w:szCs w:val="28"/>
        </w:rPr>
        <w:t>、客观判断经济发展趋势</w:t>
      </w:r>
    </w:p>
    <w:p w14:paraId="77321FAD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>2</w:t>
      </w:r>
      <w:r>
        <w:rPr>
          <w:rFonts w:ascii="宋体" w:eastAsia="宋体" w:hAnsi="宋体" w:cs="宋体" w:hint="eastAsia"/>
          <w:sz w:val="28"/>
          <w:szCs w:val="28"/>
        </w:rPr>
        <w:t>、克强指数看经济冷暖</w:t>
      </w:r>
    </w:p>
    <w:p w14:paraId="58F62AC4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PMI</w:t>
      </w:r>
      <w:r>
        <w:rPr>
          <w:rFonts w:ascii="宋体" w:eastAsia="宋体" w:hAnsi="宋体" w:cs="宋体" w:hint="eastAsia"/>
          <w:sz w:val="28"/>
          <w:szCs w:val="28"/>
        </w:rPr>
        <w:t>不容乐观</w:t>
      </w:r>
    </w:p>
    <w:p w14:paraId="76D38D9F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4</w:t>
      </w:r>
      <w:r>
        <w:rPr>
          <w:rFonts w:ascii="宋体" w:eastAsia="宋体" w:hAnsi="宋体" w:cs="宋体" w:hint="eastAsia"/>
          <w:sz w:val="28"/>
          <w:szCs w:val="28"/>
        </w:rPr>
        <w:t>、从</w:t>
      </w:r>
      <w:r>
        <w:rPr>
          <w:rFonts w:ascii="宋体" w:eastAsia="宋体" w:hAnsi="宋体" w:cs="宋体" w:hint="eastAsia"/>
          <w:sz w:val="28"/>
          <w:szCs w:val="28"/>
        </w:rPr>
        <w:t>PPI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CPI</w:t>
      </w:r>
      <w:r>
        <w:rPr>
          <w:rFonts w:ascii="宋体" w:eastAsia="宋体" w:hAnsi="宋体" w:cs="宋体" w:hint="eastAsia"/>
          <w:sz w:val="28"/>
          <w:szCs w:val="28"/>
        </w:rPr>
        <w:t>看通胀</w:t>
      </w:r>
      <w:r>
        <w:rPr>
          <w:rFonts w:ascii="宋体" w:eastAsia="宋体" w:hAnsi="宋体" w:cs="宋体" w:hint="eastAsia"/>
          <w:sz w:val="28"/>
          <w:szCs w:val="28"/>
        </w:rPr>
        <w:t>/</w:t>
      </w:r>
      <w:r>
        <w:rPr>
          <w:rFonts w:ascii="宋体" w:eastAsia="宋体" w:hAnsi="宋体" w:cs="宋体" w:hint="eastAsia"/>
          <w:sz w:val="28"/>
          <w:szCs w:val="28"/>
        </w:rPr>
        <w:t>通缩隐忧</w:t>
      </w:r>
    </w:p>
    <w:p w14:paraId="2CED0699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、当前宏观经济解读：</w:t>
      </w:r>
      <w:r>
        <w:rPr>
          <w:rFonts w:ascii="宋体" w:eastAsia="宋体" w:hAnsi="宋体" w:cs="宋体" w:hint="eastAsia"/>
          <w:sz w:val="28"/>
          <w:szCs w:val="28"/>
        </w:rPr>
        <w:t>GDP</w:t>
      </w:r>
      <w:r>
        <w:rPr>
          <w:rFonts w:ascii="宋体" w:eastAsia="宋体" w:hAnsi="宋体" w:cs="宋体" w:hint="eastAsia"/>
          <w:sz w:val="28"/>
          <w:szCs w:val="28"/>
        </w:rPr>
        <w:t>、就业、消费、投资、外贸、基建、房地产、资本市场等</w:t>
      </w:r>
    </w:p>
    <w:p w14:paraId="1C22DC8C" w14:textId="77777777" w:rsidR="00BA2CE1" w:rsidRDefault="00BA2CE1">
      <w:pPr>
        <w:spacing w:line="360" w:lineRule="auto"/>
        <w:rPr>
          <w:rFonts w:ascii="宋体" w:eastAsia="宋体" w:hAnsi="宋体" w:cs="宋体"/>
          <w:sz w:val="28"/>
          <w:szCs w:val="28"/>
        </w:rPr>
      </w:pPr>
    </w:p>
    <w:p w14:paraId="0073ACD9" w14:textId="77777777" w:rsidR="00BA2CE1" w:rsidRDefault="00D85644">
      <w:pPr>
        <w:spacing w:line="360" w:lineRule="auto"/>
        <w:rPr>
          <w:rFonts w:ascii="宋体" w:eastAsia="宋体" w:hAnsi="宋体" w:cs="宋体"/>
          <w:b/>
          <w:bCs/>
          <w:color w:val="0000FF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三、</w:t>
      </w:r>
      <w:r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2020</w:t>
      </w:r>
      <w:r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年宏观经济预判</w:t>
      </w:r>
    </w:p>
    <w:p w14:paraId="70BAA6F8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</w:t>
      </w:r>
      <w:r>
        <w:rPr>
          <w:rFonts w:ascii="宋体" w:eastAsia="宋体" w:hAnsi="宋体" w:cs="宋体" w:hint="eastAsia"/>
          <w:sz w:val="28"/>
          <w:szCs w:val="28"/>
        </w:rPr>
        <w:t>、增长率、消费、投资、进出口、就业、赤字等总体判断</w:t>
      </w:r>
    </w:p>
    <w:p w14:paraId="43A46364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、谨防金融风险</w:t>
      </w:r>
    </w:p>
    <w:p w14:paraId="1485DCE8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</w:t>
      </w:r>
      <w:r>
        <w:rPr>
          <w:rFonts w:ascii="宋体" w:eastAsia="宋体" w:hAnsi="宋体" w:cs="宋体" w:hint="eastAsia"/>
          <w:sz w:val="28"/>
          <w:szCs w:val="28"/>
        </w:rPr>
        <w:t>、疫情发生以来，我国出台的主要经济政策解读</w:t>
      </w:r>
    </w:p>
    <w:p w14:paraId="6E786122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4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月两会对我国经济的判断</w:t>
      </w:r>
    </w:p>
    <w:p w14:paraId="1B333FAD" w14:textId="77777777" w:rsidR="00BA2CE1" w:rsidRDefault="00BA2CE1">
      <w:pPr>
        <w:spacing w:line="360" w:lineRule="auto"/>
        <w:rPr>
          <w:rFonts w:ascii="宋体" w:eastAsia="宋体" w:hAnsi="宋体" w:cs="宋体"/>
          <w:sz w:val="28"/>
          <w:szCs w:val="28"/>
        </w:rPr>
      </w:pPr>
    </w:p>
    <w:p w14:paraId="181EA019" w14:textId="77777777" w:rsidR="00BA2CE1" w:rsidRDefault="00D85644">
      <w:pPr>
        <w:spacing w:line="360" w:lineRule="auto"/>
        <w:rPr>
          <w:rFonts w:ascii="宋体" w:eastAsia="宋体" w:hAnsi="宋体" w:cs="宋体"/>
          <w:b/>
          <w:bCs/>
          <w:color w:val="0000FF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四、保险行业经济环境</w:t>
      </w:r>
    </w:p>
    <w:p w14:paraId="69F0A729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</w:t>
      </w:r>
      <w:r>
        <w:rPr>
          <w:rFonts w:ascii="宋体" w:eastAsia="宋体" w:hAnsi="宋体" w:cs="宋体" w:hint="eastAsia"/>
          <w:sz w:val="28"/>
          <w:szCs w:val="28"/>
        </w:rPr>
        <w:t>、宏观经济分析的基本框架：总需求与总供给</w:t>
      </w:r>
    </w:p>
    <w:p w14:paraId="5049C60E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、需求三架马车分析</w:t>
      </w:r>
    </w:p>
    <w:p w14:paraId="393FF216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1</w:t>
      </w:r>
      <w:r>
        <w:rPr>
          <w:rFonts w:ascii="宋体" w:eastAsia="宋体" w:hAnsi="宋体" w:cs="宋体" w:hint="eastAsia"/>
          <w:sz w:val="28"/>
          <w:szCs w:val="28"/>
        </w:rPr>
        <w:t>）消费</w:t>
      </w:r>
    </w:p>
    <w:p w14:paraId="6536F827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）投资：民间投资告急</w:t>
      </w:r>
    </w:p>
    <w:p w14:paraId="08DAD8EC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3</w:t>
      </w:r>
      <w:r>
        <w:rPr>
          <w:rFonts w:ascii="宋体" w:eastAsia="宋体" w:hAnsi="宋体" w:cs="宋体" w:hint="eastAsia"/>
          <w:sz w:val="28"/>
          <w:szCs w:val="28"/>
        </w:rPr>
        <w:t>）出口：进出口增速回落</w:t>
      </w:r>
    </w:p>
    <w:p w14:paraId="4EC086A9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</w:t>
      </w:r>
      <w:r>
        <w:rPr>
          <w:rFonts w:ascii="宋体" w:eastAsia="宋体" w:hAnsi="宋体" w:cs="宋体" w:hint="eastAsia"/>
          <w:sz w:val="28"/>
          <w:szCs w:val="28"/>
        </w:rPr>
        <w:t>、供给侧分析</w:t>
      </w:r>
    </w:p>
    <w:p w14:paraId="4AFAF2B0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1</w:t>
      </w:r>
      <w:r>
        <w:rPr>
          <w:rFonts w:ascii="宋体" w:eastAsia="宋体" w:hAnsi="宋体" w:cs="宋体" w:hint="eastAsia"/>
          <w:sz w:val="28"/>
          <w:szCs w:val="28"/>
        </w:rPr>
        <w:t>）人口问题：未富先老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</w:p>
    <w:p w14:paraId="183D15FE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）资源环境问题</w:t>
      </w:r>
    </w:p>
    <w:p w14:paraId="7A8172C2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3</w:t>
      </w:r>
      <w:r>
        <w:rPr>
          <w:rFonts w:ascii="宋体" w:eastAsia="宋体" w:hAnsi="宋体" w:cs="宋体" w:hint="eastAsia"/>
          <w:sz w:val="28"/>
          <w:szCs w:val="28"/>
        </w:rPr>
        <w:t>）科技创新问题：对创新的重要性怎么强调都不过分</w:t>
      </w:r>
    </w:p>
    <w:p w14:paraId="531C733D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>4</w:t>
      </w:r>
      <w:r>
        <w:rPr>
          <w:rFonts w:ascii="宋体" w:eastAsia="宋体" w:hAnsi="宋体" w:cs="宋体" w:hint="eastAsia"/>
          <w:sz w:val="28"/>
          <w:szCs w:val="28"/>
        </w:rPr>
        <w:t>、经济增长的三大动力来源</w:t>
      </w:r>
    </w:p>
    <w:p w14:paraId="057DC142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——城镇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化没有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完成</w:t>
      </w:r>
    </w:p>
    <w:p w14:paraId="446BA923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——中西部地区的后发优势</w:t>
      </w:r>
    </w:p>
    <w:p w14:paraId="71448B57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——消费结构升级</w:t>
      </w:r>
    </w:p>
    <w:p w14:paraId="6DA26A76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、近年中国出现的几个重要拐点</w:t>
      </w:r>
    </w:p>
    <w:p w14:paraId="0ADB1367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6</w:t>
      </w:r>
      <w:r>
        <w:rPr>
          <w:rFonts w:ascii="宋体" w:eastAsia="宋体" w:hAnsi="宋体" w:cs="宋体" w:hint="eastAsia"/>
          <w:sz w:val="28"/>
          <w:szCs w:val="28"/>
        </w:rPr>
        <w:t>、中国经济面临的结构性挑战</w:t>
      </w:r>
    </w:p>
    <w:p w14:paraId="11840481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7</w:t>
      </w:r>
      <w:r>
        <w:rPr>
          <w:rFonts w:ascii="宋体" w:eastAsia="宋体" w:hAnsi="宋体" w:cs="宋体" w:hint="eastAsia"/>
          <w:sz w:val="28"/>
          <w:szCs w:val="28"/>
        </w:rPr>
        <w:t>、中国经济将现“四大分化”</w:t>
      </w:r>
    </w:p>
    <w:p w14:paraId="10AD712E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8</w:t>
      </w:r>
      <w:r>
        <w:rPr>
          <w:rFonts w:ascii="宋体" w:eastAsia="宋体" w:hAnsi="宋体" w:cs="宋体" w:hint="eastAsia"/>
          <w:sz w:val="28"/>
          <w:szCs w:val="28"/>
        </w:rPr>
        <w:t>、对我国未来经济增长的基本判断</w:t>
      </w:r>
    </w:p>
    <w:p w14:paraId="68DB9A8B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9</w:t>
      </w:r>
      <w:r>
        <w:rPr>
          <w:rFonts w:ascii="宋体" w:eastAsia="宋体" w:hAnsi="宋体" w:cs="宋体" w:hint="eastAsia"/>
          <w:sz w:val="28"/>
          <w:szCs w:val="28"/>
        </w:rPr>
        <w:t>、美好生活需求、消费升级、养老、投资需求都需要保险</w:t>
      </w:r>
    </w:p>
    <w:p w14:paraId="4BC4C679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10</w:t>
      </w:r>
      <w:r>
        <w:rPr>
          <w:rFonts w:ascii="宋体" w:eastAsia="宋体" w:hAnsi="宋体" w:cs="宋体" w:hint="eastAsia"/>
          <w:sz w:val="28"/>
          <w:szCs w:val="28"/>
        </w:rPr>
        <w:t>、适应中国经济发展需要，中国保险业发展越来越稳健</w:t>
      </w:r>
    </w:p>
    <w:p w14:paraId="56FEF316" w14:textId="77777777" w:rsidR="00BA2CE1" w:rsidRDefault="00BA2CE1">
      <w:pPr>
        <w:spacing w:line="360" w:lineRule="auto"/>
        <w:rPr>
          <w:rFonts w:ascii="宋体" w:eastAsia="宋体" w:hAnsi="宋体" w:cs="宋体"/>
          <w:sz w:val="28"/>
          <w:szCs w:val="28"/>
        </w:rPr>
      </w:pPr>
    </w:p>
    <w:p w14:paraId="0DC078C0" w14:textId="77777777" w:rsidR="00BA2CE1" w:rsidRDefault="00D85644">
      <w:pPr>
        <w:spacing w:line="360" w:lineRule="auto"/>
        <w:rPr>
          <w:rFonts w:ascii="宋体" w:eastAsia="宋体" w:hAnsi="宋体" w:cs="宋体"/>
          <w:b/>
          <w:bCs/>
          <w:color w:val="0000FF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五、正确认识保险</w:t>
      </w:r>
    </w:p>
    <w:p w14:paraId="2BE5047D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</w:t>
      </w:r>
      <w:r>
        <w:rPr>
          <w:rFonts w:ascii="宋体" w:eastAsia="宋体" w:hAnsi="宋体" w:cs="宋体" w:hint="eastAsia"/>
          <w:sz w:val="28"/>
          <w:szCs w:val="28"/>
        </w:rPr>
        <w:t>、因为有风险，所以要保险</w:t>
      </w:r>
    </w:p>
    <w:p w14:paraId="0BEA05BB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——风险无处不在，新冠疫情进一步说明保险的重要性</w:t>
      </w:r>
    </w:p>
    <w:p w14:paraId="2BEA9400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——保险：转移风险，分散风险</w:t>
      </w:r>
    </w:p>
    <w:p w14:paraId="613C9F43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——保险不是奢侈品，而是必需品</w:t>
      </w:r>
    </w:p>
    <w:p w14:paraId="6DB6B051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、世界发达国家的保险深度、保险密度远远大于中国</w:t>
      </w:r>
    </w:p>
    <w:p w14:paraId="1497119C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</w:t>
      </w:r>
      <w:r>
        <w:rPr>
          <w:rFonts w:ascii="宋体" w:eastAsia="宋体" w:hAnsi="宋体" w:cs="宋体" w:hint="eastAsia"/>
          <w:sz w:val="28"/>
          <w:szCs w:val="28"/>
        </w:rPr>
        <w:t>、保险是中国金融业的蓝海</w:t>
      </w:r>
    </w:p>
    <w:p w14:paraId="028B3CA8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4</w:t>
      </w:r>
      <w:r>
        <w:rPr>
          <w:rFonts w:ascii="宋体" w:eastAsia="宋体" w:hAnsi="宋体" w:cs="宋体" w:hint="eastAsia"/>
          <w:sz w:val="28"/>
          <w:szCs w:val="28"/>
        </w:rPr>
        <w:t>、保险的分类和保险产品的分类</w:t>
      </w:r>
    </w:p>
    <w:p w14:paraId="32A2A83D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、天有不测风云的应对：财产保险</w:t>
      </w:r>
    </w:p>
    <w:p w14:paraId="251CF046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6</w:t>
      </w:r>
      <w:r>
        <w:rPr>
          <w:rFonts w:ascii="宋体" w:eastAsia="宋体" w:hAnsi="宋体" w:cs="宋体" w:hint="eastAsia"/>
          <w:sz w:val="28"/>
          <w:szCs w:val="28"/>
        </w:rPr>
        <w:t>、人有旦夕祸福的应对：人身保险</w:t>
      </w:r>
    </w:p>
    <w:p w14:paraId="623A7C2D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——健康保障是必需品</w:t>
      </w:r>
    </w:p>
    <w:p w14:paraId="78BAC6E0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z w:val="28"/>
          <w:szCs w:val="28"/>
        </w:rPr>
        <w:lastRenderedPageBreak/>
        <w:t>——</w:t>
      </w:r>
      <w:r>
        <w:rPr>
          <w:rFonts w:ascii="宋体" w:eastAsia="宋体" w:hAnsi="宋体" w:cs="宋体"/>
          <w:sz w:val="28"/>
          <w:szCs w:val="28"/>
        </w:rPr>
        <w:t>光靠</w:t>
      </w:r>
      <w:r>
        <w:rPr>
          <w:rFonts w:ascii="宋体" w:eastAsia="宋体" w:hAnsi="宋体" w:cs="宋体" w:hint="eastAsia"/>
          <w:sz w:val="28"/>
          <w:szCs w:val="28"/>
        </w:rPr>
        <w:t>基本</w:t>
      </w:r>
      <w:r>
        <w:rPr>
          <w:rFonts w:ascii="宋体" w:eastAsia="宋体" w:hAnsi="宋体" w:cs="宋体"/>
          <w:sz w:val="28"/>
          <w:szCs w:val="28"/>
        </w:rPr>
        <w:t>养老保险，很难过上更体面的生活</w:t>
      </w:r>
    </w:p>
    <w:p w14:paraId="306C7B3C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7</w:t>
      </w:r>
      <w:r>
        <w:rPr>
          <w:rFonts w:ascii="宋体" w:eastAsia="宋体" w:hAnsi="宋体" w:cs="宋体" w:hint="eastAsia"/>
          <w:sz w:val="28"/>
          <w:szCs w:val="28"/>
        </w:rPr>
        <w:t>、保险公司为客户留了三扇门</w:t>
      </w:r>
    </w:p>
    <w:p w14:paraId="4CC06A03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——敞开的门是承保</w:t>
      </w:r>
    </w:p>
    <w:p w14:paraId="0CAFDE4B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——关闭的门是拒保</w:t>
      </w:r>
    </w:p>
    <w:p w14:paraId="51EF979F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——虚掩的门意味着可以挤进去</w:t>
      </w:r>
    </w:p>
    <w:p w14:paraId="6F988753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8</w:t>
      </w:r>
      <w:r>
        <w:rPr>
          <w:rFonts w:ascii="宋体" w:eastAsia="宋体" w:hAnsi="宋体" w:cs="宋体" w:hint="eastAsia"/>
          <w:sz w:val="28"/>
          <w:szCs w:val="28"/>
        </w:rPr>
        <w:t>、风险评估后，投保适合自己（企业）的险种</w:t>
      </w:r>
    </w:p>
    <w:p w14:paraId="498C6FD1" w14:textId="77777777" w:rsidR="00BA2CE1" w:rsidRDefault="00D85644">
      <w:pPr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——人生无法重来，唯有以终为始，才能做出最明智的决定</w:t>
      </w:r>
    </w:p>
    <w:p w14:paraId="2BAA77B9" w14:textId="77777777" w:rsidR="00BA2CE1" w:rsidRDefault="00BA2CE1">
      <w:pPr>
        <w:spacing w:line="360" w:lineRule="auto"/>
        <w:rPr>
          <w:rFonts w:ascii="宋体" w:eastAsia="宋体" w:hAnsi="宋体" w:cs="宋体"/>
          <w:sz w:val="28"/>
          <w:szCs w:val="28"/>
        </w:rPr>
      </w:pPr>
    </w:p>
    <w:p w14:paraId="45BFC308" w14:textId="77777777" w:rsidR="00BA2CE1" w:rsidRDefault="00BA2CE1">
      <w:pPr>
        <w:spacing w:line="360" w:lineRule="auto"/>
        <w:rPr>
          <w:rFonts w:ascii="宋体" w:eastAsia="宋体" w:hAnsi="宋体" w:cs="宋体"/>
          <w:sz w:val="28"/>
          <w:szCs w:val="28"/>
        </w:rPr>
      </w:pPr>
    </w:p>
    <w:p w14:paraId="68A9E70A" w14:textId="77777777" w:rsidR="00BA2CE1" w:rsidRDefault="00BA2CE1">
      <w:pPr>
        <w:pStyle w:val="a4"/>
        <w:widowControl/>
        <w:spacing w:beforeAutospacing="0" w:afterAutospacing="0" w:line="450" w:lineRule="atLeast"/>
        <w:rPr>
          <w:rFonts w:ascii="宋体" w:eastAsia="宋体" w:hAnsi="宋体" w:cs="宋体"/>
          <w:color w:val="2D2D2D"/>
        </w:rPr>
      </w:pPr>
    </w:p>
    <w:p w14:paraId="5911625E" w14:textId="77777777" w:rsidR="00BA2CE1" w:rsidRDefault="00D85644">
      <w:pPr>
        <w:pStyle w:val="a4"/>
        <w:widowControl/>
        <w:spacing w:beforeAutospacing="0" w:afterAutospacing="0" w:line="450" w:lineRule="atLeast"/>
        <w:rPr>
          <w:rFonts w:ascii="宋体" w:eastAsia="宋体" w:hAnsi="宋体" w:cs="宋体"/>
          <w:b/>
          <w:color w:val="FD740C"/>
        </w:rPr>
      </w:pPr>
      <w:r>
        <w:rPr>
          <w:rFonts w:ascii="宋体" w:eastAsia="宋体" w:hAnsi="宋体" w:cs="宋体" w:hint="eastAsia"/>
          <w:b/>
          <w:color w:val="FD740C"/>
        </w:rPr>
        <w:t>授课风格</w:t>
      </w:r>
    </w:p>
    <w:p w14:paraId="0AF79408" w14:textId="77777777" w:rsidR="00BA2CE1" w:rsidRDefault="00D85644">
      <w:pPr>
        <w:pStyle w:val="a4"/>
        <w:widowControl/>
        <w:spacing w:beforeAutospacing="0" w:afterAutospacing="0" w:line="450" w:lineRule="atLeast"/>
        <w:rPr>
          <w:rFonts w:ascii="宋体" w:eastAsia="宋体" w:hAnsi="宋体" w:cs="宋体"/>
          <w:color w:val="2D2D2D"/>
        </w:rPr>
      </w:pPr>
      <w:r>
        <w:rPr>
          <w:rFonts w:ascii="宋体" w:eastAsia="宋体" w:hAnsi="宋体" w:cs="宋体"/>
          <w:color w:val="2D2D2D"/>
        </w:rPr>
        <w:t>语言妙趣横生，令</w:t>
      </w:r>
      <w:r>
        <w:rPr>
          <w:rFonts w:ascii="宋体" w:eastAsia="宋体" w:hAnsi="宋体" w:cs="宋体" w:hint="eastAsia"/>
          <w:color w:val="2D2D2D"/>
        </w:rPr>
        <w:t>听众</w:t>
      </w:r>
      <w:r>
        <w:rPr>
          <w:rFonts w:ascii="宋体" w:eastAsia="宋体" w:hAnsi="宋体" w:cs="宋体"/>
          <w:color w:val="2D2D2D"/>
        </w:rPr>
        <w:t>捧腹大笑、终生难忘；分析深入浅出，</w:t>
      </w:r>
      <w:r>
        <w:rPr>
          <w:rFonts w:ascii="宋体" w:eastAsia="宋体" w:hAnsi="宋体" w:cs="宋体" w:hint="eastAsia"/>
          <w:color w:val="2D2D2D"/>
        </w:rPr>
        <w:t>令听众</w:t>
      </w:r>
      <w:r>
        <w:rPr>
          <w:rFonts w:ascii="宋体" w:eastAsia="宋体" w:hAnsi="宋体" w:cs="宋体"/>
          <w:color w:val="2D2D2D"/>
        </w:rPr>
        <w:t>豁然开朗、茅塞顿开</w:t>
      </w:r>
      <w:r>
        <w:rPr>
          <w:rFonts w:ascii="宋体" w:eastAsia="宋体" w:hAnsi="宋体" w:cs="宋体" w:hint="eastAsia"/>
          <w:color w:val="2D2D2D"/>
        </w:rPr>
        <w:t>。擅长调动现场气氛，培训效果显著。可安排现场提问环节，现场把控能力较强。</w:t>
      </w:r>
    </w:p>
    <w:p w14:paraId="56F6AF40" w14:textId="77777777" w:rsidR="00BA2CE1" w:rsidRDefault="00BA2CE1">
      <w:pPr>
        <w:spacing w:line="360" w:lineRule="auto"/>
        <w:rPr>
          <w:sz w:val="24"/>
        </w:rPr>
      </w:pPr>
    </w:p>
    <w:p w14:paraId="50AE1ADE" w14:textId="77777777" w:rsidR="00BA2CE1" w:rsidRDefault="00BA2CE1"/>
    <w:sectPr w:rsidR="00BA2C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B231FBC"/>
    <w:rsid w:val="00BA2CE1"/>
    <w:rsid w:val="00D85644"/>
    <w:rsid w:val="021222C8"/>
    <w:rsid w:val="10F33547"/>
    <w:rsid w:val="11587827"/>
    <w:rsid w:val="2B231FBC"/>
    <w:rsid w:val="580467D1"/>
    <w:rsid w:val="5A9E1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417CB2"/>
  <w15:docId w15:val="{1016A1C6-E270-425E-9B03-AECBEF085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178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chuanbao wang</cp:lastModifiedBy>
  <cp:revision>2</cp:revision>
  <dcterms:created xsi:type="dcterms:W3CDTF">2020-05-18T14:03:00Z</dcterms:created>
  <dcterms:modified xsi:type="dcterms:W3CDTF">2020-07-10T13:05:00Z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