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490936" w14:textId="35B6A6EB" w:rsidR="002B462B" w:rsidRPr="00F53BDA" w:rsidRDefault="00F53BDA">
      <w:pPr>
        <w:spacing w:line="360" w:lineRule="auto"/>
        <w:jc w:val="center"/>
        <w:rPr>
          <w:b/>
          <w:bCs/>
          <w:color w:val="FF0000"/>
          <w:sz w:val="32"/>
          <w:szCs w:val="32"/>
        </w:rPr>
      </w:pPr>
      <w:r w:rsidRPr="00F53BDA">
        <w:rPr>
          <w:rFonts w:hint="eastAsia"/>
          <w:b/>
          <w:bCs/>
          <w:color w:val="FF0000"/>
          <w:sz w:val="32"/>
          <w:szCs w:val="32"/>
        </w:rPr>
        <w:t>宏观经济形势与新</w:t>
      </w:r>
      <w:r w:rsidRPr="00F53BDA">
        <w:rPr>
          <w:rFonts w:ascii="宋体" w:hAnsi="宋体" w:hint="eastAsia"/>
          <w:b/>
          <w:bCs/>
          <w:color w:val="FF0000"/>
          <w:sz w:val="32"/>
          <w:szCs w:val="32"/>
        </w:rPr>
        <w:t>时期房地产市场预测</w:t>
      </w:r>
    </w:p>
    <w:p w14:paraId="65F32F43" w14:textId="592C681E" w:rsidR="002B462B" w:rsidRDefault="00A548E3">
      <w:pPr>
        <w:adjustRightInd w:val="0"/>
        <w:snapToGrid w:val="0"/>
        <w:spacing w:line="360" w:lineRule="auto"/>
        <w:ind w:firstLineChars="200" w:firstLine="480"/>
        <w:jc w:val="center"/>
        <w:rPr>
          <w:rFonts w:ascii="宋体" w:hAnsi="宋体"/>
          <w:sz w:val="24"/>
        </w:rPr>
      </w:pPr>
      <w:r>
        <w:rPr>
          <w:rFonts w:ascii="宋体" w:hAnsi="宋体" w:hint="eastAsia"/>
          <w:sz w:val="24"/>
        </w:rPr>
        <w:t>王传宝教授</w:t>
      </w:r>
    </w:p>
    <w:p w14:paraId="3D690497" w14:textId="77777777" w:rsidR="002B462B" w:rsidRDefault="00100DE4">
      <w:pPr>
        <w:adjustRightInd w:val="0"/>
        <w:snapToGrid w:val="0"/>
        <w:spacing w:line="360" w:lineRule="auto"/>
        <w:ind w:firstLineChars="200" w:firstLine="480"/>
        <w:jc w:val="center"/>
        <w:rPr>
          <w:rFonts w:ascii="宋体" w:hAnsi="宋体"/>
          <w:sz w:val="24"/>
        </w:rPr>
      </w:pPr>
      <w:r>
        <w:rPr>
          <w:rFonts w:ascii="宋体" w:hAnsi="宋体" w:hint="eastAsia"/>
          <w:sz w:val="24"/>
        </w:rPr>
        <w:t>时长：1天。可根据客户要求，调整课纲</w:t>
      </w:r>
    </w:p>
    <w:p w14:paraId="1550A06A" w14:textId="77777777" w:rsidR="002B462B" w:rsidRDefault="002B462B">
      <w:pPr>
        <w:pStyle w:val="a5"/>
        <w:spacing w:before="0" w:beforeAutospacing="0" w:after="0" w:afterAutospacing="0" w:line="480" w:lineRule="auto"/>
        <w:rPr>
          <w:color w:val="2D2D2D"/>
          <w:sz w:val="28"/>
          <w:szCs w:val="28"/>
        </w:rPr>
      </w:pPr>
    </w:p>
    <w:p w14:paraId="5126D048" w14:textId="12521AFB" w:rsidR="002B462B" w:rsidRDefault="00100DE4">
      <w:pPr>
        <w:adjustRightInd w:val="0"/>
        <w:snapToGrid w:val="0"/>
        <w:spacing w:line="360" w:lineRule="auto"/>
        <w:ind w:firstLineChars="200" w:firstLine="562"/>
        <w:rPr>
          <w:rFonts w:ascii="宋体" w:hAnsi="宋体"/>
          <w:b/>
          <w:bCs/>
          <w:color w:val="FF0000"/>
          <w:sz w:val="28"/>
          <w:szCs w:val="28"/>
        </w:rPr>
      </w:pPr>
      <w:r>
        <w:rPr>
          <w:rFonts w:ascii="宋体" w:hAnsi="宋体" w:hint="eastAsia"/>
          <w:b/>
          <w:bCs/>
          <w:color w:val="FF0000"/>
          <w:sz w:val="28"/>
          <w:szCs w:val="28"/>
        </w:rPr>
        <w:t>第</w:t>
      </w:r>
      <w:r w:rsidR="00A548E3">
        <w:rPr>
          <w:rFonts w:ascii="宋体" w:hAnsi="宋体" w:hint="eastAsia"/>
          <w:b/>
          <w:bCs/>
          <w:color w:val="FF0000"/>
          <w:sz w:val="28"/>
          <w:szCs w:val="28"/>
        </w:rPr>
        <w:t>一</w:t>
      </w:r>
      <w:r>
        <w:rPr>
          <w:rFonts w:ascii="宋体" w:hAnsi="宋体" w:hint="eastAsia"/>
          <w:b/>
          <w:bCs/>
          <w:color w:val="FF0000"/>
          <w:sz w:val="28"/>
          <w:szCs w:val="28"/>
        </w:rPr>
        <w:t>模块 宏观经济形势分析与经济热点问题解读</w:t>
      </w:r>
    </w:p>
    <w:p w14:paraId="591148D3" w14:textId="77777777" w:rsidR="002B462B" w:rsidRDefault="002B462B">
      <w:pPr>
        <w:adjustRightInd w:val="0"/>
        <w:snapToGrid w:val="0"/>
        <w:spacing w:line="360" w:lineRule="auto"/>
        <w:ind w:firstLineChars="200" w:firstLine="562"/>
        <w:rPr>
          <w:rFonts w:ascii="宋体" w:hAnsi="宋体"/>
          <w:b/>
          <w:bCs/>
          <w:color w:val="0000FF"/>
          <w:sz w:val="28"/>
          <w:szCs w:val="28"/>
        </w:rPr>
      </w:pPr>
    </w:p>
    <w:p w14:paraId="0723AB5C" w14:textId="77777777" w:rsidR="002B462B" w:rsidRDefault="00100DE4">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一、世界经济新平庸与世界经济周期波动</w:t>
      </w:r>
    </w:p>
    <w:p w14:paraId="7E71A0B1"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1、世界经济新平庸</w:t>
      </w:r>
    </w:p>
    <w:p w14:paraId="682E8FF3"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——世界经济复苏格局预测</w:t>
      </w:r>
    </w:p>
    <w:p w14:paraId="5D553B9C"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——随时可能发生的新金融危机</w:t>
      </w:r>
    </w:p>
    <w:p w14:paraId="29DCC3D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2、世界经济周期与新工业革命</w:t>
      </w:r>
    </w:p>
    <w:p w14:paraId="1550CADF"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——全球长波周期划分（康得拉季耶夫周期）</w:t>
      </w:r>
    </w:p>
    <w:p w14:paraId="57838B5A"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——工业革命、技术变革与城市化</w:t>
      </w:r>
    </w:p>
    <w:p w14:paraId="23FB198F" w14:textId="4B3CA8A7" w:rsidR="00084D84" w:rsidRPr="003C3C9D" w:rsidRDefault="00100DE4" w:rsidP="00084D84">
      <w:pPr>
        <w:adjustRightInd w:val="0"/>
        <w:snapToGrid w:val="0"/>
        <w:spacing w:line="360" w:lineRule="auto"/>
        <w:ind w:firstLineChars="200" w:firstLine="560"/>
        <w:rPr>
          <w:rFonts w:ascii="宋体" w:hAnsi="宋体"/>
          <w:color w:val="0000FF"/>
          <w:sz w:val="28"/>
          <w:szCs w:val="28"/>
        </w:rPr>
      </w:pPr>
      <w:r w:rsidRPr="003C3C9D">
        <w:rPr>
          <w:rFonts w:ascii="宋体" w:hAnsi="宋体" w:hint="eastAsia"/>
          <w:color w:val="0000FF"/>
          <w:sz w:val="28"/>
          <w:szCs w:val="28"/>
        </w:rPr>
        <w:t>3、</w:t>
      </w:r>
      <w:r w:rsidR="00084D84" w:rsidRPr="003C3C9D">
        <w:rPr>
          <w:rFonts w:ascii="宋体" w:hAnsi="宋体" w:hint="eastAsia"/>
          <w:color w:val="0000FF"/>
          <w:sz w:val="28"/>
          <w:szCs w:val="28"/>
        </w:rPr>
        <w:t>雪上加霜：2020年新冠疫情对世界经济的影响</w:t>
      </w:r>
    </w:p>
    <w:p w14:paraId="6615B22A" w14:textId="55FBFC8B"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4、</w:t>
      </w:r>
      <w:r w:rsidR="00084D84">
        <w:rPr>
          <w:rFonts w:ascii="宋体" w:hAnsi="宋体" w:hint="eastAsia"/>
          <w:sz w:val="28"/>
          <w:szCs w:val="28"/>
        </w:rPr>
        <w:t>世界经济进入“三低两高”，货币极大宽松，降息潮来临</w:t>
      </w:r>
    </w:p>
    <w:p w14:paraId="6960D397" w14:textId="6F155616"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5、特朗普</w:t>
      </w:r>
      <w:r w:rsidR="00FD2B7A">
        <w:rPr>
          <w:rFonts w:ascii="宋体" w:hAnsi="宋体" w:hint="eastAsia"/>
          <w:sz w:val="28"/>
          <w:szCs w:val="28"/>
        </w:rPr>
        <w:t>的“乱拳”</w:t>
      </w:r>
      <w:r>
        <w:rPr>
          <w:rFonts w:ascii="宋体" w:hAnsi="宋体" w:hint="eastAsia"/>
          <w:sz w:val="28"/>
          <w:szCs w:val="28"/>
        </w:rPr>
        <w:t>与</w:t>
      </w:r>
      <w:r w:rsidR="00B90E68">
        <w:rPr>
          <w:rFonts w:ascii="宋体" w:hAnsi="宋体" w:hint="eastAsia"/>
          <w:sz w:val="28"/>
          <w:szCs w:val="28"/>
        </w:rPr>
        <w:t>拜登</w:t>
      </w:r>
      <w:r w:rsidR="00FD2B7A">
        <w:rPr>
          <w:rFonts w:ascii="宋体" w:hAnsi="宋体" w:hint="eastAsia"/>
          <w:sz w:val="28"/>
          <w:szCs w:val="28"/>
        </w:rPr>
        <w:t>的</w:t>
      </w:r>
      <w:r w:rsidR="00B90E68">
        <w:rPr>
          <w:rFonts w:ascii="宋体" w:hAnsi="宋体" w:hint="eastAsia"/>
          <w:sz w:val="28"/>
          <w:szCs w:val="28"/>
        </w:rPr>
        <w:t>新变化</w:t>
      </w:r>
    </w:p>
    <w:p w14:paraId="2A5A9B4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6、“灰犀牛”与全球大变局初显</w:t>
      </w:r>
    </w:p>
    <w:p w14:paraId="7102EB3F"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——警惕“灰犀牛”式大概率危机的到来</w:t>
      </w:r>
    </w:p>
    <w:p w14:paraId="1807B98A"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——全球大变局初显</w:t>
      </w:r>
    </w:p>
    <w:p w14:paraId="7B659B1A" w14:textId="77777777" w:rsidR="002B462B" w:rsidRDefault="002B462B">
      <w:pPr>
        <w:adjustRightInd w:val="0"/>
        <w:snapToGrid w:val="0"/>
        <w:spacing w:line="360" w:lineRule="auto"/>
        <w:ind w:firstLineChars="200" w:firstLine="560"/>
        <w:rPr>
          <w:rFonts w:ascii="宋体" w:hAnsi="宋体"/>
          <w:sz w:val="28"/>
          <w:szCs w:val="28"/>
        </w:rPr>
      </w:pPr>
    </w:p>
    <w:p w14:paraId="03FC2897" w14:textId="77777777" w:rsidR="002B462B" w:rsidRDefault="00100DE4">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二、中国经济能否走出中等收入国家陷阱</w:t>
      </w:r>
    </w:p>
    <w:p w14:paraId="7BADCAF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1、宏观经济分析的基本框架：总需求与总供给</w:t>
      </w:r>
    </w:p>
    <w:p w14:paraId="554F988E"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2、经济增长的决定要素</w:t>
      </w:r>
    </w:p>
    <w:p w14:paraId="699C562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3、需求三架马车分析</w:t>
      </w:r>
    </w:p>
    <w:p w14:paraId="2DA101F6"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（1）消费</w:t>
      </w:r>
    </w:p>
    <w:p w14:paraId="14D50945"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——消费结构升级</w:t>
      </w:r>
    </w:p>
    <w:p w14:paraId="4BD159CF"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——经济增长与消费结构升级的机制</w:t>
      </w:r>
    </w:p>
    <w:p w14:paraId="396F2773"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——发展阶段与消费需求结构</w:t>
      </w:r>
    </w:p>
    <w:p w14:paraId="78494B07"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——进一步刺激内需不易</w:t>
      </w:r>
    </w:p>
    <w:p w14:paraId="2ED04D18" w14:textId="07088BF8" w:rsidR="00D56432" w:rsidRDefault="00100DE4" w:rsidP="00D56432">
      <w:pPr>
        <w:adjustRightInd w:val="0"/>
        <w:snapToGrid w:val="0"/>
        <w:spacing w:line="360" w:lineRule="auto"/>
        <w:ind w:firstLineChars="200" w:firstLine="560"/>
        <w:rPr>
          <w:rFonts w:ascii="宋体" w:hAnsi="宋体"/>
          <w:sz w:val="28"/>
          <w:szCs w:val="28"/>
        </w:rPr>
      </w:pPr>
      <w:r>
        <w:rPr>
          <w:rFonts w:ascii="宋体" w:hAnsi="宋体" w:hint="eastAsia"/>
          <w:sz w:val="28"/>
          <w:szCs w:val="28"/>
        </w:rPr>
        <w:t>（2）投资</w:t>
      </w:r>
    </w:p>
    <w:p w14:paraId="5EC35ABD" w14:textId="6DEE6B8E"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（3）出口</w:t>
      </w:r>
    </w:p>
    <w:p w14:paraId="077CFBE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4、供给侧分析</w:t>
      </w:r>
    </w:p>
    <w:p w14:paraId="60D77379"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 xml:space="preserve">（1）人口问题：未富先老 </w:t>
      </w:r>
    </w:p>
    <w:p w14:paraId="4475E484"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（2）资源环境问题</w:t>
      </w:r>
    </w:p>
    <w:p w14:paraId="79CC6395"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（3）科技创新问题：对创新的重要性怎么强调都不过分</w:t>
      </w:r>
    </w:p>
    <w:p w14:paraId="31153DD8"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5、防止陷入“中等收入国家陷阱”</w:t>
      </w:r>
    </w:p>
    <w:p w14:paraId="16F264E8" w14:textId="73568694"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6、</w:t>
      </w:r>
      <w:r w:rsidR="0035767A">
        <w:rPr>
          <w:rFonts w:ascii="宋体" w:hAnsi="宋体" w:hint="eastAsia"/>
          <w:sz w:val="28"/>
          <w:szCs w:val="28"/>
        </w:rPr>
        <w:t>“十四五”规划建议预示</w:t>
      </w:r>
      <w:r>
        <w:rPr>
          <w:rFonts w:ascii="宋体" w:hAnsi="宋体" w:hint="eastAsia"/>
          <w:sz w:val="28"/>
          <w:szCs w:val="28"/>
        </w:rPr>
        <w:t>中国</w:t>
      </w:r>
      <w:r w:rsidR="00A577C3">
        <w:rPr>
          <w:rFonts w:ascii="宋体" w:hAnsi="宋体" w:hint="eastAsia"/>
          <w:sz w:val="28"/>
          <w:szCs w:val="28"/>
        </w:rPr>
        <w:t>未来</w:t>
      </w:r>
      <w:r>
        <w:rPr>
          <w:rFonts w:ascii="宋体" w:hAnsi="宋体" w:hint="eastAsia"/>
          <w:sz w:val="28"/>
          <w:szCs w:val="28"/>
        </w:rPr>
        <w:t xml:space="preserve">深刻变革 </w:t>
      </w:r>
    </w:p>
    <w:p w14:paraId="6C15DF29" w14:textId="77777777" w:rsidR="002B462B" w:rsidRPr="00130B31" w:rsidRDefault="00100DE4" w:rsidP="00130B31">
      <w:pPr>
        <w:adjustRightInd w:val="0"/>
        <w:snapToGrid w:val="0"/>
        <w:spacing w:line="360" w:lineRule="auto"/>
        <w:ind w:firstLineChars="200" w:firstLine="560"/>
        <w:rPr>
          <w:rFonts w:ascii="宋体" w:hAnsi="宋体"/>
          <w:sz w:val="28"/>
          <w:szCs w:val="28"/>
        </w:rPr>
      </w:pPr>
      <w:r w:rsidRPr="00130B31">
        <w:rPr>
          <w:rFonts w:ascii="宋体" w:hAnsi="宋体" w:hint="eastAsia"/>
          <w:sz w:val="28"/>
          <w:szCs w:val="28"/>
        </w:rPr>
        <w:t>7、经济增长的三大动力来源</w:t>
      </w:r>
    </w:p>
    <w:p w14:paraId="1E1F21A8"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——城镇化没有完成</w:t>
      </w:r>
    </w:p>
    <w:p w14:paraId="2B5AE3F4"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——中西部地区的后发优势</w:t>
      </w:r>
    </w:p>
    <w:p w14:paraId="58E7CAC6"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——消费结构升级</w:t>
      </w:r>
    </w:p>
    <w:p w14:paraId="4F5B048A" w14:textId="77777777" w:rsidR="002B462B" w:rsidRPr="00130B31"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8、</w:t>
      </w:r>
      <w:r w:rsidRPr="00130B31">
        <w:rPr>
          <w:rFonts w:ascii="宋体" w:hAnsi="宋体"/>
          <w:sz w:val="28"/>
          <w:szCs w:val="28"/>
        </w:rPr>
        <w:t>近年中国出现的几个重要拐点</w:t>
      </w:r>
    </w:p>
    <w:p w14:paraId="6FEACD90" w14:textId="39AD659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9、</w:t>
      </w:r>
      <w:r w:rsidR="00D56432">
        <w:rPr>
          <w:rFonts w:ascii="宋体" w:hAnsi="宋体" w:hint="eastAsia"/>
          <w:sz w:val="28"/>
          <w:szCs w:val="28"/>
        </w:rPr>
        <w:t>中国经济出现“四大分化”</w:t>
      </w:r>
    </w:p>
    <w:p w14:paraId="1DDCF863" w14:textId="77777777" w:rsidR="002B462B" w:rsidRPr="00130B31" w:rsidRDefault="00100DE4" w:rsidP="00130B31">
      <w:pPr>
        <w:adjustRightInd w:val="0"/>
        <w:snapToGrid w:val="0"/>
        <w:spacing w:line="360" w:lineRule="auto"/>
        <w:ind w:firstLineChars="200" w:firstLine="560"/>
        <w:rPr>
          <w:rFonts w:ascii="宋体" w:hAnsi="宋体"/>
          <w:sz w:val="28"/>
          <w:szCs w:val="28"/>
        </w:rPr>
      </w:pPr>
      <w:r w:rsidRPr="00130B31">
        <w:rPr>
          <w:rFonts w:ascii="宋体" w:hAnsi="宋体" w:hint="eastAsia"/>
          <w:sz w:val="28"/>
          <w:szCs w:val="28"/>
        </w:rPr>
        <w:t>10、对我国未来经济增长的基本判断</w:t>
      </w:r>
    </w:p>
    <w:p w14:paraId="4131B72C" w14:textId="77777777" w:rsidR="002B462B" w:rsidRDefault="002B462B">
      <w:pPr>
        <w:adjustRightInd w:val="0"/>
        <w:snapToGrid w:val="0"/>
        <w:spacing w:line="360" w:lineRule="auto"/>
        <w:ind w:firstLineChars="200" w:firstLine="560"/>
        <w:rPr>
          <w:rFonts w:ascii="宋体" w:hAnsi="宋体"/>
          <w:sz w:val="28"/>
          <w:szCs w:val="28"/>
        </w:rPr>
      </w:pPr>
    </w:p>
    <w:p w14:paraId="2B4CD838" w14:textId="77777777" w:rsidR="002B462B" w:rsidRDefault="00100DE4">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三、经济新常态下实体经济、汇率、房产、股市等经济热点问题</w:t>
      </w:r>
    </w:p>
    <w:p w14:paraId="3E0FAFE4"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1、什么是新常态？</w:t>
      </w:r>
    </w:p>
    <w:p w14:paraId="7ADB859B"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2、如何判断经济态势</w:t>
      </w:r>
    </w:p>
    <w:p w14:paraId="3A4A4610" w14:textId="029D930B" w:rsidR="002B462B" w:rsidRDefault="00100DE4">
      <w:pPr>
        <w:adjustRightInd w:val="0"/>
        <w:snapToGrid w:val="0"/>
        <w:spacing w:line="360" w:lineRule="auto"/>
        <w:ind w:firstLineChars="200" w:firstLine="560"/>
        <w:rPr>
          <w:rFonts w:ascii="宋体" w:hAnsi="宋体"/>
          <w:b/>
          <w:bCs/>
          <w:sz w:val="28"/>
          <w:szCs w:val="28"/>
        </w:rPr>
      </w:pPr>
      <w:r>
        <w:rPr>
          <w:rFonts w:ascii="宋体" w:hAnsi="宋体" w:hint="eastAsia"/>
          <w:sz w:val="28"/>
          <w:szCs w:val="28"/>
        </w:rPr>
        <w:t>3、实体经济</w:t>
      </w:r>
      <w:r w:rsidR="00FD2B7A">
        <w:rPr>
          <w:rFonts w:ascii="宋体" w:hAnsi="宋体" w:hint="eastAsia"/>
          <w:sz w:val="28"/>
          <w:szCs w:val="28"/>
        </w:rPr>
        <w:t>分析</w:t>
      </w:r>
    </w:p>
    <w:p w14:paraId="22307EE6"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——当前企业面临六大问题</w:t>
      </w:r>
    </w:p>
    <w:p w14:paraId="3980FAD9"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——当前企业面临的五大危机</w:t>
      </w:r>
    </w:p>
    <w:p w14:paraId="242420A3" w14:textId="721EB036"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——企业倒闭潮的四种推动力量</w:t>
      </w:r>
    </w:p>
    <w:p w14:paraId="1E5AEFB3" w14:textId="29FC8DD0" w:rsidR="00FD2B7A" w:rsidRDefault="00FD2B7A">
      <w:pPr>
        <w:adjustRightInd w:val="0"/>
        <w:snapToGrid w:val="0"/>
        <w:spacing w:line="360" w:lineRule="auto"/>
        <w:ind w:firstLineChars="200" w:firstLine="560"/>
        <w:rPr>
          <w:rFonts w:ascii="宋体" w:hAnsi="宋体"/>
          <w:sz w:val="28"/>
          <w:szCs w:val="28"/>
        </w:rPr>
      </w:pPr>
      <w:r>
        <w:rPr>
          <w:rFonts w:ascii="宋体" w:hAnsi="宋体" w:hint="eastAsia"/>
          <w:sz w:val="28"/>
          <w:szCs w:val="28"/>
        </w:rPr>
        <w:t>——全球产业链重构</w:t>
      </w:r>
    </w:p>
    <w:p w14:paraId="58D933FC" w14:textId="7E08443C" w:rsidR="00FD2B7A" w:rsidRDefault="00FD2B7A">
      <w:pPr>
        <w:adjustRightInd w:val="0"/>
        <w:snapToGrid w:val="0"/>
        <w:spacing w:line="360" w:lineRule="auto"/>
        <w:ind w:firstLineChars="200" w:firstLine="560"/>
        <w:rPr>
          <w:rFonts w:ascii="宋体" w:hAnsi="宋体"/>
          <w:sz w:val="28"/>
          <w:szCs w:val="28"/>
        </w:rPr>
      </w:pPr>
      <w:r>
        <w:rPr>
          <w:rFonts w:ascii="宋体" w:hAnsi="宋体" w:hint="eastAsia"/>
          <w:sz w:val="28"/>
          <w:szCs w:val="28"/>
        </w:rPr>
        <w:t>——中国企业外迁主要影响因素分析：中美经贸摩擦、疫情、人民币升值</w:t>
      </w:r>
    </w:p>
    <w:p w14:paraId="220D2601" w14:textId="10E15D89" w:rsidR="002B462B" w:rsidRDefault="00130B31">
      <w:pPr>
        <w:adjustRightInd w:val="0"/>
        <w:snapToGrid w:val="0"/>
        <w:spacing w:line="360" w:lineRule="auto"/>
        <w:ind w:firstLineChars="200" w:firstLine="560"/>
        <w:rPr>
          <w:rFonts w:ascii="宋体" w:hAnsi="宋体"/>
          <w:sz w:val="28"/>
          <w:szCs w:val="28"/>
        </w:rPr>
      </w:pPr>
      <w:r>
        <w:rPr>
          <w:rFonts w:ascii="宋体" w:hAnsi="宋体"/>
          <w:sz w:val="28"/>
          <w:szCs w:val="28"/>
        </w:rPr>
        <w:t>4</w:t>
      </w:r>
      <w:r w:rsidR="00100DE4">
        <w:rPr>
          <w:rFonts w:ascii="宋体" w:hAnsi="宋体" w:hint="eastAsia"/>
          <w:sz w:val="28"/>
          <w:szCs w:val="28"/>
        </w:rPr>
        <w:t>、房地产、汇率、股市等热点问题</w:t>
      </w:r>
    </w:p>
    <w:p w14:paraId="6D77BBC4"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 xml:space="preserve">——房地产虚火 </w:t>
      </w:r>
    </w:p>
    <w:p w14:paraId="256B5261"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——迷失的房价：高房价杀灭创富梦想（日本的自杀森林）</w:t>
      </w:r>
    </w:p>
    <w:p w14:paraId="2144169A"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——人民币贬值</w:t>
      </w:r>
    </w:p>
    <w:p w14:paraId="4C23D0BC"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——诡谲的汇率：蒙代尔不可能三角</w:t>
      </w:r>
    </w:p>
    <w:p w14:paraId="150B9E6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——生病的股市：个人理性与集体非理性</w:t>
      </w:r>
    </w:p>
    <w:p w14:paraId="5C9D6CE5" w14:textId="6C7FAB4C" w:rsidR="002B462B" w:rsidRDefault="00130B31">
      <w:pPr>
        <w:adjustRightInd w:val="0"/>
        <w:snapToGrid w:val="0"/>
        <w:spacing w:line="360" w:lineRule="auto"/>
        <w:ind w:firstLineChars="200" w:firstLine="560"/>
        <w:rPr>
          <w:rFonts w:ascii="宋体" w:hAnsi="宋体"/>
          <w:sz w:val="28"/>
          <w:szCs w:val="28"/>
        </w:rPr>
      </w:pPr>
      <w:r>
        <w:rPr>
          <w:rFonts w:ascii="宋体" w:hAnsi="宋体"/>
          <w:sz w:val="28"/>
          <w:szCs w:val="28"/>
        </w:rPr>
        <w:t>5</w:t>
      </w:r>
      <w:r w:rsidR="00100DE4">
        <w:rPr>
          <w:rFonts w:ascii="宋体" w:hAnsi="宋体" w:hint="eastAsia"/>
          <w:sz w:val="28"/>
          <w:szCs w:val="28"/>
        </w:rPr>
        <w:t>、顺势而为：从美林时钟图看如何投资理财</w:t>
      </w:r>
    </w:p>
    <w:p w14:paraId="1E67802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——美林时钟图</w:t>
      </w:r>
    </w:p>
    <w:p w14:paraId="03AB644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——顺势而为：做慈悲的和尚</w:t>
      </w:r>
    </w:p>
    <w:p w14:paraId="6131EB87"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——标准普尔家庭资产象限图</w:t>
      </w:r>
    </w:p>
    <w:p w14:paraId="532572AF" w14:textId="15212ADA" w:rsidR="002B462B" w:rsidRDefault="00130B31">
      <w:pPr>
        <w:adjustRightInd w:val="0"/>
        <w:snapToGrid w:val="0"/>
        <w:spacing w:line="360" w:lineRule="auto"/>
        <w:ind w:firstLineChars="200" w:firstLine="560"/>
        <w:rPr>
          <w:rFonts w:ascii="宋体" w:hAnsi="宋体"/>
          <w:sz w:val="28"/>
          <w:szCs w:val="28"/>
        </w:rPr>
      </w:pPr>
      <w:r>
        <w:rPr>
          <w:rFonts w:ascii="宋体" w:hAnsi="宋体"/>
          <w:sz w:val="28"/>
          <w:szCs w:val="28"/>
        </w:rPr>
        <w:t>6</w:t>
      </w:r>
      <w:r w:rsidR="00100DE4">
        <w:rPr>
          <w:rFonts w:ascii="宋体" w:hAnsi="宋体" w:hint="eastAsia"/>
          <w:sz w:val="28"/>
          <w:szCs w:val="28"/>
        </w:rPr>
        <w:t>、长线思维</w:t>
      </w:r>
    </w:p>
    <w:p w14:paraId="5EAD78D7" w14:textId="1E31C8B6" w:rsidR="002B462B" w:rsidRDefault="00130B31">
      <w:pPr>
        <w:adjustRightInd w:val="0"/>
        <w:snapToGrid w:val="0"/>
        <w:spacing w:line="360" w:lineRule="auto"/>
        <w:ind w:firstLineChars="200" w:firstLine="560"/>
        <w:rPr>
          <w:rFonts w:ascii="宋体" w:hAnsi="宋体"/>
          <w:sz w:val="28"/>
          <w:szCs w:val="28"/>
        </w:rPr>
      </w:pPr>
      <w:r>
        <w:rPr>
          <w:rFonts w:ascii="宋体" w:hAnsi="宋体"/>
          <w:sz w:val="28"/>
          <w:szCs w:val="28"/>
        </w:rPr>
        <w:t>7</w:t>
      </w:r>
      <w:r w:rsidR="00100DE4">
        <w:rPr>
          <w:rFonts w:ascii="宋体" w:hAnsi="宋体" w:hint="eastAsia"/>
          <w:sz w:val="28"/>
          <w:szCs w:val="28"/>
        </w:rPr>
        <w:t>、可以受益一生的8种投资</w:t>
      </w:r>
    </w:p>
    <w:p w14:paraId="4001C512" w14:textId="199BA502" w:rsidR="002B462B" w:rsidRPr="00130B31" w:rsidRDefault="00130B31" w:rsidP="00130B31">
      <w:pPr>
        <w:adjustRightInd w:val="0"/>
        <w:snapToGrid w:val="0"/>
        <w:spacing w:line="360" w:lineRule="auto"/>
        <w:ind w:firstLineChars="200" w:firstLine="560"/>
        <w:rPr>
          <w:rFonts w:ascii="宋体" w:hAnsi="宋体"/>
          <w:sz w:val="28"/>
          <w:szCs w:val="28"/>
        </w:rPr>
      </w:pPr>
      <w:r w:rsidRPr="00130B31">
        <w:rPr>
          <w:rFonts w:ascii="宋体" w:hAnsi="宋体"/>
          <w:sz w:val="28"/>
          <w:szCs w:val="28"/>
        </w:rPr>
        <w:t>8</w:t>
      </w:r>
      <w:r w:rsidR="00100DE4" w:rsidRPr="00130B31">
        <w:rPr>
          <w:rFonts w:ascii="宋体" w:hAnsi="宋体" w:hint="eastAsia"/>
          <w:sz w:val="28"/>
          <w:szCs w:val="28"/>
        </w:rPr>
        <w:t xml:space="preserve">、人脉就是钱脉 </w:t>
      </w:r>
    </w:p>
    <w:p w14:paraId="1EF20BC6"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——马云是善于组建关系圈的人</w:t>
      </w:r>
    </w:p>
    <w:p w14:paraId="46BA624D"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——做一个善于组建关系圈的人</w:t>
      </w:r>
    </w:p>
    <w:p w14:paraId="775A06BA" w14:textId="77777777" w:rsidR="002B462B" w:rsidRDefault="002B462B">
      <w:pPr>
        <w:adjustRightInd w:val="0"/>
        <w:snapToGrid w:val="0"/>
        <w:spacing w:line="360" w:lineRule="auto"/>
        <w:ind w:firstLineChars="200" w:firstLine="560"/>
        <w:rPr>
          <w:rFonts w:ascii="宋体" w:hAnsi="宋体"/>
          <w:sz w:val="28"/>
          <w:szCs w:val="28"/>
        </w:rPr>
      </w:pPr>
    </w:p>
    <w:p w14:paraId="53C0F6D8" w14:textId="4A84E795" w:rsidR="002B462B" w:rsidRDefault="00100DE4">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四、疫情影响下当前宏观经济形势</w:t>
      </w:r>
      <w:r w:rsidR="00905609">
        <w:rPr>
          <w:rFonts w:ascii="宋体" w:hAnsi="宋体" w:hint="eastAsia"/>
          <w:b/>
          <w:bCs/>
          <w:color w:val="0000FF"/>
          <w:sz w:val="28"/>
          <w:szCs w:val="28"/>
        </w:rPr>
        <w:t>与202</w:t>
      </w:r>
      <w:r w:rsidR="00905609">
        <w:rPr>
          <w:rFonts w:ascii="宋体" w:hAnsi="宋体"/>
          <w:b/>
          <w:bCs/>
          <w:color w:val="0000FF"/>
          <w:sz w:val="28"/>
          <w:szCs w:val="28"/>
        </w:rPr>
        <w:t>1</w:t>
      </w:r>
      <w:r w:rsidR="00905609">
        <w:rPr>
          <w:rFonts w:ascii="宋体" w:hAnsi="宋体" w:hint="eastAsia"/>
          <w:b/>
          <w:bCs/>
          <w:color w:val="0000FF"/>
          <w:sz w:val="28"/>
          <w:szCs w:val="28"/>
        </w:rPr>
        <w:t>年经济前景预判</w:t>
      </w:r>
    </w:p>
    <w:p w14:paraId="2CCA9E4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1、客观判断经济发展趋势</w:t>
      </w:r>
    </w:p>
    <w:p w14:paraId="7425D8A9"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2、克强指数看经济冷暖</w:t>
      </w:r>
    </w:p>
    <w:p w14:paraId="6AF5BC4F" w14:textId="0F8F80C3"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3、PMI</w:t>
      </w:r>
      <w:r w:rsidR="0091317D">
        <w:rPr>
          <w:rFonts w:ascii="宋体" w:hAnsi="宋体" w:hint="eastAsia"/>
          <w:sz w:val="28"/>
          <w:szCs w:val="28"/>
        </w:rPr>
        <w:t>指数解读经济现状</w:t>
      </w:r>
    </w:p>
    <w:p w14:paraId="704618B5"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4、从PPI、CPI看通胀/通缩隐忧</w:t>
      </w:r>
    </w:p>
    <w:p w14:paraId="3C9E1E10" w14:textId="200CBC43" w:rsidR="002B462B" w:rsidRDefault="00905609">
      <w:pPr>
        <w:adjustRightInd w:val="0"/>
        <w:snapToGrid w:val="0"/>
        <w:spacing w:line="360" w:lineRule="auto"/>
        <w:ind w:firstLineChars="200" w:firstLine="560"/>
        <w:rPr>
          <w:rFonts w:ascii="宋体" w:hAnsi="宋体"/>
          <w:sz w:val="28"/>
          <w:szCs w:val="28"/>
        </w:rPr>
      </w:pPr>
      <w:r>
        <w:rPr>
          <w:rFonts w:ascii="宋体" w:hAnsi="宋体"/>
          <w:sz w:val="28"/>
          <w:szCs w:val="28"/>
        </w:rPr>
        <w:t>5</w:t>
      </w:r>
      <w:r w:rsidR="00100DE4">
        <w:rPr>
          <w:rFonts w:ascii="宋体" w:hAnsi="宋体" w:hint="eastAsia"/>
          <w:sz w:val="28"/>
          <w:szCs w:val="28"/>
        </w:rPr>
        <w:t>、</w:t>
      </w:r>
      <w:r w:rsidR="00A618F5">
        <w:rPr>
          <w:rFonts w:ascii="宋体" w:hAnsi="宋体" w:hint="eastAsia"/>
          <w:sz w:val="28"/>
          <w:szCs w:val="28"/>
        </w:rPr>
        <w:t>当前经济工作的重点：</w:t>
      </w:r>
      <w:r w:rsidR="00100DE4">
        <w:rPr>
          <w:rFonts w:ascii="宋体" w:hAnsi="宋体" w:hint="eastAsia"/>
          <w:sz w:val="28"/>
          <w:szCs w:val="28"/>
        </w:rPr>
        <w:t>“六稳”</w:t>
      </w:r>
      <w:r>
        <w:rPr>
          <w:rFonts w:ascii="宋体" w:hAnsi="宋体" w:hint="eastAsia"/>
          <w:sz w:val="28"/>
          <w:szCs w:val="28"/>
        </w:rPr>
        <w:t>和“六保”</w:t>
      </w:r>
    </w:p>
    <w:p w14:paraId="18F4104D" w14:textId="1DE97A08" w:rsidR="002B462B" w:rsidRDefault="00905609">
      <w:pPr>
        <w:adjustRightInd w:val="0"/>
        <w:snapToGrid w:val="0"/>
        <w:spacing w:line="360" w:lineRule="auto"/>
        <w:ind w:firstLineChars="200" w:firstLine="560"/>
        <w:rPr>
          <w:rFonts w:ascii="宋体" w:hAnsi="宋体"/>
          <w:sz w:val="28"/>
          <w:szCs w:val="28"/>
        </w:rPr>
      </w:pPr>
      <w:r>
        <w:rPr>
          <w:rFonts w:ascii="宋体" w:hAnsi="宋体"/>
          <w:sz w:val="28"/>
          <w:szCs w:val="28"/>
        </w:rPr>
        <w:t>6</w:t>
      </w:r>
      <w:r w:rsidR="00100DE4">
        <w:rPr>
          <w:rFonts w:ascii="宋体" w:hAnsi="宋体" w:hint="eastAsia"/>
          <w:sz w:val="28"/>
          <w:szCs w:val="28"/>
        </w:rPr>
        <w:t>、当前宏观经济解读：GDP、就业、消费、投资、外贸、基建、房地产、资本市场等</w:t>
      </w:r>
    </w:p>
    <w:p w14:paraId="43878528" w14:textId="5D3DD294" w:rsidR="002B462B" w:rsidRDefault="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7、谨防金融风险</w:t>
      </w:r>
    </w:p>
    <w:p w14:paraId="5A865B68" w14:textId="001DE07F" w:rsidR="009531D9" w:rsidRPr="009531D9" w:rsidRDefault="009531D9" w:rsidP="009531D9">
      <w:pPr>
        <w:adjustRightInd w:val="0"/>
        <w:snapToGrid w:val="0"/>
        <w:spacing w:line="360" w:lineRule="auto"/>
        <w:ind w:firstLineChars="200" w:firstLine="560"/>
        <w:rPr>
          <w:rFonts w:ascii="宋体" w:hAnsi="宋体"/>
          <w:sz w:val="28"/>
          <w:szCs w:val="28"/>
        </w:rPr>
      </w:pPr>
      <w:r>
        <w:rPr>
          <w:rFonts w:ascii="宋体" w:hAnsi="宋体"/>
          <w:sz w:val="28"/>
          <w:szCs w:val="28"/>
        </w:rPr>
        <w:t>8</w:t>
      </w:r>
      <w:r w:rsidRPr="009531D9">
        <w:rPr>
          <w:rFonts w:ascii="宋体" w:hAnsi="宋体" w:hint="eastAsia"/>
          <w:sz w:val="28"/>
          <w:szCs w:val="28"/>
        </w:rPr>
        <w:t>、中央经济会议精神解读</w:t>
      </w:r>
    </w:p>
    <w:p w14:paraId="410C2613" w14:textId="6E7F0785" w:rsidR="002B462B" w:rsidRPr="00905609" w:rsidRDefault="009531D9" w:rsidP="00905609">
      <w:pPr>
        <w:adjustRightInd w:val="0"/>
        <w:snapToGrid w:val="0"/>
        <w:spacing w:line="360" w:lineRule="auto"/>
        <w:ind w:firstLineChars="200" w:firstLine="560"/>
        <w:rPr>
          <w:rFonts w:ascii="宋体" w:hAnsi="宋体"/>
          <w:sz w:val="28"/>
          <w:szCs w:val="28"/>
        </w:rPr>
      </w:pPr>
      <w:r>
        <w:rPr>
          <w:rFonts w:ascii="宋体" w:hAnsi="宋体"/>
          <w:sz w:val="28"/>
          <w:szCs w:val="28"/>
        </w:rPr>
        <w:t>9</w:t>
      </w:r>
      <w:r w:rsidR="00100DE4" w:rsidRPr="00905609">
        <w:rPr>
          <w:rFonts w:ascii="宋体" w:hAnsi="宋体" w:hint="eastAsia"/>
          <w:sz w:val="28"/>
          <w:szCs w:val="28"/>
        </w:rPr>
        <w:t>、202</w:t>
      </w:r>
      <w:r w:rsidR="00905609" w:rsidRPr="00905609">
        <w:rPr>
          <w:rFonts w:ascii="宋体" w:hAnsi="宋体"/>
          <w:sz w:val="28"/>
          <w:szCs w:val="28"/>
        </w:rPr>
        <w:t>1</w:t>
      </w:r>
      <w:r w:rsidR="00100DE4" w:rsidRPr="00905609">
        <w:rPr>
          <w:rFonts w:ascii="宋体" w:hAnsi="宋体" w:hint="eastAsia"/>
          <w:sz w:val="28"/>
          <w:szCs w:val="28"/>
        </w:rPr>
        <w:t>年经济前景预判</w:t>
      </w:r>
    </w:p>
    <w:p w14:paraId="2C43D384" w14:textId="2238457D" w:rsidR="00905609" w:rsidRDefault="00905609"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——疫情的短期影响与长期影响（如果世界疫情</w:t>
      </w:r>
      <w:r w:rsidR="007E39DF">
        <w:rPr>
          <w:rFonts w:ascii="宋体" w:hAnsi="宋体" w:hint="eastAsia"/>
          <w:sz w:val="28"/>
          <w:szCs w:val="28"/>
        </w:rPr>
        <w:t>继续</w:t>
      </w:r>
      <w:r>
        <w:rPr>
          <w:rFonts w:ascii="宋体" w:hAnsi="宋体" w:hint="eastAsia"/>
          <w:sz w:val="28"/>
          <w:szCs w:val="28"/>
        </w:rPr>
        <w:t>蔓延，结果</w:t>
      </w:r>
      <w:r w:rsidR="007E39DF">
        <w:rPr>
          <w:rFonts w:ascii="宋体" w:hAnsi="宋体" w:hint="eastAsia"/>
          <w:sz w:val="28"/>
          <w:szCs w:val="28"/>
        </w:rPr>
        <w:t>将更加</w:t>
      </w:r>
      <w:r>
        <w:rPr>
          <w:rFonts w:ascii="宋体" w:hAnsi="宋体" w:hint="eastAsia"/>
          <w:sz w:val="28"/>
          <w:szCs w:val="28"/>
        </w:rPr>
        <w:t>复杂）</w:t>
      </w:r>
    </w:p>
    <w:p w14:paraId="527D0367" w14:textId="77777777" w:rsidR="002B462B" w:rsidRDefault="002B462B">
      <w:pPr>
        <w:adjustRightInd w:val="0"/>
        <w:snapToGrid w:val="0"/>
        <w:spacing w:line="360" w:lineRule="auto"/>
        <w:ind w:firstLineChars="200" w:firstLine="560"/>
        <w:rPr>
          <w:rFonts w:ascii="宋体" w:hAnsi="宋体"/>
          <w:sz w:val="28"/>
          <w:szCs w:val="28"/>
        </w:rPr>
      </w:pPr>
    </w:p>
    <w:p w14:paraId="20F85B2A" w14:textId="51059D4F" w:rsidR="002B462B" w:rsidRDefault="00905609">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五</w:t>
      </w:r>
      <w:r w:rsidR="00100DE4">
        <w:rPr>
          <w:rFonts w:ascii="宋体" w:hAnsi="宋体" w:hint="eastAsia"/>
          <w:b/>
          <w:bCs/>
          <w:color w:val="0000FF"/>
          <w:sz w:val="28"/>
          <w:szCs w:val="28"/>
        </w:rPr>
        <w:t>、债务危机与金融风险</w:t>
      </w:r>
    </w:p>
    <w:p w14:paraId="72CE1E71"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 xml:space="preserve">1、全球债务飙升 </w:t>
      </w:r>
    </w:p>
    <w:p w14:paraId="105F1D5D" w14:textId="15BDC954"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sidR="00092D06">
        <w:rPr>
          <w:rFonts w:ascii="宋体" w:hAnsi="宋体" w:hint="eastAsia"/>
          <w:sz w:val="28"/>
          <w:szCs w:val="28"/>
        </w:rPr>
        <w:t>全球货币宽松</w:t>
      </w:r>
    </w:p>
    <w:p w14:paraId="2BF62E5C" w14:textId="59726586" w:rsidR="002B462B" w:rsidRPr="00092D06" w:rsidRDefault="00092D06" w:rsidP="00092D06">
      <w:pPr>
        <w:adjustRightInd w:val="0"/>
        <w:snapToGrid w:val="0"/>
        <w:spacing w:line="360" w:lineRule="auto"/>
        <w:ind w:firstLineChars="200" w:firstLine="560"/>
        <w:rPr>
          <w:rFonts w:ascii="宋体" w:hAnsi="宋体"/>
          <w:sz w:val="28"/>
          <w:szCs w:val="28"/>
        </w:rPr>
      </w:pPr>
      <w:r w:rsidRPr="00092D06">
        <w:rPr>
          <w:rFonts w:ascii="宋体" w:hAnsi="宋体"/>
          <w:sz w:val="28"/>
          <w:szCs w:val="28"/>
        </w:rPr>
        <w:t>3</w:t>
      </w:r>
      <w:r w:rsidR="00100DE4" w:rsidRPr="00092D06">
        <w:rPr>
          <w:rFonts w:ascii="宋体" w:hAnsi="宋体" w:hint="eastAsia"/>
          <w:sz w:val="28"/>
          <w:szCs w:val="28"/>
        </w:rPr>
        <w:t>、牢牢守住不发生系统性风险底线</w:t>
      </w:r>
    </w:p>
    <w:p w14:paraId="1E5D5465" w14:textId="65575145" w:rsidR="002B462B" w:rsidRPr="00092D06" w:rsidRDefault="00092D06" w:rsidP="00092D06">
      <w:pPr>
        <w:adjustRightInd w:val="0"/>
        <w:snapToGrid w:val="0"/>
        <w:spacing w:line="360" w:lineRule="auto"/>
        <w:ind w:firstLineChars="200" w:firstLine="560"/>
        <w:rPr>
          <w:rFonts w:ascii="宋体" w:hAnsi="宋体"/>
          <w:sz w:val="28"/>
          <w:szCs w:val="28"/>
        </w:rPr>
      </w:pPr>
      <w:r w:rsidRPr="00092D06">
        <w:rPr>
          <w:rFonts w:ascii="宋体" w:hAnsi="宋体"/>
          <w:sz w:val="28"/>
          <w:szCs w:val="28"/>
        </w:rPr>
        <w:t>4</w:t>
      </w:r>
      <w:r w:rsidR="00100DE4" w:rsidRPr="00092D06">
        <w:rPr>
          <w:rFonts w:ascii="宋体" w:hAnsi="宋体" w:hint="eastAsia"/>
          <w:sz w:val="28"/>
          <w:szCs w:val="28"/>
        </w:rPr>
        <w:t xml:space="preserve">、警惕区域性金融风险蔓延 </w:t>
      </w:r>
    </w:p>
    <w:p w14:paraId="7D7B596A" w14:textId="5CA72CFA" w:rsidR="002B462B" w:rsidRPr="00092D06" w:rsidRDefault="00092D06" w:rsidP="00092D06">
      <w:pPr>
        <w:adjustRightInd w:val="0"/>
        <w:snapToGrid w:val="0"/>
        <w:spacing w:line="360" w:lineRule="auto"/>
        <w:ind w:firstLineChars="200" w:firstLine="560"/>
        <w:rPr>
          <w:rFonts w:ascii="宋体" w:hAnsi="宋体"/>
          <w:sz w:val="28"/>
          <w:szCs w:val="28"/>
        </w:rPr>
      </w:pPr>
      <w:r w:rsidRPr="00092D06">
        <w:rPr>
          <w:rFonts w:ascii="宋体" w:hAnsi="宋体"/>
          <w:sz w:val="28"/>
          <w:szCs w:val="28"/>
        </w:rPr>
        <w:t>5</w:t>
      </w:r>
      <w:r w:rsidR="00100DE4" w:rsidRPr="00092D06">
        <w:rPr>
          <w:rFonts w:ascii="宋体" w:hAnsi="宋体" w:hint="eastAsia"/>
          <w:sz w:val="28"/>
          <w:szCs w:val="28"/>
        </w:rPr>
        <w:t xml:space="preserve">、地方政府债务风险 </w:t>
      </w:r>
    </w:p>
    <w:p w14:paraId="00223697" w14:textId="735E1D50" w:rsidR="002B462B" w:rsidRPr="00092D06" w:rsidRDefault="00092D06" w:rsidP="00092D06">
      <w:pPr>
        <w:adjustRightInd w:val="0"/>
        <w:snapToGrid w:val="0"/>
        <w:spacing w:line="360" w:lineRule="auto"/>
        <w:ind w:firstLineChars="200" w:firstLine="560"/>
        <w:rPr>
          <w:rFonts w:ascii="宋体" w:hAnsi="宋体"/>
          <w:sz w:val="28"/>
          <w:szCs w:val="28"/>
        </w:rPr>
      </w:pPr>
      <w:r w:rsidRPr="00092D06">
        <w:rPr>
          <w:rFonts w:ascii="宋体" w:hAnsi="宋体"/>
          <w:sz w:val="28"/>
          <w:szCs w:val="28"/>
        </w:rPr>
        <w:t>6</w:t>
      </w:r>
      <w:r w:rsidR="00100DE4" w:rsidRPr="00092D06">
        <w:rPr>
          <w:rFonts w:ascii="宋体" w:hAnsi="宋体" w:hint="eastAsia"/>
          <w:sz w:val="28"/>
          <w:szCs w:val="28"/>
        </w:rPr>
        <w:t>、企业债务风险</w:t>
      </w:r>
    </w:p>
    <w:p w14:paraId="01294CEC" w14:textId="40CC1693" w:rsidR="002B462B" w:rsidRPr="00092D06" w:rsidRDefault="00092D06" w:rsidP="00092D06">
      <w:pPr>
        <w:adjustRightInd w:val="0"/>
        <w:snapToGrid w:val="0"/>
        <w:spacing w:line="360" w:lineRule="auto"/>
        <w:ind w:firstLineChars="200" w:firstLine="560"/>
        <w:rPr>
          <w:rFonts w:ascii="宋体" w:hAnsi="宋体"/>
          <w:sz w:val="28"/>
          <w:szCs w:val="28"/>
        </w:rPr>
      </w:pPr>
      <w:r w:rsidRPr="00092D06">
        <w:rPr>
          <w:rFonts w:ascii="宋体" w:hAnsi="宋体"/>
          <w:sz w:val="28"/>
          <w:szCs w:val="28"/>
        </w:rPr>
        <w:t>7</w:t>
      </w:r>
      <w:r w:rsidR="00100DE4" w:rsidRPr="00092D06">
        <w:rPr>
          <w:rFonts w:ascii="宋体" w:hAnsi="宋体" w:hint="eastAsia"/>
          <w:sz w:val="28"/>
          <w:szCs w:val="28"/>
        </w:rPr>
        <w:t>、部分中小银行面临破产清算威胁</w:t>
      </w:r>
    </w:p>
    <w:p w14:paraId="708ADEF0" w14:textId="04A7378E" w:rsidR="00092D06" w:rsidRDefault="00092D06" w:rsidP="00092D06">
      <w:pPr>
        <w:adjustRightInd w:val="0"/>
        <w:snapToGrid w:val="0"/>
        <w:spacing w:line="360" w:lineRule="auto"/>
        <w:ind w:firstLineChars="200" w:firstLine="560"/>
        <w:rPr>
          <w:rFonts w:ascii="宋体" w:hAnsi="宋体"/>
          <w:sz w:val="28"/>
          <w:szCs w:val="28"/>
        </w:rPr>
      </w:pPr>
      <w:r>
        <w:rPr>
          <w:rFonts w:ascii="宋体" w:hAnsi="宋体" w:hint="eastAsia"/>
          <w:sz w:val="28"/>
          <w:szCs w:val="28"/>
        </w:rPr>
        <w:t>8、疫情提高商业银行不良贷款比利率</w:t>
      </w:r>
    </w:p>
    <w:p w14:paraId="1E0AE37B" w14:textId="6B2A7002" w:rsidR="00092D06" w:rsidRPr="00092D06" w:rsidRDefault="00092D06" w:rsidP="00092D06">
      <w:pPr>
        <w:adjustRightInd w:val="0"/>
        <w:snapToGrid w:val="0"/>
        <w:spacing w:line="360" w:lineRule="auto"/>
        <w:ind w:firstLineChars="200" w:firstLine="560"/>
        <w:rPr>
          <w:rFonts w:ascii="宋体" w:hAnsi="宋体"/>
          <w:sz w:val="28"/>
          <w:szCs w:val="28"/>
        </w:rPr>
      </w:pPr>
      <w:r>
        <w:rPr>
          <w:rFonts w:ascii="宋体" w:hAnsi="宋体" w:hint="eastAsia"/>
          <w:sz w:val="28"/>
          <w:szCs w:val="28"/>
        </w:rPr>
        <w:t>9、郭树清：疫情加剧商业银行资产劣变的速度</w:t>
      </w:r>
    </w:p>
    <w:p w14:paraId="39013DA3" w14:textId="265FB95A" w:rsidR="002B462B" w:rsidRPr="00092D06" w:rsidRDefault="00092D06" w:rsidP="00092D06">
      <w:pPr>
        <w:adjustRightInd w:val="0"/>
        <w:snapToGrid w:val="0"/>
        <w:spacing w:line="360" w:lineRule="auto"/>
        <w:ind w:firstLineChars="200" w:firstLine="560"/>
        <w:rPr>
          <w:rFonts w:ascii="宋体" w:hAnsi="宋体"/>
          <w:sz w:val="28"/>
          <w:szCs w:val="28"/>
        </w:rPr>
      </w:pPr>
      <w:r>
        <w:rPr>
          <w:rFonts w:ascii="宋体" w:hAnsi="宋体"/>
          <w:sz w:val="28"/>
          <w:szCs w:val="28"/>
        </w:rPr>
        <w:t>10</w:t>
      </w:r>
      <w:r w:rsidRPr="00092D06">
        <w:rPr>
          <w:rFonts w:ascii="宋体" w:hAnsi="宋体" w:hint="eastAsia"/>
          <w:sz w:val="28"/>
          <w:szCs w:val="28"/>
        </w:rPr>
        <w:t>、</w:t>
      </w:r>
      <w:r w:rsidR="00907680">
        <w:rPr>
          <w:rFonts w:ascii="宋体" w:hAnsi="宋体" w:hint="eastAsia"/>
          <w:sz w:val="28"/>
          <w:szCs w:val="28"/>
        </w:rPr>
        <w:t>谨防“明斯基时刻”到来</w:t>
      </w:r>
    </w:p>
    <w:p w14:paraId="7FA659D6" w14:textId="77777777" w:rsidR="002B462B" w:rsidRDefault="002B462B">
      <w:pPr>
        <w:adjustRightInd w:val="0"/>
        <w:snapToGrid w:val="0"/>
        <w:spacing w:line="360" w:lineRule="auto"/>
        <w:ind w:firstLineChars="200" w:firstLine="560"/>
        <w:rPr>
          <w:rFonts w:ascii="宋体" w:hAnsi="宋体"/>
          <w:sz w:val="28"/>
          <w:szCs w:val="28"/>
        </w:rPr>
      </w:pPr>
    </w:p>
    <w:p w14:paraId="2BD15124" w14:textId="77777777" w:rsidR="002B462B" w:rsidRDefault="002B462B">
      <w:pPr>
        <w:adjustRightInd w:val="0"/>
        <w:snapToGrid w:val="0"/>
        <w:spacing w:line="360" w:lineRule="auto"/>
        <w:ind w:firstLineChars="200" w:firstLine="560"/>
        <w:rPr>
          <w:rFonts w:ascii="宋体" w:hAnsi="宋体"/>
          <w:sz w:val="28"/>
          <w:szCs w:val="28"/>
        </w:rPr>
      </w:pPr>
    </w:p>
    <w:p w14:paraId="1822A939" w14:textId="140A1A8D" w:rsidR="002B462B" w:rsidRDefault="00100DE4">
      <w:pPr>
        <w:adjustRightInd w:val="0"/>
        <w:snapToGrid w:val="0"/>
        <w:spacing w:line="360" w:lineRule="auto"/>
        <w:ind w:firstLineChars="200" w:firstLine="562"/>
        <w:rPr>
          <w:rFonts w:ascii="宋体" w:hAnsi="宋体"/>
          <w:b/>
          <w:bCs/>
          <w:color w:val="FF0000"/>
          <w:sz w:val="28"/>
          <w:szCs w:val="28"/>
        </w:rPr>
      </w:pPr>
      <w:r>
        <w:rPr>
          <w:rFonts w:ascii="宋体" w:hAnsi="宋体" w:hint="eastAsia"/>
          <w:b/>
          <w:bCs/>
          <w:color w:val="FF0000"/>
          <w:sz w:val="28"/>
          <w:szCs w:val="28"/>
        </w:rPr>
        <w:t>第</w:t>
      </w:r>
      <w:r w:rsidR="00A548E3">
        <w:rPr>
          <w:rFonts w:ascii="宋体" w:hAnsi="宋体" w:hint="eastAsia"/>
          <w:b/>
          <w:bCs/>
          <w:color w:val="FF0000"/>
          <w:sz w:val="28"/>
          <w:szCs w:val="28"/>
        </w:rPr>
        <w:t>二</w:t>
      </w:r>
      <w:r>
        <w:rPr>
          <w:rFonts w:ascii="宋体" w:hAnsi="宋体" w:hint="eastAsia"/>
          <w:b/>
          <w:bCs/>
          <w:color w:val="FF0000"/>
          <w:sz w:val="28"/>
          <w:szCs w:val="28"/>
        </w:rPr>
        <w:t>模块 新时期房地产市场预测</w:t>
      </w:r>
    </w:p>
    <w:p w14:paraId="04C2ACB4" w14:textId="77777777" w:rsidR="002B462B" w:rsidRDefault="002B462B">
      <w:pPr>
        <w:adjustRightInd w:val="0"/>
        <w:snapToGrid w:val="0"/>
        <w:spacing w:line="360" w:lineRule="auto"/>
        <w:ind w:firstLineChars="200" w:firstLine="562"/>
        <w:rPr>
          <w:rFonts w:ascii="宋体" w:hAnsi="宋体"/>
          <w:b/>
          <w:bCs/>
          <w:color w:val="0000FF"/>
          <w:sz w:val="28"/>
          <w:szCs w:val="28"/>
        </w:rPr>
      </w:pPr>
    </w:p>
    <w:p w14:paraId="3B682353" w14:textId="467E2ABC" w:rsidR="002B462B" w:rsidRDefault="00100DE4">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lastRenderedPageBreak/>
        <w:t>一、</w:t>
      </w:r>
      <w:r w:rsidR="008E2AB9">
        <w:rPr>
          <w:rFonts w:ascii="宋体" w:hAnsi="宋体" w:hint="eastAsia"/>
          <w:b/>
          <w:bCs/>
          <w:color w:val="0000FF"/>
          <w:sz w:val="28"/>
          <w:szCs w:val="28"/>
        </w:rPr>
        <w:t>2</w:t>
      </w:r>
      <w:r w:rsidR="008E2AB9">
        <w:rPr>
          <w:rFonts w:ascii="宋体" w:hAnsi="宋体"/>
          <w:b/>
          <w:bCs/>
          <w:color w:val="0000FF"/>
          <w:sz w:val="28"/>
          <w:szCs w:val="28"/>
        </w:rPr>
        <w:t>020</w:t>
      </w:r>
      <w:r>
        <w:rPr>
          <w:rFonts w:ascii="宋体" w:hAnsi="宋体" w:hint="eastAsia"/>
          <w:b/>
          <w:bCs/>
          <w:color w:val="0000FF"/>
          <w:sz w:val="28"/>
          <w:szCs w:val="28"/>
        </w:rPr>
        <w:t>新冠疫情对房地产</w:t>
      </w:r>
      <w:r w:rsidR="00B36225">
        <w:rPr>
          <w:rFonts w:ascii="宋体" w:hAnsi="宋体" w:hint="eastAsia"/>
          <w:b/>
          <w:bCs/>
          <w:color w:val="0000FF"/>
          <w:sz w:val="28"/>
          <w:szCs w:val="28"/>
        </w:rPr>
        <w:t>/企业</w:t>
      </w:r>
      <w:r>
        <w:rPr>
          <w:rFonts w:ascii="宋体" w:hAnsi="宋体" w:hint="eastAsia"/>
          <w:b/>
          <w:bCs/>
          <w:color w:val="0000FF"/>
          <w:sz w:val="28"/>
          <w:szCs w:val="28"/>
        </w:rPr>
        <w:t>的短期影响</w:t>
      </w:r>
    </w:p>
    <w:p w14:paraId="251FE7E4" w14:textId="7B6C1155"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（一）</w:t>
      </w:r>
      <w:r w:rsidR="00B36225">
        <w:rPr>
          <w:rFonts w:ascii="宋体" w:hAnsi="宋体" w:hint="eastAsia"/>
          <w:sz w:val="28"/>
          <w:szCs w:val="28"/>
        </w:rPr>
        <w:t>需求：</w:t>
      </w:r>
      <w:r>
        <w:rPr>
          <w:rFonts w:ascii="宋体" w:hAnsi="宋体" w:hint="eastAsia"/>
          <w:sz w:val="28"/>
          <w:szCs w:val="28"/>
        </w:rPr>
        <w:t>购房</w:t>
      </w:r>
    </w:p>
    <w:p w14:paraId="540FED45"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1、疫情对老百姓收入预期有影响：负面拖累</w:t>
      </w:r>
    </w:p>
    <w:p w14:paraId="020E48EF"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2、疫情增加了老百姓的购房欲望：正面影响</w:t>
      </w:r>
    </w:p>
    <w:p w14:paraId="7910BCA2" w14:textId="27DCF8DA"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3、通胀预期下，购房更容易保值：正面影响</w:t>
      </w:r>
    </w:p>
    <w:p w14:paraId="634398B0" w14:textId="7B345039" w:rsidR="00BE659C" w:rsidRDefault="00BE659C">
      <w:pPr>
        <w:adjustRightInd w:val="0"/>
        <w:snapToGrid w:val="0"/>
        <w:spacing w:line="360" w:lineRule="auto"/>
        <w:ind w:firstLineChars="200" w:firstLine="560"/>
        <w:rPr>
          <w:rFonts w:ascii="宋体" w:hAnsi="宋体"/>
          <w:sz w:val="28"/>
          <w:szCs w:val="28"/>
        </w:rPr>
      </w:pPr>
      <w:r>
        <w:rPr>
          <w:rFonts w:ascii="宋体" w:hAnsi="宋体" w:hint="eastAsia"/>
          <w:sz w:val="28"/>
          <w:szCs w:val="28"/>
        </w:rPr>
        <w:t>4、由于货币宽松，利率下行，全球资金都在争抢资产，房子涨价</w:t>
      </w:r>
    </w:p>
    <w:p w14:paraId="12217B75" w14:textId="35A047B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（二）</w:t>
      </w:r>
      <w:r w:rsidR="00B36225">
        <w:rPr>
          <w:rFonts w:ascii="宋体" w:hAnsi="宋体" w:hint="eastAsia"/>
          <w:sz w:val="28"/>
          <w:szCs w:val="28"/>
        </w:rPr>
        <w:t>供给：</w:t>
      </w:r>
      <w:r w:rsidR="008030EC">
        <w:rPr>
          <w:rFonts w:ascii="宋体" w:hAnsi="宋体" w:hint="eastAsia"/>
          <w:sz w:val="28"/>
          <w:szCs w:val="28"/>
        </w:rPr>
        <w:t>房地产供应</w:t>
      </w:r>
    </w:p>
    <w:p w14:paraId="2989F193" w14:textId="6D9C2755"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1、地方政府</w:t>
      </w:r>
      <w:r w:rsidR="008E2AB9">
        <w:rPr>
          <w:rFonts w:ascii="宋体" w:hAnsi="宋体" w:hint="eastAsia"/>
          <w:sz w:val="28"/>
          <w:szCs w:val="28"/>
        </w:rPr>
        <w:t>财政紧张，</w:t>
      </w:r>
      <w:r>
        <w:rPr>
          <w:rFonts w:ascii="宋体" w:hAnsi="宋体" w:hint="eastAsia"/>
          <w:sz w:val="28"/>
          <w:szCs w:val="28"/>
        </w:rPr>
        <w:t>加大房地产扶持，增加土地收入</w:t>
      </w:r>
    </w:p>
    <w:p w14:paraId="2C05657A" w14:textId="4970C4E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2、各地抢强人大战，需要房地产配合</w:t>
      </w:r>
    </w:p>
    <w:p w14:paraId="063F6369" w14:textId="519AF165" w:rsidR="008030EC" w:rsidRDefault="00405924">
      <w:pPr>
        <w:adjustRightInd w:val="0"/>
        <w:snapToGrid w:val="0"/>
        <w:spacing w:line="360" w:lineRule="auto"/>
        <w:ind w:firstLineChars="200" w:firstLine="560"/>
        <w:rPr>
          <w:rFonts w:ascii="宋体" w:hAnsi="宋体"/>
          <w:sz w:val="28"/>
          <w:szCs w:val="28"/>
        </w:rPr>
      </w:pPr>
      <w:r>
        <w:rPr>
          <w:rFonts w:ascii="宋体" w:hAnsi="宋体" w:hint="eastAsia"/>
          <w:sz w:val="28"/>
          <w:szCs w:val="28"/>
        </w:rPr>
        <w:t>3、“两新一重”是重大抓手。其中一</w:t>
      </w:r>
      <w:r w:rsidR="00EA03DA">
        <w:rPr>
          <w:rFonts w:ascii="宋体" w:hAnsi="宋体" w:hint="eastAsia"/>
          <w:sz w:val="28"/>
          <w:szCs w:val="28"/>
        </w:rPr>
        <w:t>个</w:t>
      </w:r>
      <w:r>
        <w:rPr>
          <w:rFonts w:ascii="宋体" w:hAnsi="宋体" w:hint="eastAsia"/>
          <w:sz w:val="28"/>
          <w:szCs w:val="28"/>
        </w:rPr>
        <w:t>“新”，是新型城镇化，当然包括房地产</w:t>
      </w:r>
    </w:p>
    <w:p w14:paraId="3B48F945" w14:textId="77777777" w:rsidR="00405924" w:rsidRDefault="00405924">
      <w:pPr>
        <w:adjustRightInd w:val="0"/>
        <w:snapToGrid w:val="0"/>
        <w:spacing w:line="360" w:lineRule="auto"/>
        <w:ind w:firstLineChars="200" w:firstLine="560"/>
        <w:rPr>
          <w:rFonts w:ascii="宋体" w:hAnsi="宋体"/>
          <w:sz w:val="28"/>
          <w:szCs w:val="28"/>
        </w:rPr>
      </w:pPr>
    </w:p>
    <w:p w14:paraId="65C6795C" w14:textId="422CBCBB" w:rsidR="00905609" w:rsidRPr="008030EC" w:rsidRDefault="008030EC" w:rsidP="00905609">
      <w:pPr>
        <w:adjustRightInd w:val="0"/>
        <w:snapToGrid w:val="0"/>
        <w:spacing w:line="360" w:lineRule="auto"/>
        <w:ind w:firstLineChars="200" w:firstLine="562"/>
        <w:rPr>
          <w:rFonts w:ascii="宋体" w:hAnsi="宋体"/>
          <w:b/>
          <w:bCs/>
          <w:color w:val="0000FF"/>
          <w:sz w:val="28"/>
          <w:szCs w:val="28"/>
        </w:rPr>
      </w:pPr>
      <w:r w:rsidRPr="008030EC">
        <w:rPr>
          <w:rFonts w:ascii="宋体" w:hAnsi="宋体" w:hint="eastAsia"/>
          <w:b/>
          <w:bCs/>
          <w:color w:val="0000FF"/>
          <w:sz w:val="28"/>
          <w:szCs w:val="28"/>
        </w:rPr>
        <w:t>二</w:t>
      </w:r>
      <w:r w:rsidR="00905609" w:rsidRPr="008030EC">
        <w:rPr>
          <w:rFonts w:ascii="宋体" w:hAnsi="宋体" w:hint="eastAsia"/>
          <w:b/>
          <w:bCs/>
          <w:color w:val="0000FF"/>
          <w:sz w:val="28"/>
          <w:szCs w:val="28"/>
        </w:rPr>
        <w:t>、5G对房地产业</w:t>
      </w:r>
      <w:r w:rsidR="00B36225">
        <w:rPr>
          <w:rFonts w:ascii="宋体" w:hAnsi="宋体" w:hint="eastAsia"/>
          <w:b/>
          <w:bCs/>
          <w:color w:val="0000FF"/>
          <w:sz w:val="28"/>
          <w:szCs w:val="28"/>
        </w:rPr>
        <w:t>/企业</w:t>
      </w:r>
      <w:r w:rsidR="00905609" w:rsidRPr="008030EC">
        <w:rPr>
          <w:rFonts w:ascii="宋体" w:hAnsi="宋体" w:hint="eastAsia"/>
          <w:b/>
          <w:bCs/>
          <w:color w:val="0000FF"/>
          <w:sz w:val="28"/>
          <w:szCs w:val="28"/>
        </w:rPr>
        <w:t>的影响与应对</w:t>
      </w:r>
    </w:p>
    <w:p w14:paraId="24B3A8E8" w14:textId="77777777" w:rsidR="00905609" w:rsidRDefault="00905609"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1、5G时代已经来临</w:t>
      </w:r>
    </w:p>
    <w:p w14:paraId="41AF4AD0" w14:textId="3404EA38" w:rsidR="00905609" w:rsidRDefault="00905609"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2、5G的重点行业应用领域</w:t>
      </w:r>
    </w:p>
    <w:p w14:paraId="7CD5D20B" w14:textId="77777777" w:rsidR="00905609" w:rsidRDefault="00905609"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——智慧交通、医疗健康、城市管理、工业互联网、智慧环保、智慧旅游、智慧金融、文体娱乐、智能电网、公共安全、智慧农业、智慧家庭、仓储物流……</w:t>
      </w:r>
    </w:p>
    <w:p w14:paraId="49CBB2AE" w14:textId="7570388F" w:rsidR="00905609" w:rsidRDefault="008030EC"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3</w:t>
      </w:r>
      <w:r w:rsidR="00905609">
        <w:rPr>
          <w:rFonts w:ascii="宋体" w:hAnsi="宋体" w:hint="eastAsia"/>
          <w:sz w:val="28"/>
          <w:szCs w:val="28"/>
        </w:rPr>
        <w:t>、5G对房地产最大的影响是智能家居，智能小区。新基建会争夺老基建的资源。</w:t>
      </w:r>
    </w:p>
    <w:p w14:paraId="6D36B943" w14:textId="77777777" w:rsidR="0039627C" w:rsidRDefault="0039627C" w:rsidP="00905609">
      <w:pPr>
        <w:adjustRightInd w:val="0"/>
        <w:snapToGrid w:val="0"/>
        <w:spacing w:line="360" w:lineRule="auto"/>
        <w:ind w:firstLineChars="200" w:firstLine="560"/>
        <w:rPr>
          <w:rFonts w:ascii="宋体" w:hAnsi="宋体"/>
          <w:sz w:val="28"/>
          <w:szCs w:val="28"/>
        </w:rPr>
      </w:pPr>
    </w:p>
    <w:p w14:paraId="5E26113D" w14:textId="10E31E1C" w:rsidR="0039627C" w:rsidRPr="0039627C" w:rsidRDefault="0039627C" w:rsidP="0039627C">
      <w:pPr>
        <w:adjustRightInd w:val="0"/>
        <w:snapToGrid w:val="0"/>
        <w:spacing w:line="360" w:lineRule="auto"/>
        <w:ind w:firstLineChars="200" w:firstLine="562"/>
        <w:rPr>
          <w:rFonts w:ascii="宋体" w:hAnsi="宋体"/>
          <w:b/>
          <w:bCs/>
          <w:color w:val="0000FF"/>
          <w:sz w:val="28"/>
          <w:szCs w:val="28"/>
        </w:rPr>
      </w:pPr>
      <w:r w:rsidRPr="0039627C">
        <w:rPr>
          <w:rFonts w:ascii="宋体" w:hAnsi="宋体" w:hint="eastAsia"/>
          <w:b/>
          <w:bCs/>
          <w:color w:val="0000FF"/>
          <w:sz w:val="28"/>
          <w:szCs w:val="28"/>
        </w:rPr>
        <w:t>三、中美</w:t>
      </w:r>
      <w:r w:rsidR="00C6747A">
        <w:rPr>
          <w:rFonts w:ascii="宋体" w:hAnsi="宋体" w:hint="eastAsia"/>
          <w:b/>
          <w:bCs/>
          <w:color w:val="0000FF"/>
          <w:sz w:val="28"/>
          <w:szCs w:val="28"/>
        </w:rPr>
        <w:t>经贸摩擦</w:t>
      </w:r>
      <w:r w:rsidRPr="0039627C">
        <w:rPr>
          <w:rFonts w:ascii="宋体" w:hAnsi="宋体" w:hint="eastAsia"/>
          <w:b/>
          <w:bCs/>
          <w:color w:val="0000FF"/>
          <w:sz w:val="28"/>
          <w:szCs w:val="28"/>
        </w:rPr>
        <w:t>对房地产行业/企业的影响与应对</w:t>
      </w:r>
    </w:p>
    <w:p w14:paraId="6807984D" w14:textId="27CD69DB"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1、</w:t>
      </w:r>
      <w:r w:rsidR="00AC6873">
        <w:rPr>
          <w:rFonts w:ascii="宋体" w:hAnsi="宋体" w:hint="eastAsia"/>
          <w:sz w:val="28"/>
          <w:szCs w:val="28"/>
        </w:rPr>
        <w:t>中美经贸摩擦</w:t>
      </w:r>
      <w:r w:rsidRPr="0039627C">
        <w:rPr>
          <w:rFonts w:ascii="宋体" w:hAnsi="宋体" w:hint="eastAsia"/>
          <w:sz w:val="28"/>
          <w:szCs w:val="28"/>
        </w:rPr>
        <w:t>的背景</w:t>
      </w:r>
    </w:p>
    <w:p w14:paraId="066AA93A" w14:textId="7D244A47"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2、</w:t>
      </w:r>
      <w:r w:rsidR="00AC6873">
        <w:rPr>
          <w:rFonts w:ascii="宋体" w:hAnsi="宋体" w:hint="eastAsia"/>
          <w:sz w:val="28"/>
          <w:szCs w:val="28"/>
        </w:rPr>
        <w:t>中美经贸摩擦</w:t>
      </w:r>
      <w:r w:rsidRPr="0039627C">
        <w:rPr>
          <w:rFonts w:ascii="宋体" w:hAnsi="宋体" w:hint="eastAsia"/>
          <w:sz w:val="28"/>
          <w:szCs w:val="28"/>
        </w:rPr>
        <w:t>的成因</w:t>
      </w:r>
    </w:p>
    <w:p w14:paraId="44EAD516" w14:textId="38408C31"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lastRenderedPageBreak/>
        <w:t>3、</w:t>
      </w:r>
      <w:r w:rsidR="00AC6873">
        <w:rPr>
          <w:rFonts w:ascii="宋体" w:hAnsi="宋体" w:hint="eastAsia"/>
          <w:sz w:val="28"/>
          <w:szCs w:val="28"/>
        </w:rPr>
        <w:t>中美经贸摩擦</w:t>
      </w:r>
      <w:r w:rsidRPr="0039627C">
        <w:rPr>
          <w:rFonts w:ascii="宋体" w:hAnsi="宋体" w:hint="eastAsia"/>
          <w:sz w:val="28"/>
          <w:szCs w:val="28"/>
        </w:rPr>
        <w:t>的主要领域</w:t>
      </w:r>
    </w:p>
    <w:p w14:paraId="7FFD7D9D" w14:textId="38075006"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4、</w:t>
      </w:r>
      <w:r w:rsidR="00AC6873">
        <w:rPr>
          <w:rFonts w:ascii="宋体" w:hAnsi="宋体" w:hint="eastAsia"/>
          <w:sz w:val="28"/>
          <w:szCs w:val="28"/>
        </w:rPr>
        <w:t>中美经贸摩擦</w:t>
      </w:r>
      <w:r w:rsidRPr="0039627C">
        <w:rPr>
          <w:rFonts w:ascii="宋体" w:hAnsi="宋体" w:hint="eastAsia"/>
          <w:sz w:val="28"/>
          <w:szCs w:val="28"/>
        </w:rPr>
        <w:t>的近期影响</w:t>
      </w:r>
    </w:p>
    <w:p w14:paraId="3AC8DAF5" w14:textId="0E57161C"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5、</w:t>
      </w:r>
      <w:r w:rsidR="00AC6873">
        <w:rPr>
          <w:rFonts w:ascii="宋体" w:hAnsi="宋体" w:hint="eastAsia"/>
          <w:sz w:val="28"/>
          <w:szCs w:val="28"/>
        </w:rPr>
        <w:t>中美经贸摩擦</w:t>
      </w:r>
      <w:r w:rsidRPr="0039627C">
        <w:rPr>
          <w:rFonts w:ascii="宋体" w:hAnsi="宋体" w:hint="eastAsia"/>
          <w:sz w:val="28"/>
          <w:szCs w:val="28"/>
        </w:rPr>
        <w:t>的前景展望</w:t>
      </w:r>
    </w:p>
    <w:p w14:paraId="6F5E9CB0" w14:textId="6CF8C58A"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6、</w:t>
      </w:r>
      <w:r w:rsidR="00AC6873">
        <w:rPr>
          <w:rFonts w:ascii="宋体" w:hAnsi="宋体" w:hint="eastAsia"/>
          <w:sz w:val="28"/>
          <w:szCs w:val="28"/>
        </w:rPr>
        <w:t>中美经贸摩擦</w:t>
      </w:r>
      <w:r w:rsidRPr="0039627C">
        <w:rPr>
          <w:rFonts w:ascii="宋体" w:hAnsi="宋体" w:hint="eastAsia"/>
          <w:sz w:val="28"/>
          <w:szCs w:val="28"/>
        </w:rPr>
        <w:t>对我国的影响与应对</w:t>
      </w:r>
    </w:p>
    <w:p w14:paraId="1B83735E" w14:textId="275E357A"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7、</w:t>
      </w:r>
      <w:r w:rsidR="00AC6873">
        <w:rPr>
          <w:rFonts w:ascii="宋体" w:hAnsi="宋体" w:hint="eastAsia"/>
          <w:sz w:val="28"/>
          <w:szCs w:val="28"/>
        </w:rPr>
        <w:t>中美经贸摩擦</w:t>
      </w:r>
      <w:r w:rsidRPr="0039627C">
        <w:rPr>
          <w:rFonts w:ascii="宋体" w:hAnsi="宋体" w:hint="eastAsia"/>
          <w:sz w:val="28"/>
          <w:szCs w:val="28"/>
        </w:rPr>
        <w:t>对房地产行业/企业的影响与应对</w:t>
      </w:r>
    </w:p>
    <w:p w14:paraId="6612C153" w14:textId="4909CCB7" w:rsidR="002B462B" w:rsidRPr="0039627C" w:rsidRDefault="002B462B" w:rsidP="00905609">
      <w:pPr>
        <w:adjustRightInd w:val="0"/>
        <w:snapToGrid w:val="0"/>
        <w:spacing w:line="360" w:lineRule="auto"/>
        <w:ind w:firstLineChars="200" w:firstLine="562"/>
        <w:rPr>
          <w:rFonts w:ascii="宋体" w:hAnsi="宋体"/>
          <w:b/>
          <w:bCs/>
          <w:color w:val="0000FF"/>
          <w:sz w:val="28"/>
          <w:szCs w:val="28"/>
        </w:rPr>
      </w:pPr>
    </w:p>
    <w:p w14:paraId="788F7C58" w14:textId="231EB357" w:rsidR="002B462B" w:rsidRDefault="0039627C">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四</w:t>
      </w:r>
      <w:r w:rsidR="00100DE4">
        <w:rPr>
          <w:rFonts w:ascii="宋体" w:hAnsi="宋体" w:hint="eastAsia"/>
          <w:b/>
          <w:bCs/>
          <w:color w:val="0000FF"/>
          <w:sz w:val="28"/>
          <w:szCs w:val="28"/>
        </w:rPr>
        <w:t>、新时期中国经济走向预示长期房地产市场将平稳发展</w:t>
      </w:r>
    </w:p>
    <w:p w14:paraId="33A22B17"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1、中国经济长期向好的前景是光明的</w:t>
      </w:r>
    </w:p>
    <w:p w14:paraId="6F5BD337"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2、19大后中国经济走向：加大改革开放</w:t>
      </w:r>
    </w:p>
    <w:p w14:paraId="30C2D839"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3、房地产市场健康发展是政府、百姓的共同愿望</w:t>
      </w:r>
    </w:p>
    <w:p w14:paraId="3DEDC445"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——朱镕基：房地产拉动了一百多个产业发展</w:t>
      </w:r>
    </w:p>
    <w:p w14:paraId="658F626E"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——地方财政压力</w:t>
      </w:r>
    </w:p>
    <w:p w14:paraId="48C00E38"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——百姓财富保值</w:t>
      </w:r>
    </w:p>
    <w:p w14:paraId="0AEE68A4"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4、房价会涨还是跌？</w:t>
      </w:r>
    </w:p>
    <w:p w14:paraId="77311D7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——2017.5.12，人民日报发文：房价上涨是必然趋势</w:t>
      </w:r>
    </w:p>
    <w:p w14:paraId="324344EE"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——论经济体量，中国和美国最为相像；论土地制度，中国又是香港式的；论人口结构，中国向日本靠拢。再加上调控，所以房价的问题很复杂</w:t>
      </w:r>
    </w:p>
    <w:p w14:paraId="59B82006"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——房地产周期：长期看人口、中期看土地、短期看金融</w:t>
      </w:r>
    </w:p>
    <w:p w14:paraId="07B15D8D"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5、人口老龄化加速影响房地产</w:t>
      </w:r>
    </w:p>
    <w:p w14:paraId="3A5E95C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——从人口结构上看，大概率上2030年是房地产和房价的转折点</w:t>
      </w:r>
    </w:p>
    <w:p w14:paraId="59A3FB68"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6、土地制度政策变化影响房地产</w:t>
      </w:r>
    </w:p>
    <w:p w14:paraId="02F0AD03"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——政府土地供给是放松还是收紧？</w:t>
      </w:r>
    </w:p>
    <w:p w14:paraId="6629F29A"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——政府将不再是居住用地唯一供应者、农村宅基地“三权分置”</w:t>
      </w:r>
    </w:p>
    <w:p w14:paraId="724CE5B8" w14:textId="6C461ED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w:t>
      </w:r>
      <w:r w:rsidRPr="00CD28E4">
        <w:rPr>
          <w:rFonts w:ascii="宋体" w:hAnsi="宋体" w:hint="eastAsia"/>
          <w:sz w:val="28"/>
          <w:szCs w:val="28"/>
        </w:rPr>
        <w:t>（2018.1）</w:t>
      </w:r>
      <w:r>
        <w:rPr>
          <w:rFonts w:ascii="宋体" w:hAnsi="宋体" w:hint="eastAsia"/>
          <w:sz w:val="28"/>
          <w:szCs w:val="28"/>
        </w:rPr>
        <w:t>全国国土资源工作会议</w:t>
      </w:r>
      <w:r w:rsidR="007252D8">
        <w:rPr>
          <w:rFonts w:ascii="宋体" w:hAnsi="宋体" w:hint="eastAsia"/>
          <w:sz w:val="28"/>
          <w:szCs w:val="28"/>
        </w:rPr>
        <w:t>：</w:t>
      </w:r>
      <w:r>
        <w:rPr>
          <w:rFonts w:ascii="宋体" w:hAnsi="宋体" w:hint="eastAsia"/>
          <w:sz w:val="28"/>
          <w:szCs w:val="28"/>
        </w:rPr>
        <w:t>推动建立多主体供应、多渠道保障、租购并举的住房制度</w:t>
      </w:r>
    </w:p>
    <w:p w14:paraId="5A6F19B5" w14:textId="0BDF8BE1" w:rsidR="00CD28E4" w:rsidRPr="00CD28E4" w:rsidRDefault="00CD28E4" w:rsidP="00CD28E4">
      <w:pPr>
        <w:adjustRightInd w:val="0"/>
        <w:snapToGrid w:val="0"/>
        <w:spacing w:line="360" w:lineRule="auto"/>
        <w:ind w:firstLineChars="200" w:firstLine="560"/>
        <w:rPr>
          <w:rFonts w:ascii="宋体" w:hAnsi="宋体"/>
          <w:sz w:val="28"/>
          <w:szCs w:val="28"/>
        </w:rPr>
      </w:pPr>
      <w:r w:rsidRPr="00CD28E4">
        <w:rPr>
          <w:rFonts w:ascii="宋体" w:hAnsi="宋体" w:hint="eastAsia"/>
          <w:sz w:val="28"/>
          <w:szCs w:val="28"/>
        </w:rPr>
        <w:t>——2</w:t>
      </w:r>
      <w:r w:rsidRPr="00CD28E4">
        <w:rPr>
          <w:rFonts w:ascii="宋体" w:hAnsi="宋体"/>
          <w:sz w:val="28"/>
          <w:szCs w:val="28"/>
        </w:rPr>
        <w:t>020</w:t>
      </w:r>
      <w:r w:rsidRPr="00CD28E4">
        <w:rPr>
          <w:rFonts w:ascii="宋体" w:hAnsi="宋体" w:hint="eastAsia"/>
          <w:sz w:val="28"/>
          <w:szCs w:val="28"/>
        </w:rPr>
        <w:t>年3月12日，国务院发布《关于授权和委托用地审批权的决定》，明确了省级政府更大的用地自主权。《决定》称，将国务院可以授权的永久</w:t>
      </w:r>
      <w:hyperlink r:id="rId7" w:history="1">
        <w:r w:rsidRPr="00CD28E4">
          <w:rPr>
            <w:rFonts w:ascii="宋体" w:hAnsi="宋体" w:hint="eastAsia"/>
            <w:sz w:val="28"/>
            <w:szCs w:val="28"/>
          </w:rPr>
          <w:t>基本农田</w:t>
        </w:r>
      </w:hyperlink>
      <w:r w:rsidRPr="00CD28E4">
        <w:rPr>
          <w:rFonts w:ascii="宋体" w:hAnsi="宋体" w:hint="eastAsia"/>
          <w:sz w:val="28"/>
          <w:szCs w:val="28"/>
        </w:rPr>
        <w:t>以外的</w:t>
      </w:r>
      <w:hyperlink r:id="rId8" w:history="1">
        <w:r w:rsidRPr="00CD28E4">
          <w:rPr>
            <w:rFonts w:ascii="宋体" w:hAnsi="宋体" w:hint="eastAsia"/>
            <w:sz w:val="28"/>
            <w:szCs w:val="28"/>
          </w:rPr>
          <w:t>农用地</w:t>
        </w:r>
      </w:hyperlink>
      <w:r w:rsidRPr="00CD28E4">
        <w:rPr>
          <w:rFonts w:ascii="宋体" w:hAnsi="宋体" w:hint="eastAsia"/>
          <w:sz w:val="28"/>
          <w:szCs w:val="28"/>
        </w:rPr>
        <w:t>转为</w:t>
      </w:r>
      <w:hyperlink r:id="rId9" w:history="1">
        <w:r w:rsidRPr="00CD28E4">
          <w:rPr>
            <w:rFonts w:ascii="宋体" w:hAnsi="宋体" w:hint="eastAsia"/>
            <w:sz w:val="28"/>
            <w:szCs w:val="28"/>
          </w:rPr>
          <w:t>建设用地</w:t>
        </w:r>
      </w:hyperlink>
      <w:r w:rsidRPr="00CD28E4">
        <w:rPr>
          <w:rFonts w:ascii="宋体" w:hAnsi="宋体" w:hint="eastAsia"/>
          <w:sz w:val="28"/>
          <w:szCs w:val="28"/>
        </w:rPr>
        <w:t>审批事项授权各省、自治区、直辖市人民政府批准。《决定》还规定，试点将永久基本农田转为建设用地和国务院批准土地征收审批事项委托部分省、自治区、直辖市人民政府批准。首批试点省份为北京、天津、上海、江苏、浙江、安徽、广东、重庆，试点期限1年，具体实施方案由试点省份人民政府制订并报自然资源部备案。</w:t>
      </w:r>
    </w:p>
    <w:p w14:paraId="0B15CAA5"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7、房地产政策影响</w:t>
      </w:r>
    </w:p>
    <w:p w14:paraId="5E0BC6B9"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——限购、限贷、限价、限售、限商，中国楼市进入“五限时代”</w:t>
      </w:r>
    </w:p>
    <w:p w14:paraId="04D39C8C" w14:textId="539D77B9"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——中央</w:t>
      </w:r>
      <w:r w:rsidR="00062A86">
        <w:rPr>
          <w:rFonts w:ascii="宋体" w:hAnsi="宋体" w:hint="eastAsia"/>
          <w:sz w:val="28"/>
          <w:szCs w:val="28"/>
        </w:rPr>
        <w:t>不断</w:t>
      </w:r>
      <w:r>
        <w:rPr>
          <w:rFonts w:ascii="宋体" w:hAnsi="宋体" w:hint="eastAsia"/>
          <w:sz w:val="28"/>
          <w:szCs w:val="28"/>
        </w:rPr>
        <w:t>强调“房住不炒”</w:t>
      </w:r>
    </w:p>
    <w:p w14:paraId="45296B92" w14:textId="71E404EA"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——中央</w:t>
      </w:r>
      <w:r w:rsidR="00062A86">
        <w:rPr>
          <w:rFonts w:ascii="宋体" w:hAnsi="宋体" w:hint="eastAsia"/>
          <w:sz w:val="28"/>
          <w:szCs w:val="28"/>
        </w:rPr>
        <w:t>文件</w:t>
      </w:r>
      <w:r w:rsidR="00AA3A5A">
        <w:rPr>
          <w:rFonts w:ascii="宋体" w:hAnsi="宋体" w:hint="eastAsia"/>
          <w:sz w:val="28"/>
          <w:szCs w:val="28"/>
        </w:rPr>
        <w:t>删除</w:t>
      </w:r>
      <w:r>
        <w:rPr>
          <w:rFonts w:ascii="宋体" w:hAnsi="宋体" w:hint="eastAsia"/>
          <w:sz w:val="28"/>
          <w:szCs w:val="28"/>
        </w:rPr>
        <w:t>“因城施策”</w:t>
      </w:r>
    </w:p>
    <w:p w14:paraId="6110892B"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8、短期金融开始放松</w:t>
      </w:r>
    </w:p>
    <w:p w14:paraId="526B1B40" w14:textId="366C6069"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——货币发行增速加快，国家实行积极货币政策</w:t>
      </w:r>
    </w:p>
    <w:p w14:paraId="76BB6CB0" w14:textId="29F1447B" w:rsidR="00BE659C" w:rsidRDefault="00BE659C">
      <w:pPr>
        <w:adjustRightInd w:val="0"/>
        <w:snapToGrid w:val="0"/>
        <w:spacing w:line="360" w:lineRule="auto"/>
        <w:ind w:firstLineChars="200" w:firstLine="560"/>
        <w:rPr>
          <w:rFonts w:ascii="宋体" w:hAnsi="宋体"/>
          <w:sz w:val="28"/>
          <w:szCs w:val="28"/>
        </w:rPr>
      </w:pPr>
      <w:r>
        <w:rPr>
          <w:rFonts w:ascii="宋体" w:hAnsi="宋体" w:hint="eastAsia"/>
          <w:sz w:val="28"/>
          <w:szCs w:val="28"/>
        </w:rPr>
        <w:t>——部分支持实体经济的资金，经过各种渠道，外溢到房地产市场</w:t>
      </w:r>
    </w:p>
    <w:p w14:paraId="72013DEA" w14:textId="3674B5BA" w:rsidR="002B462B" w:rsidRPr="00AC6873" w:rsidRDefault="00100DE4" w:rsidP="00AC6873">
      <w:pPr>
        <w:adjustRightInd w:val="0"/>
        <w:snapToGrid w:val="0"/>
        <w:spacing w:line="360" w:lineRule="auto"/>
        <w:ind w:firstLineChars="200" w:firstLine="560"/>
        <w:rPr>
          <w:rFonts w:ascii="宋体" w:hAnsi="宋体"/>
          <w:sz w:val="28"/>
          <w:szCs w:val="28"/>
        </w:rPr>
      </w:pPr>
      <w:r w:rsidRPr="00AC6873">
        <w:rPr>
          <w:rFonts w:ascii="宋体" w:hAnsi="宋体" w:hint="eastAsia"/>
          <w:sz w:val="28"/>
          <w:szCs w:val="28"/>
        </w:rPr>
        <w:t>——地方财力吃紧，各地对房地产市场</w:t>
      </w:r>
      <w:r w:rsidR="00BE659C" w:rsidRPr="00AC6873">
        <w:rPr>
          <w:rFonts w:ascii="宋体" w:hAnsi="宋体" w:hint="eastAsia"/>
          <w:sz w:val="28"/>
          <w:szCs w:val="28"/>
        </w:rPr>
        <w:t>加大</w:t>
      </w:r>
      <w:r w:rsidRPr="00AC6873">
        <w:rPr>
          <w:rFonts w:ascii="宋体" w:hAnsi="宋体" w:hint="eastAsia"/>
          <w:sz w:val="28"/>
          <w:szCs w:val="28"/>
        </w:rPr>
        <w:t>放行</w:t>
      </w:r>
    </w:p>
    <w:p w14:paraId="34B127C7"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——居民负债大幅激增，但负债绝对值远低于美国、日本</w:t>
      </w:r>
    </w:p>
    <w:p w14:paraId="0B4FDB2F"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9、面对政策变化，房地产企业的应对</w:t>
      </w:r>
    </w:p>
    <w:p w14:paraId="11983E0B"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——每次限购，房地产企业都会受到影响</w:t>
      </w:r>
    </w:p>
    <w:p w14:paraId="1890E6AB"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——房地产企业借外债的大门被关</w:t>
      </w:r>
    </w:p>
    <w:p w14:paraId="09EDEA38" w14:textId="6B64C9CF"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Pr="00C723FE">
        <w:rPr>
          <w:rFonts w:ascii="宋体" w:hAnsi="宋体" w:hint="eastAsia"/>
          <w:sz w:val="28"/>
          <w:szCs w:val="28"/>
        </w:rPr>
        <w:t>房地产企业融资难、成本提高</w:t>
      </w:r>
    </w:p>
    <w:p w14:paraId="149F0C47" w14:textId="66863066" w:rsidR="00C723FE" w:rsidRPr="00C723FE" w:rsidRDefault="00C723FE">
      <w:pPr>
        <w:adjustRightInd w:val="0"/>
        <w:snapToGrid w:val="0"/>
        <w:spacing w:line="360" w:lineRule="auto"/>
        <w:ind w:firstLineChars="200" w:firstLine="560"/>
        <w:rPr>
          <w:rFonts w:ascii="宋体" w:hAnsi="宋体"/>
          <w:sz w:val="28"/>
          <w:szCs w:val="28"/>
        </w:rPr>
      </w:pPr>
      <w:r>
        <w:rPr>
          <w:rFonts w:ascii="宋体" w:hAnsi="宋体" w:hint="eastAsia"/>
          <w:sz w:val="28"/>
          <w:szCs w:val="28"/>
        </w:rPr>
        <w:t>——“三条红线”逼迫房地产企业放慢投资速度</w:t>
      </w:r>
      <w:r w:rsidR="00161274">
        <w:rPr>
          <w:rFonts w:ascii="宋体" w:hAnsi="宋体" w:hint="eastAsia"/>
          <w:sz w:val="28"/>
          <w:szCs w:val="28"/>
        </w:rPr>
        <w:t>，回笼资金</w:t>
      </w:r>
    </w:p>
    <w:p w14:paraId="073F0D63" w14:textId="77777777" w:rsidR="002B462B" w:rsidRPr="00C723FE" w:rsidRDefault="00100DE4" w:rsidP="00C723FE">
      <w:pPr>
        <w:adjustRightInd w:val="0"/>
        <w:snapToGrid w:val="0"/>
        <w:spacing w:line="360" w:lineRule="auto"/>
        <w:ind w:firstLineChars="200" w:firstLine="560"/>
        <w:rPr>
          <w:rFonts w:ascii="宋体" w:hAnsi="宋体"/>
          <w:sz w:val="28"/>
          <w:szCs w:val="28"/>
        </w:rPr>
      </w:pPr>
      <w:r w:rsidRPr="00C723FE">
        <w:rPr>
          <w:rFonts w:ascii="宋体" w:hAnsi="宋体" w:hint="eastAsia"/>
          <w:sz w:val="28"/>
          <w:szCs w:val="28"/>
        </w:rPr>
        <w:lastRenderedPageBreak/>
        <w:t>——房地产企业主要融资方式</w:t>
      </w:r>
    </w:p>
    <w:p w14:paraId="18F1346F" w14:textId="77777777" w:rsidR="002B462B" w:rsidRPr="00C723FE" w:rsidRDefault="00100DE4" w:rsidP="00C723FE">
      <w:pPr>
        <w:adjustRightInd w:val="0"/>
        <w:snapToGrid w:val="0"/>
        <w:spacing w:line="360" w:lineRule="auto"/>
        <w:ind w:firstLineChars="200" w:firstLine="560"/>
        <w:rPr>
          <w:rFonts w:ascii="宋体" w:hAnsi="宋体"/>
          <w:sz w:val="28"/>
          <w:szCs w:val="28"/>
        </w:rPr>
      </w:pPr>
      <w:r w:rsidRPr="00C723FE">
        <w:rPr>
          <w:rFonts w:ascii="宋体" w:hAnsi="宋体" w:hint="eastAsia"/>
          <w:sz w:val="28"/>
          <w:szCs w:val="28"/>
        </w:rPr>
        <w:t>——房地产企业融资创新</w:t>
      </w:r>
    </w:p>
    <w:p w14:paraId="787532E7"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——做好自己的事情：做好产品，造好房子</w:t>
      </w:r>
    </w:p>
    <w:p w14:paraId="432ECB0B"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——未雨绸缪。系好安全带</w:t>
      </w:r>
    </w:p>
    <w:p w14:paraId="75303A09" w14:textId="78E03E4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——做好企业管理创新</w:t>
      </w:r>
    </w:p>
    <w:p w14:paraId="4DC2CF49" w14:textId="77777777" w:rsidR="00D84A72" w:rsidRDefault="00D84A72">
      <w:pPr>
        <w:adjustRightInd w:val="0"/>
        <w:snapToGrid w:val="0"/>
        <w:spacing w:line="360" w:lineRule="auto"/>
        <w:ind w:firstLineChars="200" w:firstLine="560"/>
        <w:rPr>
          <w:rFonts w:ascii="宋体" w:hAnsi="宋体"/>
          <w:sz w:val="28"/>
          <w:szCs w:val="28"/>
        </w:rPr>
      </w:pPr>
    </w:p>
    <w:p w14:paraId="6C2000AA" w14:textId="73342B54" w:rsidR="00D84A72" w:rsidRDefault="0074576D" w:rsidP="00D84A72">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五</w:t>
      </w:r>
      <w:r w:rsidR="00D84A72">
        <w:rPr>
          <w:rFonts w:ascii="宋体" w:hAnsi="宋体" w:hint="eastAsia"/>
          <w:b/>
          <w:bCs/>
          <w:color w:val="0000FF"/>
          <w:sz w:val="28"/>
          <w:szCs w:val="28"/>
        </w:rPr>
        <w:t>、江苏地区短期房地产市场分析与“十四五”时期江苏房地产市场长期将平稳发展</w:t>
      </w:r>
    </w:p>
    <w:p w14:paraId="695B9064" w14:textId="141DCC62" w:rsidR="00D84A72" w:rsidRDefault="00D84A72" w:rsidP="00D84A72">
      <w:pPr>
        <w:adjustRightInd w:val="0"/>
        <w:snapToGrid w:val="0"/>
        <w:spacing w:line="360" w:lineRule="auto"/>
        <w:ind w:firstLineChars="200" w:firstLine="560"/>
        <w:rPr>
          <w:rFonts w:ascii="宋体" w:hAnsi="宋体"/>
          <w:sz w:val="28"/>
          <w:szCs w:val="28"/>
        </w:rPr>
      </w:pPr>
      <w:r w:rsidRPr="00D84A72">
        <w:rPr>
          <w:rFonts w:ascii="宋体" w:hAnsi="宋体" w:hint="eastAsia"/>
          <w:sz w:val="28"/>
          <w:szCs w:val="28"/>
        </w:rPr>
        <w:t>1、江苏地区短期房地产市场分析</w:t>
      </w:r>
    </w:p>
    <w:p w14:paraId="56368C90" w14:textId="0EA155AF" w:rsidR="001C330B" w:rsidRDefault="001C330B" w:rsidP="00D84A72">
      <w:pPr>
        <w:adjustRightInd w:val="0"/>
        <w:snapToGrid w:val="0"/>
        <w:spacing w:line="360" w:lineRule="auto"/>
        <w:ind w:firstLineChars="200" w:firstLine="560"/>
        <w:rPr>
          <w:rFonts w:ascii="宋体" w:hAnsi="宋体"/>
          <w:sz w:val="28"/>
          <w:szCs w:val="28"/>
        </w:rPr>
      </w:pPr>
      <w:r>
        <w:rPr>
          <w:rFonts w:ascii="宋体" w:hAnsi="宋体" w:hint="eastAsia"/>
          <w:sz w:val="28"/>
          <w:szCs w:val="28"/>
        </w:rPr>
        <w:t>——供需现状</w:t>
      </w:r>
    </w:p>
    <w:p w14:paraId="5E60CD00" w14:textId="388A9A5A" w:rsidR="001C330B" w:rsidRPr="00D84A72" w:rsidRDefault="001C330B" w:rsidP="00D84A72">
      <w:pPr>
        <w:adjustRightInd w:val="0"/>
        <w:snapToGrid w:val="0"/>
        <w:spacing w:line="360" w:lineRule="auto"/>
        <w:ind w:firstLineChars="200" w:firstLine="560"/>
        <w:rPr>
          <w:rFonts w:ascii="宋体" w:hAnsi="宋体"/>
          <w:sz w:val="28"/>
          <w:szCs w:val="28"/>
        </w:rPr>
      </w:pPr>
      <w:r>
        <w:rPr>
          <w:rFonts w:ascii="宋体" w:hAnsi="宋体" w:hint="eastAsia"/>
          <w:sz w:val="28"/>
          <w:szCs w:val="28"/>
        </w:rPr>
        <w:t>——发展趋势</w:t>
      </w:r>
    </w:p>
    <w:p w14:paraId="562F71B1" w14:textId="327BECB1" w:rsidR="002B462B" w:rsidRPr="00D84A72" w:rsidRDefault="00D84A72" w:rsidP="00D84A72">
      <w:pPr>
        <w:adjustRightInd w:val="0"/>
        <w:snapToGrid w:val="0"/>
        <w:spacing w:line="360" w:lineRule="auto"/>
        <w:ind w:firstLineChars="200" w:firstLine="560"/>
        <w:rPr>
          <w:rFonts w:ascii="宋体" w:hAnsi="宋体"/>
          <w:sz w:val="28"/>
          <w:szCs w:val="28"/>
        </w:rPr>
      </w:pPr>
      <w:r w:rsidRPr="00D84A72">
        <w:rPr>
          <w:rFonts w:ascii="宋体" w:hAnsi="宋体"/>
          <w:sz w:val="28"/>
          <w:szCs w:val="28"/>
        </w:rPr>
        <w:t>2</w:t>
      </w:r>
      <w:r w:rsidRPr="00D84A72">
        <w:rPr>
          <w:rFonts w:ascii="宋体" w:hAnsi="宋体" w:hint="eastAsia"/>
          <w:sz w:val="28"/>
          <w:szCs w:val="28"/>
        </w:rPr>
        <w:t>、“十四五”时期江苏房地产市场长期将平稳发展</w:t>
      </w:r>
    </w:p>
    <w:p w14:paraId="7529680B" w14:textId="77777777" w:rsidR="002B462B" w:rsidRPr="00D84A72" w:rsidRDefault="002B462B" w:rsidP="00D84A72">
      <w:pPr>
        <w:adjustRightInd w:val="0"/>
        <w:snapToGrid w:val="0"/>
        <w:spacing w:line="360" w:lineRule="auto"/>
        <w:ind w:firstLineChars="200" w:firstLine="560"/>
        <w:rPr>
          <w:rFonts w:ascii="宋体" w:hAnsi="宋体"/>
          <w:sz w:val="28"/>
          <w:szCs w:val="28"/>
        </w:rPr>
      </w:pPr>
    </w:p>
    <w:p w14:paraId="5292E0BF" w14:textId="232DA316" w:rsidR="002B462B" w:rsidRDefault="00A353FB">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六</w:t>
      </w:r>
      <w:r w:rsidR="00100DE4">
        <w:rPr>
          <w:rFonts w:ascii="宋体" w:hAnsi="宋体" w:hint="eastAsia"/>
          <w:b/>
          <w:bCs/>
          <w:color w:val="0000FF"/>
          <w:sz w:val="28"/>
          <w:szCs w:val="28"/>
        </w:rPr>
        <w:t>、新形势下房地产企业如何转型</w:t>
      </w:r>
    </w:p>
    <w:p w14:paraId="67C4E5D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1、认清世界经济大势</w:t>
      </w:r>
    </w:p>
    <w:p w14:paraId="07B14205" w14:textId="04E24791"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2、把握我国</w:t>
      </w:r>
      <w:r w:rsidR="00287E9E">
        <w:rPr>
          <w:rFonts w:ascii="宋体" w:hAnsi="宋体" w:hint="eastAsia"/>
          <w:sz w:val="28"/>
          <w:szCs w:val="28"/>
        </w:rPr>
        <w:t>“十四五”时期及</w:t>
      </w:r>
      <w:r>
        <w:rPr>
          <w:rFonts w:ascii="宋体" w:hAnsi="宋体" w:hint="eastAsia"/>
          <w:sz w:val="28"/>
          <w:szCs w:val="28"/>
        </w:rPr>
        <w:t>中长期经济发展趋势</w:t>
      </w:r>
    </w:p>
    <w:p w14:paraId="363E6B0C"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3、把握房住不炒的大方向下产业发展趋势：机遇与挑战</w:t>
      </w:r>
    </w:p>
    <w:p w14:paraId="139D6BCD"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4、坚持主业：转型不是转行</w:t>
      </w:r>
    </w:p>
    <w:p w14:paraId="193D530B" w14:textId="04020C7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5、把握5G</w:t>
      </w:r>
      <w:r w:rsidR="003552F3">
        <w:rPr>
          <w:rFonts w:ascii="宋体" w:hAnsi="宋体" w:hint="eastAsia"/>
          <w:sz w:val="28"/>
          <w:szCs w:val="28"/>
        </w:rPr>
        <w:t>新基建</w:t>
      </w:r>
      <w:r>
        <w:rPr>
          <w:rFonts w:ascii="宋体" w:hAnsi="宋体" w:hint="eastAsia"/>
          <w:sz w:val="28"/>
          <w:szCs w:val="28"/>
        </w:rPr>
        <w:t>、</w:t>
      </w:r>
      <w:r w:rsidR="00764B74">
        <w:rPr>
          <w:rFonts w:ascii="宋体" w:hAnsi="宋体" w:hint="eastAsia"/>
          <w:sz w:val="28"/>
          <w:szCs w:val="28"/>
        </w:rPr>
        <w:t>数字</w:t>
      </w:r>
      <w:r>
        <w:rPr>
          <w:rFonts w:ascii="宋体" w:hAnsi="宋体" w:hint="eastAsia"/>
          <w:sz w:val="28"/>
          <w:szCs w:val="28"/>
        </w:rPr>
        <w:t>经济大势，认清本行业发展趋势，积极研判新的投资机会</w:t>
      </w:r>
    </w:p>
    <w:p w14:paraId="60A78FFB"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6、处理好取与舍、大与强、特与优、新与旧、进与退等几组关系</w:t>
      </w:r>
    </w:p>
    <w:p w14:paraId="174B78DC"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7、基业长青：做百年企业，坚持与创新并重</w:t>
      </w:r>
    </w:p>
    <w:p w14:paraId="6535441C" w14:textId="48AD8D6B" w:rsidR="002B462B" w:rsidRPr="0047677B" w:rsidRDefault="00100DE4" w:rsidP="0047677B">
      <w:pPr>
        <w:adjustRightInd w:val="0"/>
        <w:snapToGrid w:val="0"/>
        <w:spacing w:line="360" w:lineRule="auto"/>
        <w:ind w:firstLineChars="200" w:firstLine="560"/>
        <w:rPr>
          <w:rFonts w:ascii="宋体" w:hAnsi="宋体"/>
          <w:sz w:val="28"/>
          <w:szCs w:val="28"/>
        </w:rPr>
      </w:pPr>
      <w:r>
        <w:rPr>
          <w:rFonts w:ascii="宋体" w:hAnsi="宋体" w:hint="eastAsia"/>
          <w:sz w:val="28"/>
          <w:szCs w:val="28"/>
        </w:rPr>
        <w:t>8、精准识变、科学应变、主动求变</w:t>
      </w:r>
    </w:p>
    <w:p w14:paraId="28E1FEDB" w14:textId="28D63F16" w:rsidR="002B462B" w:rsidRDefault="0047677B" w:rsidP="0047677B">
      <w:pPr>
        <w:adjustRightInd w:val="0"/>
        <w:snapToGrid w:val="0"/>
        <w:spacing w:line="360" w:lineRule="auto"/>
        <w:ind w:firstLineChars="200" w:firstLine="560"/>
        <w:rPr>
          <w:rFonts w:ascii="宋体" w:hAnsi="宋体"/>
          <w:sz w:val="28"/>
          <w:szCs w:val="28"/>
        </w:rPr>
      </w:pPr>
      <w:r w:rsidRPr="0047677B">
        <w:rPr>
          <w:rFonts w:ascii="宋体" w:hAnsi="宋体" w:hint="eastAsia"/>
          <w:sz w:val="28"/>
          <w:szCs w:val="28"/>
        </w:rPr>
        <w:t>9</w:t>
      </w:r>
      <w:r w:rsidR="00100DE4" w:rsidRPr="0047677B">
        <w:rPr>
          <w:rFonts w:ascii="宋体" w:hAnsi="宋体" w:hint="eastAsia"/>
          <w:sz w:val="28"/>
          <w:szCs w:val="28"/>
        </w:rPr>
        <w:t>、转“危”为“机”：房地产企业对抗疫情寒冬的“四部曲”</w:t>
      </w:r>
      <w:r w:rsidR="00100DE4" w:rsidRPr="0047677B">
        <w:rPr>
          <w:rFonts w:ascii="宋体" w:hAnsi="宋体" w:hint="eastAsia"/>
          <w:sz w:val="28"/>
          <w:szCs w:val="28"/>
        </w:rPr>
        <w:lastRenderedPageBreak/>
        <w:t>（“四步曲”）</w:t>
      </w:r>
    </w:p>
    <w:p w14:paraId="6A3B52BC" w14:textId="6ADB1046" w:rsidR="0010063D" w:rsidRDefault="0010063D" w:rsidP="0010063D">
      <w:pPr>
        <w:adjustRightInd w:val="0"/>
        <w:snapToGrid w:val="0"/>
        <w:spacing w:line="360" w:lineRule="auto"/>
        <w:ind w:firstLineChars="200" w:firstLine="560"/>
        <w:rPr>
          <w:rFonts w:ascii="宋体" w:hAnsi="宋体"/>
          <w:sz w:val="28"/>
          <w:szCs w:val="28"/>
        </w:rPr>
      </w:pPr>
      <w:r w:rsidRPr="0010063D">
        <w:rPr>
          <w:rFonts w:ascii="宋体" w:hAnsi="宋体" w:hint="eastAsia"/>
          <w:sz w:val="28"/>
          <w:szCs w:val="28"/>
        </w:rPr>
        <w:t>1</w:t>
      </w:r>
      <w:r w:rsidRPr="0010063D">
        <w:rPr>
          <w:rFonts w:ascii="宋体" w:hAnsi="宋体"/>
          <w:sz w:val="28"/>
          <w:szCs w:val="28"/>
        </w:rPr>
        <w:t>0</w:t>
      </w:r>
      <w:r w:rsidRPr="0010063D">
        <w:rPr>
          <w:rFonts w:ascii="宋体" w:hAnsi="宋体" w:hint="eastAsia"/>
          <w:sz w:val="28"/>
          <w:szCs w:val="28"/>
        </w:rPr>
        <w:t>、</w:t>
      </w:r>
      <w:r>
        <w:rPr>
          <w:rFonts w:ascii="宋体" w:hAnsi="宋体" w:hint="eastAsia"/>
          <w:sz w:val="28"/>
          <w:szCs w:val="28"/>
        </w:rPr>
        <w:t>新形势下的房地产战略转型的案例</w:t>
      </w:r>
    </w:p>
    <w:p w14:paraId="00E1F1EF" w14:textId="77777777" w:rsidR="0010063D" w:rsidRDefault="0010063D" w:rsidP="0010063D">
      <w:pPr>
        <w:adjustRightInd w:val="0"/>
        <w:snapToGrid w:val="0"/>
        <w:spacing w:line="360" w:lineRule="auto"/>
        <w:ind w:firstLineChars="200" w:firstLine="560"/>
        <w:rPr>
          <w:rFonts w:ascii="宋体" w:hAnsi="宋体"/>
          <w:sz w:val="28"/>
          <w:szCs w:val="28"/>
        </w:rPr>
      </w:pPr>
      <w:r>
        <w:rPr>
          <w:rFonts w:ascii="宋体" w:hAnsi="宋体" w:hint="eastAsia"/>
          <w:sz w:val="28"/>
          <w:szCs w:val="28"/>
        </w:rPr>
        <w:t>——案例：标杆企业的战略调整：万科等</w:t>
      </w:r>
    </w:p>
    <w:p w14:paraId="770B060F" w14:textId="77777777" w:rsidR="0010063D" w:rsidRDefault="0010063D" w:rsidP="0010063D">
      <w:pPr>
        <w:adjustRightInd w:val="0"/>
        <w:snapToGrid w:val="0"/>
        <w:spacing w:line="360" w:lineRule="auto"/>
        <w:ind w:firstLineChars="200" w:firstLine="560"/>
        <w:rPr>
          <w:rFonts w:ascii="宋体" w:hAnsi="宋体"/>
          <w:sz w:val="28"/>
          <w:szCs w:val="28"/>
        </w:rPr>
      </w:pPr>
      <w:r>
        <w:rPr>
          <w:rFonts w:ascii="宋体" w:hAnsi="宋体" w:hint="eastAsia"/>
          <w:sz w:val="28"/>
          <w:szCs w:val="28"/>
        </w:rPr>
        <w:t>——案例：全产业链之“碧桂园模式”分析</w:t>
      </w:r>
    </w:p>
    <w:p w14:paraId="7CF45C0B" w14:textId="77777777" w:rsidR="0010063D" w:rsidRDefault="0010063D" w:rsidP="0010063D">
      <w:pPr>
        <w:adjustRightInd w:val="0"/>
        <w:snapToGrid w:val="0"/>
        <w:spacing w:line="360" w:lineRule="auto"/>
        <w:ind w:firstLineChars="200" w:firstLine="560"/>
        <w:rPr>
          <w:rFonts w:ascii="宋体" w:hAnsi="宋体"/>
          <w:sz w:val="28"/>
          <w:szCs w:val="28"/>
        </w:rPr>
      </w:pPr>
      <w:r>
        <w:rPr>
          <w:rFonts w:ascii="宋体" w:hAnsi="宋体" w:hint="eastAsia"/>
          <w:sz w:val="28"/>
          <w:szCs w:val="28"/>
        </w:rPr>
        <w:t>——案例：恒大成功密码解析</w:t>
      </w:r>
    </w:p>
    <w:p w14:paraId="3E3EFC65" w14:textId="11657A86" w:rsidR="00A353FB" w:rsidRPr="0010063D" w:rsidRDefault="00A353FB" w:rsidP="0047677B">
      <w:pPr>
        <w:adjustRightInd w:val="0"/>
        <w:snapToGrid w:val="0"/>
        <w:spacing w:line="360" w:lineRule="auto"/>
        <w:ind w:firstLineChars="200" w:firstLine="560"/>
        <w:rPr>
          <w:rFonts w:ascii="宋体" w:hAnsi="宋体"/>
          <w:sz w:val="28"/>
          <w:szCs w:val="28"/>
        </w:rPr>
      </w:pPr>
    </w:p>
    <w:p w14:paraId="7D1A1342" w14:textId="6055611B" w:rsidR="00A353FB" w:rsidRPr="00A353FB" w:rsidRDefault="00A353FB" w:rsidP="00A353FB">
      <w:pPr>
        <w:adjustRightInd w:val="0"/>
        <w:snapToGrid w:val="0"/>
        <w:spacing w:line="360" w:lineRule="auto"/>
        <w:ind w:firstLineChars="200" w:firstLine="562"/>
        <w:rPr>
          <w:rFonts w:ascii="宋体" w:hAnsi="宋体"/>
          <w:b/>
          <w:bCs/>
          <w:color w:val="0000FF"/>
          <w:sz w:val="28"/>
          <w:szCs w:val="28"/>
        </w:rPr>
      </w:pPr>
      <w:r w:rsidRPr="00A353FB">
        <w:rPr>
          <w:rFonts w:ascii="宋体" w:hAnsi="宋体" w:hint="eastAsia"/>
          <w:b/>
          <w:bCs/>
          <w:color w:val="0000FF"/>
          <w:sz w:val="28"/>
          <w:szCs w:val="28"/>
        </w:rPr>
        <w:t>七、商业银行如何应对房地产行业新变化与新发展</w:t>
      </w:r>
    </w:p>
    <w:p w14:paraId="7F2C907C" w14:textId="6FDEA3F9" w:rsidR="00A353FB" w:rsidRDefault="00134A94" w:rsidP="0047677B">
      <w:pPr>
        <w:adjustRightInd w:val="0"/>
        <w:snapToGrid w:val="0"/>
        <w:spacing w:line="360" w:lineRule="auto"/>
        <w:ind w:firstLineChars="200" w:firstLine="560"/>
        <w:rPr>
          <w:rFonts w:ascii="宋体" w:hAnsi="宋体"/>
          <w:sz w:val="28"/>
          <w:szCs w:val="28"/>
        </w:rPr>
      </w:pPr>
      <w:r>
        <w:rPr>
          <w:rFonts w:ascii="宋体" w:hAnsi="宋体" w:hint="eastAsia"/>
          <w:sz w:val="28"/>
          <w:szCs w:val="28"/>
        </w:rPr>
        <w:t>1、精耕细作、比拼内功成为房地产企业的常态</w:t>
      </w:r>
    </w:p>
    <w:p w14:paraId="011A5BDF" w14:textId="5DA7D22E" w:rsidR="00A353FB" w:rsidRDefault="00134A94" w:rsidP="0047677B">
      <w:pPr>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sidR="00C416A7">
        <w:rPr>
          <w:rFonts w:ascii="宋体" w:hAnsi="宋体" w:hint="eastAsia"/>
          <w:sz w:val="28"/>
          <w:szCs w:val="28"/>
        </w:rPr>
        <w:t>房地产市场</w:t>
      </w:r>
      <w:r>
        <w:rPr>
          <w:rFonts w:ascii="宋体" w:hAnsi="宋体" w:hint="eastAsia"/>
          <w:sz w:val="28"/>
          <w:szCs w:val="28"/>
        </w:rPr>
        <w:t>区域分化、</w:t>
      </w:r>
      <w:r w:rsidR="00C416A7">
        <w:rPr>
          <w:rFonts w:ascii="宋体" w:hAnsi="宋体" w:hint="eastAsia"/>
          <w:sz w:val="28"/>
          <w:szCs w:val="28"/>
        </w:rPr>
        <w:t>房地产</w:t>
      </w:r>
      <w:r>
        <w:rPr>
          <w:rFonts w:ascii="宋体" w:hAnsi="宋体" w:hint="eastAsia"/>
          <w:sz w:val="28"/>
          <w:szCs w:val="28"/>
        </w:rPr>
        <w:t>企业分化是必然趋势</w:t>
      </w:r>
    </w:p>
    <w:p w14:paraId="727E1FFB" w14:textId="1A3C3DDB" w:rsidR="001C330B" w:rsidRPr="002155BD" w:rsidRDefault="001C330B" w:rsidP="0047677B">
      <w:pPr>
        <w:adjustRightInd w:val="0"/>
        <w:snapToGrid w:val="0"/>
        <w:spacing w:line="360" w:lineRule="auto"/>
        <w:ind w:firstLineChars="200" w:firstLine="560"/>
        <w:rPr>
          <w:rFonts w:ascii="宋体" w:hAnsi="宋体"/>
          <w:sz w:val="28"/>
          <w:szCs w:val="28"/>
        </w:rPr>
      </w:pPr>
      <w:r w:rsidRPr="002155BD">
        <w:rPr>
          <w:rFonts w:ascii="宋体" w:hAnsi="宋体" w:hint="eastAsia"/>
          <w:sz w:val="28"/>
          <w:szCs w:val="28"/>
        </w:rPr>
        <w:t>3、</w:t>
      </w:r>
      <w:r w:rsidRPr="002155BD">
        <w:rPr>
          <w:rFonts w:ascii="宋体" w:hAnsi="宋体"/>
          <w:sz w:val="28"/>
          <w:szCs w:val="28"/>
        </w:rPr>
        <w:t>房地产是资金密集型行业</w:t>
      </w:r>
      <w:r w:rsidRPr="002155BD">
        <w:rPr>
          <w:rFonts w:ascii="宋体" w:hAnsi="宋体" w:hint="eastAsia"/>
          <w:sz w:val="28"/>
          <w:szCs w:val="28"/>
        </w:rPr>
        <w:t>，</w:t>
      </w:r>
      <w:r w:rsidRPr="002155BD">
        <w:rPr>
          <w:rFonts w:ascii="宋体" w:hAnsi="宋体"/>
          <w:sz w:val="28"/>
          <w:szCs w:val="28"/>
        </w:rPr>
        <w:t>房地产开发企业负债水平高</w:t>
      </w:r>
    </w:p>
    <w:p w14:paraId="7084F144" w14:textId="28AD8083" w:rsidR="00C416A7" w:rsidRPr="00C416A7" w:rsidRDefault="00C416A7" w:rsidP="00C416A7">
      <w:pPr>
        <w:adjustRightInd w:val="0"/>
        <w:snapToGrid w:val="0"/>
        <w:spacing w:line="360" w:lineRule="auto"/>
        <w:ind w:firstLineChars="200" w:firstLine="560"/>
        <w:rPr>
          <w:rFonts w:ascii="宋体" w:hAnsi="宋体"/>
          <w:sz w:val="28"/>
          <w:szCs w:val="28"/>
        </w:rPr>
      </w:pPr>
      <w:r w:rsidRPr="00C416A7">
        <w:rPr>
          <w:rFonts w:ascii="宋体" w:hAnsi="宋体" w:hint="eastAsia"/>
          <w:sz w:val="28"/>
          <w:szCs w:val="28"/>
        </w:rPr>
        <w:t>4、商业银行要识别房地产行业新变化与新发展</w:t>
      </w:r>
    </w:p>
    <w:p w14:paraId="046BF37D" w14:textId="1E5B6AAD" w:rsidR="00C416A7" w:rsidRPr="00C416A7" w:rsidRDefault="00C416A7" w:rsidP="00C416A7">
      <w:pPr>
        <w:adjustRightInd w:val="0"/>
        <w:snapToGrid w:val="0"/>
        <w:spacing w:line="360" w:lineRule="auto"/>
        <w:ind w:firstLineChars="200" w:firstLine="560"/>
        <w:rPr>
          <w:rFonts w:ascii="宋体" w:hAnsi="宋体"/>
          <w:sz w:val="28"/>
          <w:szCs w:val="28"/>
        </w:rPr>
      </w:pPr>
      <w:r>
        <w:rPr>
          <w:rFonts w:ascii="宋体" w:hAnsi="宋体"/>
          <w:sz w:val="28"/>
          <w:szCs w:val="28"/>
        </w:rPr>
        <w:t>5</w:t>
      </w:r>
      <w:r w:rsidRPr="00C416A7">
        <w:rPr>
          <w:rFonts w:ascii="宋体" w:hAnsi="宋体" w:hint="eastAsia"/>
          <w:sz w:val="28"/>
          <w:szCs w:val="28"/>
        </w:rPr>
        <w:t>、商业银行要</w:t>
      </w:r>
      <w:r>
        <w:rPr>
          <w:rFonts w:ascii="宋体" w:hAnsi="宋体" w:hint="eastAsia"/>
          <w:sz w:val="28"/>
          <w:szCs w:val="28"/>
        </w:rPr>
        <w:t>积极主动应对</w:t>
      </w:r>
      <w:r w:rsidRPr="00C416A7">
        <w:rPr>
          <w:rFonts w:ascii="宋体" w:hAnsi="宋体" w:hint="eastAsia"/>
          <w:sz w:val="28"/>
          <w:szCs w:val="28"/>
        </w:rPr>
        <w:t>房地产行业新变化与新发展</w:t>
      </w:r>
    </w:p>
    <w:p w14:paraId="420577A9" w14:textId="276A339A" w:rsidR="00134A94" w:rsidRDefault="00C416A7" w:rsidP="0047677B">
      <w:pPr>
        <w:adjustRightInd w:val="0"/>
        <w:snapToGrid w:val="0"/>
        <w:spacing w:line="360" w:lineRule="auto"/>
        <w:ind w:firstLineChars="200" w:firstLine="560"/>
        <w:rPr>
          <w:rFonts w:ascii="宋体" w:hAnsi="宋体"/>
          <w:sz w:val="28"/>
          <w:szCs w:val="28"/>
        </w:rPr>
      </w:pPr>
      <w:r>
        <w:rPr>
          <w:rFonts w:ascii="宋体" w:hAnsi="宋体"/>
          <w:sz w:val="28"/>
          <w:szCs w:val="28"/>
        </w:rPr>
        <w:t>6</w:t>
      </w:r>
      <w:r w:rsidR="00134A94">
        <w:rPr>
          <w:rFonts w:ascii="宋体" w:hAnsi="宋体" w:hint="eastAsia"/>
          <w:sz w:val="28"/>
          <w:szCs w:val="28"/>
        </w:rPr>
        <w:t>、</w:t>
      </w:r>
      <w:r>
        <w:rPr>
          <w:rFonts w:ascii="宋体" w:hAnsi="宋体" w:hint="eastAsia"/>
          <w:sz w:val="28"/>
          <w:szCs w:val="28"/>
        </w:rPr>
        <w:t>商业</w:t>
      </w:r>
      <w:r w:rsidR="00134A94">
        <w:rPr>
          <w:rFonts w:ascii="宋体" w:hAnsi="宋体" w:hint="eastAsia"/>
          <w:sz w:val="28"/>
          <w:szCs w:val="28"/>
        </w:rPr>
        <w:t>银行</w:t>
      </w:r>
      <w:r>
        <w:rPr>
          <w:rFonts w:ascii="宋体" w:hAnsi="宋体" w:hint="eastAsia"/>
          <w:sz w:val="28"/>
          <w:szCs w:val="28"/>
        </w:rPr>
        <w:t>尤其</w:t>
      </w:r>
      <w:r w:rsidR="00134A94">
        <w:rPr>
          <w:rFonts w:ascii="宋体" w:hAnsi="宋体" w:hint="eastAsia"/>
          <w:sz w:val="28"/>
          <w:szCs w:val="28"/>
        </w:rPr>
        <w:t>要</w:t>
      </w:r>
      <w:r>
        <w:rPr>
          <w:rFonts w:ascii="宋体" w:hAnsi="宋体" w:hint="eastAsia"/>
          <w:sz w:val="28"/>
          <w:szCs w:val="28"/>
        </w:rPr>
        <w:t>正确</w:t>
      </w:r>
      <w:r w:rsidR="00134A94">
        <w:rPr>
          <w:rFonts w:ascii="宋体" w:hAnsi="宋体" w:hint="eastAsia"/>
          <w:sz w:val="28"/>
          <w:szCs w:val="28"/>
        </w:rPr>
        <w:t>识别</w:t>
      </w:r>
      <w:r w:rsidR="002155BD">
        <w:rPr>
          <w:rFonts w:ascii="宋体" w:hAnsi="宋体" w:hint="eastAsia"/>
          <w:sz w:val="28"/>
          <w:szCs w:val="28"/>
        </w:rPr>
        <w:t>房地产企业债务</w:t>
      </w:r>
      <w:r w:rsidR="00134A94">
        <w:rPr>
          <w:rFonts w:ascii="宋体" w:hAnsi="宋体" w:hint="eastAsia"/>
          <w:sz w:val="28"/>
          <w:szCs w:val="28"/>
        </w:rPr>
        <w:t>风险，做好风控</w:t>
      </w:r>
    </w:p>
    <w:p w14:paraId="08461A4F" w14:textId="77777777" w:rsidR="00C416A7" w:rsidRDefault="00C416A7" w:rsidP="0047677B">
      <w:pPr>
        <w:adjustRightInd w:val="0"/>
        <w:snapToGrid w:val="0"/>
        <w:spacing w:line="360" w:lineRule="auto"/>
        <w:ind w:firstLineChars="200" w:firstLine="560"/>
        <w:rPr>
          <w:rFonts w:ascii="宋体" w:hAnsi="宋体"/>
          <w:sz w:val="28"/>
          <w:szCs w:val="28"/>
        </w:rPr>
      </w:pPr>
    </w:p>
    <w:sectPr w:rsidR="00C416A7">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17C8F5" w14:textId="77777777" w:rsidR="005B14EA" w:rsidRDefault="005B14EA">
      <w:r>
        <w:separator/>
      </w:r>
    </w:p>
  </w:endnote>
  <w:endnote w:type="continuationSeparator" w:id="0">
    <w:p w14:paraId="5EB97066" w14:textId="77777777" w:rsidR="005B14EA" w:rsidRDefault="005B14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21136E" w14:textId="77777777" w:rsidR="002B462B" w:rsidRDefault="00100DE4">
    <w:pPr>
      <w:pStyle w:val="a3"/>
    </w:pPr>
    <w:r>
      <w:rPr>
        <w:noProof/>
      </w:rPr>
      <mc:AlternateContent>
        <mc:Choice Requires="wps">
          <w:drawing>
            <wp:anchor distT="0" distB="0" distL="114300" distR="114300" simplePos="0" relativeHeight="251658240" behindDoc="0" locked="0" layoutInCell="1" allowOverlap="1" wp14:anchorId="28F20DE5" wp14:editId="690BCDED">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E7DEBC" w14:textId="77777777" w:rsidR="002B462B" w:rsidRDefault="00100DE4">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8F20DE5" id="_x0000_t202" coordsize="21600,21600" o:spt="202" path="m,l,21600r21600,l21600,xe">
              <v:stroke joinstyle="miter"/>
              <v:path gradientshapeok="t" o:connecttype="rect"/>
            </v:shapetype>
            <v:shape id="文本框 2"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14:paraId="04E7DEBC" w14:textId="77777777" w:rsidR="002B462B" w:rsidRDefault="00100DE4">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174652" w14:textId="77777777" w:rsidR="005B14EA" w:rsidRDefault="005B14EA">
      <w:r>
        <w:separator/>
      </w:r>
    </w:p>
  </w:footnote>
  <w:footnote w:type="continuationSeparator" w:id="0">
    <w:p w14:paraId="0F2E9294" w14:textId="77777777" w:rsidR="005B14EA" w:rsidRDefault="005B14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B2C3A82"/>
    <w:rsid w:val="00062A86"/>
    <w:rsid w:val="0007245E"/>
    <w:rsid w:val="00084D84"/>
    <w:rsid w:val="00092D06"/>
    <w:rsid w:val="0010063D"/>
    <w:rsid w:val="00100DE4"/>
    <w:rsid w:val="00122DB3"/>
    <w:rsid w:val="00130B31"/>
    <w:rsid w:val="00134A94"/>
    <w:rsid w:val="00161274"/>
    <w:rsid w:val="001C330B"/>
    <w:rsid w:val="002155BD"/>
    <w:rsid w:val="00287E9E"/>
    <w:rsid w:val="002B462B"/>
    <w:rsid w:val="002D4757"/>
    <w:rsid w:val="002F0F4A"/>
    <w:rsid w:val="003552F3"/>
    <w:rsid w:val="0035767A"/>
    <w:rsid w:val="0039627C"/>
    <w:rsid w:val="003C3C9D"/>
    <w:rsid w:val="003D73AC"/>
    <w:rsid w:val="00405924"/>
    <w:rsid w:val="00412827"/>
    <w:rsid w:val="0047677B"/>
    <w:rsid w:val="005A4876"/>
    <w:rsid w:val="005B14EA"/>
    <w:rsid w:val="00615058"/>
    <w:rsid w:val="00706066"/>
    <w:rsid w:val="007252D8"/>
    <w:rsid w:val="0074576D"/>
    <w:rsid w:val="00764B74"/>
    <w:rsid w:val="007E39DF"/>
    <w:rsid w:val="008030EC"/>
    <w:rsid w:val="008E2AB9"/>
    <w:rsid w:val="00905609"/>
    <w:rsid w:val="00907680"/>
    <w:rsid w:val="0091317D"/>
    <w:rsid w:val="009531D9"/>
    <w:rsid w:val="009D096E"/>
    <w:rsid w:val="00A353FB"/>
    <w:rsid w:val="00A548E3"/>
    <w:rsid w:val="00A577C3"/>
    <w:rsid w:val="00A618F5"/>
    <w:rsid w:val="00AA3A5A"/>
    <w:rsid w:val="00AC6873"/>
    <w:rsid w:val="00B36225"/>
    <w:rsid w:val="00B84B78"/>
    <w:rsid w:val="00B90E68"/>
    <w:rsid w:val="00BD543E"/>
    <w:rsid w:val="00BE659C"/>
    <w:rsid w:val="00BF6A99"/>
    <w:rsid w:val="00C416A7"/>
    <w:rsid w:val="00C6747A"/>
    <w:rsid w:val="00C723FE"/>
    <w:rsid w:val="00C8404B"/>
    <w:rsid w:val="00CD28E4"/>
    <w:rsid w:val="00D56432"/>
    <w:rsid w:val="00D84A72"/>
    <w:rsid w:val="00EA03DA"/>
    <w:rsid w:val="00F50A23"/>
    <w:rsid w:val="00F53BDA"/>
    <w:rsid w:val="00FC09C7"/>
    <w:rsid w:val="00FD2B7A"/>
    <w:rsid w:val="08313E6C"/>
    <w:rsid w:val="1ED20518"/>
    <w:rsid w:val="22980596"/>
    <w:rsid w:val="33934A43"/>
    <w:rsid w:val="347E5665"/>
    <w:rsid w:val="3B5B0C08"/>
    <w:rsid w:val="56AC2EEC"/>
    <w:rsid w:val="583A71A8"/>
    <w:rsid w:val="63A92092"/>
    <w:rsid w:val="6B2C3A82"/>
    <w:rsid w:val="77AF4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6CD702"/>
  <w15:docId w15:val="{F95AFF99-A285-48A6-8D2F-2DF0D69E9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m.tuliu.com/tags/545.html" TargetMode="External"/><Relationship Id="rId3" Type="http://schemas.openxmlformats.org/officeDocument/2006/relationships/settings" Target="settings.xml"/><Relationship Id="rId7" Type="http://schemas.openxmlformats.org/officeDocument/2006/relationships/hyperlink" Target="https://m.tuliu.com/tags/1599.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m.tuliu.com/tags/31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9</Pages>
  <Words>536</Words>
  <Characters>3061</Characters>
  <Application>Microsoft Office Word</Application>
  <DocSecurity>0</DocSecurity>
  <Lines>25</Lines>
  <Paragraphs>7</Paragraphs>
  <ScaleCrop>false</ScaleCrop>
  <Company/>
  <LinksUpToDate>false</LinksUpToDate>
  <CharactersWithSpaces>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chuanbao wang</cp:lastModifiedBy>
  <cp:revision>55</cp:revision>
  <dcterms:created xsi:type="dcterms:W3CDTF">2020-03-16T08:13:00Z</dcterms:created>
  <dcterms:modified xsi:type="dcterms:W3CDTF">2021-01-09T12:39:00Z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