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82CE1" w14:textId="77777777" w:rsidR="00196272" w:rsidRDefault="004D4803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宏观经济形势与消费升级背景下汽车后市场发展</w:t>
      </w:r>
    </w:p>
    <w:p w14:paraId="362E8124" w14:textId="77777777" w:rsidR="00196272" w:rsidRDefault="004D4803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提纲</w:t>
      </w:r>
    </w:p>
    <w:p w14:paraId="311D0DE8" w14:textId="21099A56" w:rsidR="00196272" w:rsidRDefault="004D4803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王传宝</w:t>
      </w:r>
      <w:r w:rsidR="00225728">
        <w:rPr>
          <w:rFonts w:ascii="宋体" w:hAnsi="宋体" w:hint="eastAsia"/>
          <w:b/>
          <w:bCs/>
          <w:sz w:val="24"/>
        </w:rPr>
        <w:t>教授</w:t>
      </w:r>
    </w:p>
    <w:p w14:paraId="42AB503A" w14:textId="0872923D" w:rsidR="00196272" w:rsidRDefault="004D4803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时长：</w:t>
      </w:r>
      <w:r>
        <w:rPr>
          <w:rFonts w:ascii="宋体" w:hAnsi="宋体" w:hint="eastAsia"/>
          <w:sz w:val="24"/>
        </w:rPr>
        <w:t>0.5</w:t>
      </w:r>
      <w:r>
        <w:rPr>
          <w:rFonts w:ascii="宋体" w:hAnsi="宋体" w:hint="eastAsia"/>
          <w:sz w:val="24"/>
        </w:rPr>
        <w:t>天</w:t>
      </w:r>
    </w:p>
    <w:p w14:paraId="41319DD5" w14:textId="77777777" w:rsidR="00196272" w:rsidRDefault="0019627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780C946" w14:textId="77777777" w:rsidR="00196272" w:rsidRDefault="004D4803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培训目标</w:t>
      </w:r>
      <w:r>
        <w:rPr>
          <w:rFonts w:ascii="宋体" w:hAnsi="宋体" w:hint="eastAsia"/>
          <w:sz w:val="24"/>
        </w:rPr>
        <w:t>：熟悉世界经济走势和我国经济中长期趋势，才能正确判断和看待当前经济形势，进而判断企业在未来如何抉择。讲座“有趣、有理、有用”，图文并茂，学员可以直观感受经济发展趋势。理论与实际相结合，学员可以在知其所以然的基础上，进而知道未来的必然。帮助学员及时了解中国宏观经济发展的现状和趋势，初步掌握宏观经济分析的理论与工具，并能够与学员的业务实践结合起来加以分析和运用，更好地助推工作，应对消费升级背景下汽车后市场面临的机遇与挑战，更好地实现企业未来转型与发展。</w:t>
      </w:r>
    </w:p>
    <w:p w14:paraId="12B6548E" w14:textId="09808513" w:rsidR="00196272" w:rsidRDefault="004D4803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时长：</w:t>
      </w:r>
      <w:r>
        <w:rPr>
          <w:rFonts w:ascii="宋体" w:hAnsi="宋体" w:hint="eastAsia"/>
          <w:sz w:val="24"/>
        </w:rPr>
        <w:t>0.5</w:t>
      </w:r>
      <w:r>
        <w:rPr>
          <w:rFonts w:ascii="宋体" w:hAnsi="宋体" w:hint="eastAsia"/>
          <w:sz w:val="24"/>
        </w:rPr>
        <w:t>天。可根据客户要求调整课纲</w:t>
      </w:r>
    </w:p>
    <w:p w14:paraId="77D6820E" w14:textId="77777777" w:rsidR="00196272" w:rsidRDefault="004D4803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FF"/>
          <w:sz w:val="24"/>
        </w:rPr>
      </w:pPr>
      <w:r>
        <w:rPr>
          <w:rFonts w:ascii="宋体" w:hAnsi="宋体" w:hint="eastAsia"/>
          <w:color w:val="0000FF"/>
          <w:sz w:val="24"/>
        </w:rPr>
        <w:t>以题目为中心设</w:t>
      </w:r>
      <w:r>
        <w:rPr>
          <w:rFonts w:ascii="宋体" w:hAnsi="宋体" w:hint="eastAsia"/>
          <w:color w:val="0000FF"/>
          <w:sz w:val="24"/>
        </w:rPr>
        <w:t>计课程内容，课纲逻辑脉络清晰，罗列听众最感兴趣的内容，用逻辑主线将“珍珠”串起来，提供“自助餐式菜单”，可根据客户培训需要和时间要求，调整课纲。</w:t>
      </w:r>
    </w:p>
    <w:p w14:paraId="7B48554F" w14:textId="77777777" w:rsidR="00196272" w:rsidRDefault="0019627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0FDAC37" w14:textId="77777777" w:rsidR="00196272" w:rsidRDefault="004D4803">
      <w:pPr>
        <w:adjustRightInd w:val="0"/>
        <w:snapToGrid w:val="0"/>
        <w:spacing w:line="360" w:lineRule="auto"/>
        <w:ind w:firstLineChars="200" w:firstLine="482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课程提纲</w:t>
      </w:r>
    </w:p>
    <w:p w14:paraId="3EC47ED7" w14:textId="77777777" w:rsidR="00196272" w:rsidRDefault="0019627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9B22E54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一、世界经济新平庸与世界经济周期波动</w:t>
      </w:r>
    </w:p>
    <w:p w14:paraId="33A8162C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1、世界经济新平庸</w:t>
      </w:r>
    </w:p>
    <w:p w14:paraId="554BD8A1" w14:textId="5BBF5A77" w:rsidR="000C12C8" w:rsidRPr="002A203E" w:rsidRDefault="000C12C8" w:rsidP="000C12C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</w:t>
      </w:r>
      <w:r w:rsidRPr="002A203E">
        <w:rPr>
          <w:rFonts w:ascii="宋体" w:hAnsi="宋体" w:hint="eastAsia"/>
          <w:sz w:val="28"/>
          <w:szCs w:val="28"/>
        </w:rPr>
        <w:t>雪上加霜：2020年新冠疫情对世界经济的影响</w:t>
      </w:r>
    </w:p>
    <w:p w14:paraId="4F0A6794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2、世界经济周期与新工业革命</w:t>
      </w:r>
    </w:p>
    <w:p w14:paraId="5D348449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——全球长波周期划分（康得拉季耶夫周期）</w:t>
      </w:r>
    </w:p>
    <w:p w14:paraId="42C3D776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——工业革命、技术变革与城市化</w:t>
      </w:r>
    </w:p>
    <w:p w14:paraId="65D7807A" w14:textId="7A4305A9" w:rsidR="00225728" w:rsidRDefault="000C12C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 w:rsidR="00225728">
        <w:rPr>
          <w:rFonts w:ascii="宋体" w:hAnsi="宋体" w:hint="eastAsia"/>
          <w:sz w:val="28"/>
          <w:szCs w:val="28"/>
        </w:rPr>
        <w:t>、世界经济进入“三低两高”，货币极大宽松，降息潮来临</w:t>
      </w:r>
    </w:p>
    <w:p w14:paraId="1768C754" w14:textId="5D4FEC4A" w:rsidR="00225728" w:rsidRDefault="000C12C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 w:rsidR="00225728">
        <w:rPr>
          <w:rFonts w:ascii="宋体" w:hAnsi="宋体" w:hint="eastAsia"/>
          <w:sz w:val="28"/>
          <w:szCs w:val="28"/>
        </w:rPr>
        <w:t>、特朗普的“乱拳”与拜登的新变化</w:t>
      </w:r>
    </w:p>
    <w:p w14:paraId="29B3906C" w14:textId="5C066964" w:rsidR="00225728" w:rsidRDefault="000C12C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 w:rsidR="00225728">
        <w:rPr>
          <w:rFonts w:ascii="宋体" w:hAnsi="宋体" w:hint="eastAsia"/>
          <w:sz w:val="28"/>
          <w:szCs w:val="28"/>
        </w:rPr>
        <w:t>、“灰犀牛”与全球大变局初显</w:t>
      </w:r>
    </w:p>
    <w:p w14:paraId="5F407831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474FD28F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二、中国经济能否走出中等收入国家陷阱</w:t>
      </w:r>
    </w:p>
    <w:p w14:paraId="5C4D8653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1、宏观经济分析的基本框架：总需求与总供给</w:t>
      </w:r>
    </w:p>
    <w:p w14:paraId="2526F7D8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2、经济增长的决定要素</w:t>
      </w:r>
    </w:p>
    <w:p w14:paraId="62FEDD34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3、需求三架马车分析</w:t>
      </w:r>
    </w:p>
    <w:p w14:paraId="6678F585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（1）消费</w:t>
      </w:r>
    </w:p>
    <w:p w14:paraId="038A8D66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（2）投资</w:t>
      </w:r>
    </w:p>
    <w:p w14:paraId="755F3F91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（3）出口</w:t>
      </w:r>
    </w:p>
    <w:p w14:paraId="6216A2BF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4、供给侧分析</w:t>
      </w:r>
    </w:p>
    <w:p w14:paraId="196E6A02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（1）人口问题：未富先老 </w:t>
      </w:r>
    </w:p>
    <w:p w14:paraId="3BE5826D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（2）资源环境问题</w:t>
      </w:r>
    </w:p>
    <w:p w14:paraId="6EC9762C" w14:textId="7A188071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（3）科技创新问题</w:t>
      </w:r>
    </w:p>
    <w:p w14:paraId="41C76960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5、防止陷入“中等收入国家陷阱”</w:t>
      </w:r>
    </w:p>
    <w:p w14:paraId="1A22573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6、“十四五”规划建议预示中国未来深刻变革 </w:t>
      </w:r>
    </w:p>
    <w:p w14:paraId="32790D42" w14:textId="77777777" w:rsidR="00225728" w:rsidRPr="00130B31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130B31">
        <w:rPr>
          <w:rFonts w:ascii="宋体" w:hAnsi="宋体" w:hint="eastAsia"/>
          <w:sz w:val="28"/>
          <w:szCs w:val="28"/>
        </w:rPr>
        <w:t>7、经济增长的三大动力来源</w:t>
      </w:r>
    </w:p>
    <w:p w14:paraId="68FE77DD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——城镇化没有完成</w:t>
      </w:r>
    </w:p>
    <w:p w14:paraId="05493FC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——中西部地区的后发优势</w:t>
      </w:r>
    </w:p>
    <w:p w14:paraId="6620EE70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——消费结构升级</w:t>
      </w:r>
    </w:p>
    <w:p w14:paraId="18683886" w14:textId="77777777" w:rsidR="00225728" w:rsidRPr="00130B31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8、</w:t>
      </w:r>
      <w:r w:rsidRPr="00130B31">
        <w:rPr>
          <w:rFonts w:ascii="宋体" w:hAnsi="宋体"/>
          <w:sz w:val="28"/>
          <w:szCs w:val="28"/>
        </w:rPr>
        <w:t>近年中国出现的几个重要拐点</w:t>
      </w:r>
    </w:p>
    <w:p w14:paraId="714D2D7D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9、中国经济出现“四大分化”</w:t>
      </w:r>
    </w:p>
    <w:p w14:paraId="38D7192F" w14:textId="77777777" w:rsidR="00225728" w:rsidRPr="00130B31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130B31">
        <w:rPr>
          <w:rFonts w:ascii="宋体" w:hAnsi="宋体" w:hint="eastAsia"/>
          <w:sz w:val="28"/>
          <w:szCs w:val="28"/>
        </w:rPr>
        <w:t>10、对我国未来经济增长的基本判断</w:t>
      </w:r>
    </w:p>
    <w:p w14:paraId="2EEDF4D2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79D5E078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三、经济新常态下实体经济、汇率、房产、股市等经济热点问题</w:t>
      </w:r>
    </w:p>
    <w:p w14:paraId="3FAA9F75" w14:textId="44635301" w:rsidR="00225728" w:rsidRDefault="002A203E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 w:rsidR="00225728">
        <w:rPr>
          <w:rFonts w:ascii="宋体" w:hAnsi="宋体" w:hint="eastAsia"/>
          <w:sz w:val="28"/>
          <w:szCs w:val="28"/>
        </w:rPr>
        <w:t>、如何判断经济态势</w:t>
      </w:r>
    </w:p>
    <w:p w14:paraId="0FB42785" w14:textId="6C5B9171" w:rsidR="00225728" w:rsidRDefault="000C12C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 w:rsidR="00225728">
        <w:rPr>
          <w:rFonts w:ascii="宋体" w:hAnsi="宋体" w:hint="eastAsia"/>
          <w:sz w:val="28"/>
          <w:szCs w:val="28"/>
        </w:rPr>
        <w:t>、实体经济分析</w:t>
      </w:r>
    </w:p>
    <w:p w14:paraId="0D5CCEE5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——当前企业面临六大问题</w:t>
      </w:r>
    </w:p>
    <w:p w14:paraId="3C79D5CC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——当前企业面临的五大危机</w:t>
      </w:r>
    </w:p>
    <w:p w14:paraId="290BCC33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——企业倒闭潮的四种推动力量</w:t>
      </w:r>
    </w:p>
    <w:p w14:paraId="44A5993E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——全球产业链重构</w:t>
      </w:r>
    </w:p>
    <w:p w14:paraId="1FF4BBC3" w14:textId="20780310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——中国企业外迁主要影响因素分析：中美经贸摩擦、</w:t>
      </w:r>
      <w:r w:rsidR="00F669EC">
        <w:rPr>
          <w:rFonts w:ascii="宋体" w:hAnsi="宋体" w:hint="eastAsia"/>
          <w:sz w:val="28"/>
          <w:szCs w:val="28"/>
        </w:rPr>
        <w:t>新冠</w:t>
      </w:r>
      <w:r>
        <w:rPr>
          <w:rFonts w:ascii="宋体" w:hAnsi="宋体" w:hint="eastAsia"/>
          <w:sz w:val="28"/>
          <w:szCs w:val="28"/>
        </w:rPr>
        <w:t>疫情、人民币升值</w:t>
      </w:r>
    </w:p>
    <w:p w14:paraId="0AD3F252" w14:textId="4DEEA022" w:rsidR="00225728" w:rsidRDefault="002A203E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 w:rsidR="00225728">
        <w:rPr>
          <w:rFonts w:ascii="宋体" w:hAnsi="宋体" w:hint="eastAsia"/>
          <w:sz w:val="28"/>
          <w:szCs w:val="28"/>
        </w:rPr>
        <w:t>、房地产、汇率、股市等热点问题</w:t>
      </w:r>
    </w:p>
    <w:p w14:paraId="0003FC66" w14:textId="12D51FEA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——房地产</w:t>
      </w:r>
      <w:r w:rsidR="005C5C18">
        <w:rPr>
          <w:rFonts w:ascii="宋体" w:hAnsi="宋体" w:hint="eastAsia"/>
          <w:sz w:val="28"/>
          <w:szCs w:val="28"/>
        </w:rPr>
        <w:t>市场预判</w:t>
      </w:r>
    </w:p>
    <w:p w14:paraId="33F688E8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——迷失的房价：高房价杀灭创富梦想（日本的自杀森林）</w:t>
      </w:r>
    </w:p>
    <w:p w14:paraId="13EEFA70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——人民币贬值</w:t>
      </w:r>
    </w:p>
    <w:p w14:paraId="520A46EF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——诡谲的汇率：蒙代尔不可能三角</w:t>
      </w:r>
    </w:p>
    <w:p w14:paraId="6F500F68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——生病的股市：个人理性与集体非理性</w:t>
      </w:r>
    </w:p>
    <w:p w14:paraId="152534A5" w14:textId="594B1917" w:rsidR="00225728" w:rsidRPr="00130B31" w:rsidRDefault="002A203E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 w:rsidR="00225728" w:rsidRPr="00130B31">
        <w:rPr>
          <w:rFonts w:ascii="宋体" w:hAnsi="宋体" w:hint="eastAsia"/>
          <w:sz w:val="28"/>
          <w:szCs w:val="28"/>
        </w:rPr>
        <w:t xml:space="preserve">、人脉就是钱脉 </w:t>
      </w:r>
    </w:p>
    <w:p w14:paraId="4F6147C0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——马云是善于组建关系圈的人</w:t>
      </w:r>
    </w:p>
    <w:p w14:paraId="620A7839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——做一个善于组建关系圈的人</w:t>
      </w:r>
    </w:p>
    <w:p w14:paraId="46B31CFD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606C0088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四、疫情影响下当前宏观经济形势与202</w:t>
      </w:r>
      <w:r>
        <w:rPr>
          <w:rFonts w:ascii="宋体" w:hAnsi="宋体"/>
          <w:b/>
          <w:bCs/>
          <w:color w:val="0000FF"/>
          <w:sz w:val="28"/>
          <w:szCs w:val="28"/>
        </w:rPr>
        <w:t>1</w:t>
      </w:r>
      <w:r>
        <w:rPr>
          <w:rFonts w:ascii="宋体" w:hAnsi="宋体" w:hint="eastAsia"/>
          <w:b/>
          <w:bCs/>
          <w:color w:val="0000FF"/>
          <w:sz w:val="28"/>
          <w:szCs w:val="28"/>
        </w:rPr>
        <w:t>年经济前景预判</w:t>
      </w:r>
    </w:p>
    <w:p w14:paraId="2A5D4D74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1、客观判断经济发展趋势</w:t>
      </w:r>
    </w:p>
    <w:p w14:paraId="58713222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2、克强指数看经济冷暖</w:t>
      </w:r>
    </w:p>
    <w:p w14:paraId="099D17C6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3、PMI指数解读经济现状</w:t>
      </w:r>
    </w:p>
    <w:p w14:paraId="6AA5BD1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4、从PPI、CPI看通胀/通缩隐忧</w:t>
      </w:r>
    </w:p>
    <w:p w14:paraId="735474CB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、当前经济工作的重点：“六稳”和“六保”</w:t>
      </w:r>
    </w:p>
    <w:p w14:paraId="5F7E6701" w14:textId="4EAC9B6D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、谨防金融风险</w:t>
      </w:r>
    </w:p>
    <w:p w14:paraId="0F427EC3" w14:textId="24B468B2" w:rsidR="00225728" w:rsidRPr="00905609" w:rsidRDefault="001231E7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7</w:t>
      </w:r>
      <w:r w:rsidR="00225728" w:rsidRPr="00905609">
        <w:rPr>
          <w:rFonts w:ascii="宋体" w:hAnsi="宋体" w:hint="eastAsia"/>
          <w:sz w:val="28"/>
          <w:szCs w:val="28"/>
        </w:rPr>
        <w:t>、202</w:t>
      </w:r>
      <w:r w:rsidR="00225728" w:rsidRPr="00905609">
        <w:rPr>
          <w:rFonts w:ascii="宋体" w:hAnsi="宋体"/>
          <w:sz w:val="28"/>
          <w:szCs w:val="28"/>
        </w:rPr>
        <w:t>1</w:t>
      </w:r>
      <w:r w:rsidR="00225728" w:rsidRPr="00905609">
        <w:rPr>
          <w:rFonts w:ascii="宋体" w:hAnsi="宋体" w:hint="eastAsia"/>
          <w:sz w:val="28"/>
          <w:szCs w:val="28"/>
        </w:rPr>
        <w:t>年经济前景预判</w:t>
      </w:r>
    </w:p>
    <w:p w14:paraId="0505B9D0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——疫情的短期影响与长期影响（如果世界疫情继续蔓延，结果</w:t>
      </w:r>
      <w:r>
        <w:rPr>
          <w:rFonts w:ascii="宋体" w:hAnsi="宋体" w:hint="eastAsia"/>
          <w:sz w:val="28"/>
          <w:szCs w:val="28"/>
        </w:rPr>
        <w:lastRenderedPageBreak/>
        <w:t>将更加复杂）</w:t>
      </w:r>
    </w:p>
    <w:p w14:paraId="47B6122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2EE3B88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>
        <w:rPr>
          <w:rFonts w:ascii="宋体" w:hAnsi="宋体" w:hint="eastAsia"/>
          <w:b/>
          <w:bCs/>
          <w:color w:val="0000FF"/>
          <w:sz w:val="28"/>
          <w:szCs w:val="28"/>
        </w:rPr>
        <w:t>五、债务危机与金融风险</w:t>
      </w:r>
    </w:p>
    <w:p w14:paraId="712B5375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1、全球债务飙升 </w:t>
      </w:r>
    </w:p>
    <w:p w14:paraId="262D9ABA" w14:textId="77777777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2、全球货币宽松</w:t>
      </w:r>
    </w:p>
    <w:p w14:paraId="3E95A8B6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92D06">
        <w:rPr>
          <w:rFonts w:ascii="宋体" w:hAnsi="宋体"/>
          <w:sz w:val="28"/>
          <w:szCs w:val="28"/>
        </w:rPr>
        <w:t>3</w:t>
      </w:r>
      <w:r w:rsidRPr="00092D06">
        <w:rPr>
          <w:rFonts w:ascii="宋体" w:hAnsi="宋体" w:hint="eastAsia"/>
          <w:sz w:val="28"/>
          <w:szCs w:val="28"/>
        </w:rPr>
        <w:t>、牢牢守住不发生系统性风险底线</w:t>
      </w:r>
    </w:p>
    <w:p w14:paraId="0E76317A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92D06">
        <w:rPr>
          <w:rFonts w:ascii="宋体" w:hAnsi="宋体"/>
          <w:sz w:val="28"/>
          <w:szCs w:val="28"/>
        </w:rPr>
        <w:t>4</w:t>
      </w:r>
      <w:r w:rsidRPr="00092D06">
        <w:rPr>
          <w:rFonts w:ascii="宋体" w:hAnsi="宋体" w:hint="eastAsia"/>
          <w:sz w:val="28"/>
          <w:szCs w:val="28"/>
        </w:rPr>
        <w:t xml:space="preserve">、警惕区域性金融风险蔓延 </w:t>
      </w:r>
    </w:p>
    <w:p w14:paraId="6754C340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92D06">
        <w:rPr>
          <w:rFonts w:ascii="宋体" w:hAnsi="宋体"/>
          <w:sz w:val="28"/>
          <w:szCs w:val="28"/>
        </w:rPr>
        <w:t>5</w:t>
      </w:r>
      <w:r w:rsidRPr="00092D06">
        <w:rPr>
          <w:rFonts w:ascii="宋体" w:hAnsi="宋体" w:hint="eastAsia"/>
          <w:sz w:val="28"/>
          <w:szCs w:val="28"/>
        </w:rPr>
        <w:t xml:space="preserve">、地方政府债务风险 </w:t>
      </w:r>
    </w:p>
    <w:p w14:paraId="39D3555A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92D06">
        <w:rPr>
          <w:rFonts w:ascii="宋体" w:hAnsi="宋体"/>
          <w:sz w:val="28"/>
          <w:szCs w:val="28"/>
        </w:rPr>
        <w:t>6</w:t>
      </w:r>
      <w:r w:rsidRPr="00092D06">
        <w:rPr>
          <w:rFonts w:ascii="宋体" w:hAnsi="宋体" w:hint="eastAsia"/>
          <w:sz w:val="28"/>
          <w:szCs w:val="28"/>
        </w:rPr>
        <w:t>、企业债务风险</w:t>
      </w:r>
    </w:p>
    <w:p w14:paraId="7B7E3522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92D06">
        <w:rPr>
          <w:rFonts w:ascii="宋体" w:hAnsi="宋体"/>
          <w:sz w:val="28"/>
          <w:szCs w:val="28"/>
        </w:rPr>
        <w:t>7</w:t>
      </w:r>
      <w:r w:rsidRPr="00092D06">
        <w:rPr>
          <w:rFonts w:ascii="宋体" w:hAnsi="宋体" w:hint="eastAsia"/>
          <w:sz w:val="28"/>
          <w:szCs w:val="28"/>
        </w:rPr>
        <w:t>、部分中小银行面临破产清算威胁</w:t>
      </w:r>
    </w:p>
    <w:p w14:paraId="33C95895" w14:textId="6B4D184B" w:rsidR="00225728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8、疫情提高商业银行不良贷款比率</w:t>
      </w:r>
    </w:p>
    <w:p w14:paraId="4E581017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9、郭树清：疫情加剧商业银行资产劣变的速度</w:t>
      </w:r>
    </w:p>
    <w:p w14:paraId="236E1288" w14:textId="77777777" w:rsidR="00225728" w:rsidRPr="00092D06" w:rsidRDefault="00225728" w:rsidP="00225728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10</w:t>
      </w:r>
      <w:r w:rsidRPr="00092D06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谨防“明斯基时刻”到来</w:t>
      </w:r>
    </w:p>
    <w:p w14:paraId="22D2E71A" w14:textId="77777777" w:rsidR="00196272" w:rsidRPr="000D47FD" w:rsidRDefault="00196272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0FF899A7" w14:textId="033EF4F5" w:rsidR="00196272" w:rsidRPr="000D47FD" w:rsidRDefault="000D47FD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 w:rsidRPr="000D47FD">
        <w:rPr>
          <w:rFonts w:ascii="宋体" w:hAnsi="宋体" w:hint="eastAsia"/>
          <w:b/>
          <w:bCs/>
          <w:color w:val="0000FF"/>
          <w:sz w:val="28"/>
          <w:szCs w:val="28"/>
        </w:rPr>
        <w:t>六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、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消费升级背景下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，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汽车后市场的未来转型与发展</w:t>
      </w:r>
    </w:p>
    <w:p w14:paraId="4F2B60E7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1</w:t>
      </w:r>
      <w:r w:rsidRPr="000D47FD">
        <w:rPr>
          <w:rFonts w:ascii="宋体" w:hAnsi="宋体" w:hint="eastAsia"/>
          <w:sz w:val="28"/>
          <w:szCs w:val="28"/>
        </w:rPr>
        <w:t>、新理念：用“三大变革”推动中国经济“高质量发展”</w:t>
      </w:r>
    </w:p>
    <w:p w14:paraId="550F0A03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——中国目前不是商品和服务“有没有”的问题，而是“好不好”的问题</w:t>
      </w:r>
    </w:p>
    <w:p w14:paraId="3CFFEF61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2</w:t>
      </w:r>
      <w:r w:rsidRPr="000D47FD">
        <w:rPr>
          <w:rFonts w:ascii="宋体" w:hAnsi="宋体" w:hint="eastAsia"/>
          <w:sz w:val="28"/>
          <w:szCs w:val="28"/>
        </w:rPr>
        <w:t>、抓住</w:t>
      </w:r>
      <w:r w:rsidRPr="000D47FD">
        <w:rPr>
          <w:rFonts w:ascii="宋体" w:hAnsi="宋体" w:hint="eastAsia"/>
          <w:sz w:val="28"/>
          <w:szCs w:val="28"/>
        </w:rPr>
        <w:t>中国的消费结构升级</w:t>
      </w:r>
      <w:r w:rsidRPr="000D47FD">
        <w:rPr>
          <w:rFonts w:ascii="宋体" w:hAnsi="宋体" w:hint="eastAsia"/>
          <w:sz w:val="28"/>
          <w:szCs w:val="28"/>
        </w:rPr>
        <w:t>的</w:t>
      </w:r>
      <w:r w:rsidRPr="000D47FD">
        <w:rPr>
          <w:rFonts w:ascii="宋体" w:hAnsi="宋体" w:hint="eastAsia"/>
          <w:sz w:val="28"/>
          <w:szCs w:val="28"/>
        </w:rPr>
        <w:t>机遇</w:t>
      </w:r>
    </w:p>
    <w:p w14:paraId="418F315B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——三大件的变迁</w:t>
      </w:r>
    </w:p>
    <w:p w14:paraId="2D655716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——消费结构升级</w:t>
      </w:r>
    </w:p>
    <w:p w14:paraId="23CAB77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——经济增长与消费结构升级的机制</w:t>
      </w:r>
    </w:p>
    <w:p w14:paraId="32ED2D3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——新的需求越来越个性化</w:t>
      </w:r>
    </w:p>
    <w:p w14:paraId="4FEC80C7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——细分市场：差异化需求、个性化需求</w:t>
      </w:r>
    </w:p>
    <w:p w14:paraId="3F153E6A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3</w:t>
      </w:r>
      <w:r w:rsidRPr="000D47FD">
        <w:rPr>
          <w:rFonts w:ascii="宋体" w:hAnsi="宋体" w:hint="eastAsia"/>
          <w:sz w:val="28"/>
          <w:szCs w:val="28"/>
        </w:rPr>
        <w:t>、中产阶层和先富群体愿意为高品质生活付费</w:t>
      </w:r>
    </w:p>
    <w:p w14:paraId="2D08467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lastRenderedPageBreak/>
        <w:t>——中国城市人口越来越多</w:t>
      </w:r>
    </w:p>
    <w:p w14:paraId="31843AE4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——中国中产阶级人口越来越多</w:t>
      </w:r>
    </w:p>
    <w:p w14:paraId="38D419BD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——十</w:t>
      </w:r>
      <w:r w:rsidRPr="000D47FD">
        <w:rPr>
          <w:rFonts w:ascii="宋体" w:hAnsi="宋体" w:hint="eastAsia"/>
          <w:sz w:val="28"/>
          <w:szCs w:val="28"/>
        </w:rPr>
        <w:t>九大报告提出：人民的美好生活需要</w:t>
      </w:r>
    </w:p>
    <w:p w14:paraId="3BEC4A7E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4</w:t>
      </w:r>
      <w:r w:rsidRPr="000D47FD">
        <w:rPr>
          <w:rFonts w:ascii="宋体" w:hAnsi="宋体" w:hint="eastAsia"/>
          <w:sz w:val="28"/>
          <w:szCs w:val="28"/>
        </w:rPr>
        <w:t>、</w:t>
      </w:r>
      <w:r w:rsidRPr="000D47FD">
        <w:rPr>
          <w:rFonts w:ascii="宋体" w:hAnsi="宋体" w:hint="eastAsia"/>
          <w:sz w:val="28"/>
          <w:szCs w:val="28"/>
        </w:rPr>
        <w:t>培育新市场</w:t>
      </w:r>
      <w:r w:rsidRPr="000D47FD">
        <w:rPr>
          <w:rFonts w:ascii="宋体" w:hAnsi="宋体" w:hint="eastAsia"/>
          <w:sz w:val="28"/>
          <w:szCs w:val="28"/>
        </w:rPr>
        <w:t>，满足</w:t>
      </w:r>
      <w:r w:rsidRPr="000D47FD">
        <w:rPr>
          <w:rFonts w:ascii="宋体" w:hAnsi="宋体" w:hint="eastAsia"/>
          <w:sz w:val="28"/>
          <w:szCs w:val="28"/>
        </w:rPr>
        <w:t>人民日益增长的美好生活需要：学乐康安美</w:t>
      </w:r>
    </w:p>
    <w:p w14:paraId="72F28DA6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——通过促进传统五大需求“吃穿用住行”升级</w:t>
      </w:r>
    </w:p>
    <w:p w14:paraId="5E311D40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</w:t>
      </w:r>
      <w:r w:rsidRPr="000D47FD">
        <w:rPr>
          <w:rFonts w:ascii="宋体" w:hAnsi="宋体" w:hint="eastAsia"/>
          <w:sz w:val="28"/>
          <w:szCs w:val="28"/>
        </w:rPr>
        <w:t>培育新五大需求“学乐康安美”</w:t>
      </w:r>
    </w:p>
    <w:p w14:paraId="1D3C1B82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5</w:t>
      </w:r>
      <w:r w:rsidRPr="000D47FD">
        <w:rPr>
          <w:rFonts w:ascii="宋体" w:hAnsi="宋体" w:hint="eastAsia"/>
          <w:sz w:val="28"/>
          <w:szCs w:val="28"/>
        </w:rPr>
        <w:t>、汽车后市场未来发展的新机遇</w:t>
      </w:r>
    </w:p>
    <w:p w14:paraId="25F81C5A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——巨大的汽车拥有量预示汽车后市场的巨大需求（规模越来越大）</w:t>
      </w:r>
    </w:p>
    <w:p w14:paraId="3A645F2B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——中国经济高质量发展预示汽车后市场“黄金发展期”</w:t>
      </w:r>
    </w:p>
    <w:p w14:paraId="37A3D07C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——消费升级预示人们需要汽车后市场</w:t>
      </w:r>
    </w:p>
    <w:p w14:paraId="2281F30D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——新零售带来汽车后市场的新机遇</w:t>
      </w:r>
    </w:p>
    <w:p w14:paraId="6E55F091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——科技、网络助力汽车后市场的发展</w:t>
      </w:r>
    </w:p>
    <w:p w14:paraId="71FAE960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6</w:t>
      </w:r>
      <w:r w:rsidRPr="000D47FD">
        <w:rPr>
          <w:rFonts w:ascii="宋体" w:hAnsi="宋体" w:hint="eastAsia"/>
          <w:sz w:val="28"/>
          <w:szCs w:val="28"/>
        </w:rPr>
        <w:t>、汽车后市场未来发展的新挑战</w:t>
      </w:r>
    </w:p>
    <w:p w14:paraId="41D80E12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——汽车销量下滑</w:t>
      </w:r>
    </w:p>
    <w:p w14:paraId="18A0AEAB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——中美贸易战影响收入和消费</w:t>
      </w:r>
    </w:p>
    <w:p w14:paraId="67599FB3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——经济增速下滑影响收入预期、消费信心，降低消费欲望</w:t>
      </w:r>
    </w:p>
    <w:p w14:paraId="74507E1A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——政策多变：比如二手车政策，部分地区提前推行国</w:t>
      </w:r>
      <w:r w:rsidRPr="000D47FD">
        <w:rPr>
          <w:rFonts w:ascii="宋体" w:hAnsi="宋体" w:hint="eastAsia"/>
          <w:sz w:val="28"/>
          <w:szCs w:val="28"/>
        </w:rPr>
        <w:t>六标准</w:t>
      </w:r>
    </w:p>
    <w:p w14:paraId="4F0290BF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——新零售带来汽车后市场的新挑战</w:t>
      </w:r>
    </w:p>
    <w:p w14:paraId="3077DF6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——科技、网络挑战汽车后市场的发展</w:t>
      </w:r>
    </w:p>
    <w:p w14:paraId="01C26177" w14:textId="77777777" w:rsidR="00196272" w:rsidRPr="000D47FD" w:rsidRDefault="00196272">
      <w:pPr>
        <w:adjustRightInd w:val="0"/>
        <w:snapToGrid w:val="0"/>
        <w:spacing w:line="360" w:lineRule="auto"/>
        <w:ind w:firstLineChars="200" w:firstLine="560"/>
        <w:rPr>
          <w:rFonts w:ascii="Arial" w:eastAsia="Arial" w:hAnsi="Arial" w:cs="Arial"/>
          <w:color w:val="191919"/>
          <w:sz w:val="28"/>
          <w:szCs w:val="28"/>
          <w:shd w:val="clear" w:color="auto" w:fill="FFFFFF"/>
        </w:rPr>
      </w:pPr>
    </w:p>
    <w:p w14:paraId="1921CD0D" w14:textId="65F2C440" w:rsidR="00196272" w:rsidRPr="000D47FD" w:rsidRDefault="000D47FD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 w:rsidRPr="000D47FD">
        <w:rPr>
          <w:rFonts w:ascii="宋体" w:hAnsi="宋体" w:hint="eastAsia"/>
          <w:b/>
          <w:bCs/>
          <w:color w:val="0000FF"/>
          <w:sz w:val="28"/>
          <w:szCs w:val="28"/>
        </w:rPr>
        <w:t>七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、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消费升级背景下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，</w:t>
      </w:r>
      <w:r w:rsidR="004D4803" w:rsidRPr="000D47FD">
        <w:rPr>
          <w:rFonts w:ascii="宋体" w:hAnsi="宋体" w:hint="eastAsia"/>
          <w:b/>
          <w:bCs/>
          <w:color w:val="0000FF"/>
          <w:sz w:val="28"/>
          <w:szCs w:val="28"/>
        </w:rPr>
        <w:t>汽车后企业的未来转型与发展</w:t>
      </w:r>
    </w:p>
    <w:p w14:paraId="40C435C1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1</w:t>
      </w:r>
      <w:r w:rsidRPr="000D47FD">
        <w:rPr>
          <w:rFonts w:ascii="宋体" w:hAnsi="宋体" w:hint="eastAsia"/>
          <w:sz w:val="28"/>
          <w:szCs w:val="28"/>
        </w:rPr>
        <w:t>、</w:t>
      </w:r>
      <w:r w:rsidRPr="000D47FD">
        <w:rPr>
          <w:rFonts w:ascii="宋体" w:hAnsi="宋体" w:hint="eastAsia"/>
          <w:sz w:val="28"/>
          <w:szCs w:val="28"/>
        </w:rPr>
        <w:t>汽车后</w:t>
      </w:r>
      <w:r w:rsidRPr="000D47FD">
        <w:rPr>
          <w:rFonts w:ascii="宋体" w:hAnsi="宋体" w:hint="eastAsia"/>
          <w:sz w:val="28"/>
          <w:szCs w:val="28"/>
        </w:rPr>
        <w:t>企业业务探索的对策建议</w:t>
      </w:r>
    </w:p>
    <w:p w14:paraId="424F0946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——抓住新机遇</w:t>
      </w:r>
    </w:p>
    <w:p w14:paraId="6D23AC4D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——应对新挑战</w:t>
      </w:r>
    </w:p>
    <w:p w14:paraId="0C95F911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lastRenderedPageBreak/>
        <w:t>——采用新商业模式</w:t>
      </w:r>
    </w:p>
    <w:p w14:paraId="7080B4A6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——应用新技术</w:t>
      </w:r>
    </w:p>
    <w:p w14:paraId="149F3C5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——拥抱</w:t>
      </w: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新零售</w:t>
      </w:r>
    </w:p>
    <w:p w14:paraId="3BDAAF25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宋体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——重塑新门店：传统门店</w:t>
      </w: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+</w:t>
      </w: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线上</w:t>
      </w:r>
    </w:p>
    <w:p w14:paraId="4F7DFA9A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Arial" w:eastAsia="Arial" w:hAnsi="Arial" w:cs="Arial"/>
          <w:color w:val="191919"/>
          <w:sz w:val="28"/>
          <w:szCs w:val="28"/>
          <w:shd w:val="clear" w:color="auto" w:fill="FFFFFF"/>
        </w:rPr>
      </w:pP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——相关</w:t>
      </w:r>
      <w:r w:rsidRPr="000D47FD">
        <w:rPr>
          <w:rFonts w:ascii="Arial" w:eastAsia="Arial" w:hAnsi="Arial" w:cs="Arial" w:hint="eastAsia"/>
          <w:color w:val="191919"/>
          <w:sz w:val="28"/>
          <w:szCs w:val="28"/>
          <w:shd w:val="clear" w:color="auto" w:fill="FFFFFF"/>
        </w:rPr>
        <w:t>公司除了在</w:t>
      </w: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车膜、配件等实际货物</w:t>
      </w:r>
      <w:r w:rsidRPr="000D47FD">
        <w:rPr>
          <w:rFonts w:ascii="Arial" w:eastAsia="Arial" w:hAnsi="Arial" w:cs="Arial" w:hint="eastAsia"/>
          <w:color w:val="191919"/>
          <w:sz w:val="28"/>
          <w:szCs w:val="28"/>
          <w:shd w:val="clear" w:color="auto" w:fill="FFFFFF"/>
        </w:rPr>
        <w:t>方面获取收益外，还要争取在贸易、服务</w:t>
      </w:r>
      <w:r w:rsidRPr="000D47FD">
        <w:rPr>
          <w:rFonts w:ascii="Arial" w:eastAsia="宋体" w:hAnsi="Arial" w:cs="Arial" w:hint="eastAsia"/>
          <w:color w:val="191919"/>
          <w:sz w:val="28"/>
          <w:szCs w:val="28"/>
          <w:shd w:val="clear" w:color="auto" w:fill="FFFFFF"/>
        </w:rPr>
        <w:t>等</w:t>
      </w:r>
      <w:r w:rsidRPr="000D47FD">
        <w:rPr>
          <w:rFonts w:ascii="Arial" w:eastAsia="Arial" w:hAnsi="Arial" w:cs="Arial" w:hint="eastAsia"/>
          <w:color w:val="191919"/>
          <w:sz w:val="28"/>
          <w:szCs w:val="28"/>
          <w:shd w:val="clear" w:color="auto" w:fill="FFFFFF"/>
        </w:rPr>
        <w:t>方面增加收益。</w:t>
      </w:r>
    </w:p>
    <w:p w14:paraId="2F03CFD2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——品牌为王，商誉为王。</w:t>
      </w:r>
    </w:p>
    <w:p w14:paraId="40487804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——品牌的附加值高。品牌在全球价值链的高端环节。苹果手机与普通品牌手机</w:t>
      </w:r>
    </w:p>
    <w:p w14:paraId="37310B4B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——从做低端、竞争激烈的“红海”，驶入波澜壮阔、乘风破浪的“蓝海”</w:t>
      </w:r>
    </w:p>
    <w:p w14:paraId="6F8B0DEA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2</w:t>
      </w:r>
      <w:r w:rsidRPr="000D47FD">
        <w:rPr>
          <w:rFonts w:ascii="宋体" w:hAnsi="宋体" w:hint="eastAsia"/>
          <w:sz w:val="28"/>
          <w:szCs w:val="28"/>
        </w:rPr>
        <w:t>、企业竞争胜出必靠实力：品质</w:t>
      </w:r>
      <w:r w:rsidRPr="000D47FD">
        <w:rPr>
          <w:rFonts w:ascii="宋体" w:hAnsi="宋体" w:hint="eastAsia"/>
          <w:sz w:val="28"/>
          <w:szCs w:val="28"/>
        </w:rPr>
        <w:t>+</w:t>
      </w:r>
      <w:r w:rsidRPr="000D47FD">
        <w:rPr>
          <w:rFonts w:ascii="宋体" w:hAnsi="宋体" w:hint="eastAsia"/>
          <w:sz w:val="28"/>
          <w:szCs w:val="28"/>
        </w:rPr>
        <w:t>品牌</w:t>
      </w:r>
    </w:p>
    <w:p w14:paraId="44A1C9C3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——做品牌是汽车后企业盈利模式的升级版</w:t>
      </w:r>
    </w:p>
    <w:p w14:paraId="0DC60C25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——中产阶层和先富群体愿意为品牌付费</w:t>
      </w:r>
    </w:p>
    <w:p w14:paraId="01CC93CE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（</w:t>
      </w:r>
      <w:r w:rsidRPr="000D47FD">
        <w:rPr>
          <w:rFonts w:ascii="宋体" w:hAnsi="宋体" w:hint="eastAsia"/>
          <w:sz w:val="28"/>
          <w:szCs w:val="28"/>
        </w:rPr>
        <w:t>1</w:t>
      </w:r>
      <w:r w:rsidRPr="000D47FD">
        <w:rPr>
          <w:rFonts w:ascii="宋体" w:hAnsi="宋体" w:hint="eastAsia"/>
          <w:sz w:val="28"/>
          <w:szCs w:val="28"/>
        </w:rPr>
        <w:t>）品质（原料——生产——运输——销售</w:t>
      </w:r>
      <w:r w:rsidRPr="000D47FD">
        <w:rPr>
          <w:rFonts w:ascii="宋体" w:hAnsi="宋体" w:hint="eastAsia"/>
          <w:sz w:val="28"/>
          <w:szCs w:val="28"/>
        </w:rPr>
        <w:t>/</w:t>
      </w:r>
      <w:r w:rsidRPr="000D47FD">
        <w:rPr>
          <w:rFonts w:ascii="宋体" w:hAnsi="宋体" w:hint="eastAsia"/>
          <w:sz w:val="28"/>
          <w:szCs w:val="28"/>
        </w:rPr>
        <w:t>渠道）——品牌（广告</w:t>
      </w:r>
      <w:r w:rsidRPr="000D47FD">
        <w:rPr>
          <w:rFonts w:ascii="宋体" w:hAnsi="宋体" w:hint="eastAsia"/>
          <w:sz w:val="28"/>
          <w:szCs w:val="28"/>
        </w:rPr>
        <w:t>+</w:t>
      </w:r>
      <w:r w:rsidRPr="000D47FD">
        <w:rPr>
          <w:rFonts w:ascii="宋体" w:hAnsi="宋体" w:hint="eastAsia"/>
          <w:sz w:val="28"/>
          <w:szCs w:val="28"/>
        </w:rPr>
        <w:t>维护）</w:t>
      </w:r>
    </w:p>
    <w:p w14:paraId="204EE755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（</w:t>
      </w:r>
      <w:r w:rsidRPr="000D47FD">
        <w:rPr>
          <w:rFonts w:ascii="宋体" w:hAnsi="宋体" w:hint="eastAsia"/>
          <w:sz w:val="28"/>
          <w:szCs w:val="28"/>
        </w:rPr>
        <w:t>2</w:t>
      </w:r>
      <w:r w:rsidRPr="000D47FD">
        <w:rPr>
          <w:rFonts w:ascii="宋体" w:hAnsi="宋体" w:hint="eastAsia"/>
          <w:sz w:val="28"/>
          <w:szCs w:val="28"/>
        </w:rPr>
        <w:t>）广告：酒香也怕巷子深</w:t>
      </w:r>
    </w:p>
    <w:p w14:paraId="0E0D62C7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（</w:t>
      </w:r>
      <w:r w:rsidRPr="000D47FD">
        <w:rPr>
          <w:rFonts w:ascii="宋体" w:hAnsi="宋体" w:hint="eastAsia"/>
          <w:sz w:val="28"/>
          <w:szCs w:val="28"/>
        </w:rPr>
        <w:t>3</w:t>
      </w:r>
      <w:r w:rsidRPr="000D47FD">
        <w:rPr>
          <w:rFonts w:ascii="宋体" w:hAnsi="宋体" w:hint="eastAsia"/>
          <w:sz w:val="28"/>
          <w:szCs w:val="28"/>
        </w:rPr>
        <w:t>）打造品牌，难；毁掉品牌，易</w:t>
      </w:r>
    </w:p>
    <w:p w14:paraId="32932DEE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（</w:t>
      </w:r>
      <w:r w:rsidRPr="000D47FD">
        <w:rPr>
          <w:rFonts w:ascii="宋体" w:hAnsi="宋体" w:hint="eastAsia"/>
          <w:sz w:val="28"/>
          <w:szCs w:val="28"/>
        </w:rPr>
        <w:t>4</w:t>
      </w:r>
      <w:r w:rsidRPr="000D47FD">
        <w:rPr>
          <w:rFonts w:ascii="宋体" w:hAnsi="宋体" w:hint="eastAsia"/>
          <w:sz w:val="28"/>
          <w:szCs w:val="28"/>
        </w:rPr>
        <w:t>）维护品牌：厂商</w:t>
      </w:r>
      <w:r w:rsidRPr="000D47FD">
        <w:rPr>
          <w:rFonts w:ascii="宋体" w:hAnsi="宋体" w:hint="eastAsia"/>
          <w:sz w:val="28"/>
          <w:szCs w:val="28"/>
        </w:rPr>
        <w:t>+</w:t>
      </w:r>
      <w:r w:rsidRPr="000D47FD">
        <w:rPr>
          <w:rFonts w:ascii="宋体" w:hAnsi="宋体" w:hint="eastAsia"/>
          <w:sz w:val="28"/>
          <w:szCs w:val="28"/>
        </w:rPr>
        <w:t>经销商队伍，形成合力</w:t>
      </w:r>
    </w:p>
    <w:p w14:paraId="5355E1CB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——很少有公司做进口贸易商品品牌，主要因为投入太大，风险太大，进入门槛相对很高</w:t>
      </w:r>
    </w:p>
    <w:p w14:paraId="20C41CE3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——对品牌拥有者而言，一旦品牌打造成功，获益丰厚，时间长久</w:t>
      </w:r>
    </w:p>
    <w:p w14:paraId="1E94F8C6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——对经销商而言，好品牌可以世代传承，为经销商子孙打下致富路（茅台酒，经销商——创富的通道）</w:t>
      </w:r>
    </w:p>
    <w:p w14:paraId="54188245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lastRenderedPageBreak/>
        <w:t>（</w:t>
      </w:r>
      <w:r w:rsidRPr="000D47FD">
        <w:rPr>
          <w:rFonts w:ascii="宋体" w:hAnsi="宋体" w:hint="eastAsia"/>
          <w:sz w:val="28"/>
          <w:szCs w:val="28"/>
        </w:rPr>
        <w:t>5</w:t>
      </w:r>
      <w:r w:rsidRPr="000D47FD">
        <w:rPr>
          <w:rFonts w:ascii="宋体" w:hAnsi="宋体" w:hint="eastAsia"/>
          <w:sz w:val="28"/>
          <w:szCs w:val="28"/>
        </w:rPr>
        <w:t>）专注做好产品，专注做好品牌</w:t>
      </w:r>
    </w:p>
    <w:p w14:paraId="4B4A6FB3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——老干妈，湖畔大学的马铁民种生菜</w:t>
      </w:r>
    </w:p>
    <w:p w14:paraId="01AC0FAE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</w:t>
      </w:r>
      <w:r w:rsidRPr="000D47FD">
        <w:rPr>
          <w:rFonts w:ascii="宋体" w:hAnsi="宋体" w:hint="eastAsia"/>
          <w:sz w:val="28"/>
          <w:szCs w:val="28"/>
        </w:rPr>
        <w:t>浙江实施“四换三名”工程</w:t>
      </w:r>
      <w:r w:rsidRPr="000D47FD">
        <w:rPr>
          <w:rFonts w:ascii="宋体" w:hAnsi="宋体" w:hint="eastAsia"/>
          <w:sz w:val="28"/>
          <w:szCs w:val="28"/>
        </w:rPr>
        <w:t>：名企、名品、名家</w:t>
      </w:r>
    </w:p>
    <w:p w14:paraId="40E23E0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（</w:t>
      </w:r>
      <w:r w:rsidRPr="000D47FD">
        <w:rPr>
          <w:rFonts w:ascii="宋体" w:hAnsi="宋体" w:hint="eastAsia"/>
          <w:sz w:val="28"/>
          <w:szCs w:val="28"/>
        </w:rPr>
        <w:t>6</w:t>
      </w:r>
      <w:r w:rsidRPr="000D47FD">
        <w:rPr>
          <w:rFonts w:ascii="宋体" w:hAnsi="宋体" w:hint="eastAsia"/>
          <w:sz w:val="28"/>
          <w:szCs w:val="28"/>
        </w:rPr>
        <w:t>）坚持品牌打造，坚持市场开拓，久久为功</w:t>
      </w:r>
    </w:p>
    <w:p w14:paraId="42729F1C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3</w:t>
      </w:r>
      <w:r w:rsidRPr="000D47FD">
        <w:rPr>
          <w:rFonts w:ascii="宋体" w:hAnsi="宋体" w:hint="eastAsia"/>
          <w:sz w:val="28"/>
          <w:szCs w:val="28"/>
        </w:rPr>
        <w:t>、不断改进，每天进步一点点</w:t>
      </w:r>
    </w:p>
    <w:p w14:paraId="424EDCB9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——褚时健的“褚橙”</w:t>
      </w:r>
    </w:p>
    <w:p w14:paraId="66768018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D47FD">
        <w:rPr>
          <w:rFonts w:ascii="宋体" w:hAnsi="宋体" w:hint="eastAsia"/>
          <w:sz w:val="28"/>
          <w:szCs w:val="28"/>
        </w:rPr>
        <w:t>——马云、马化腾、刘强东，都是由小变大，由弱变强</w:t>
      </w:r>
    </w:p>
    <w:p w14:paraId="16699F0D" w14:textId="77777777" w:rsidR="00196272" w:rsidRPr="000D47FD" w:rsidRDefault="00196272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6D076C58" w14:textId="77777777" w:rsidR="00196272" w:rsidRPr="000D47FD" w:rsidRDefault="00196272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</w:p>
    <w:p w14:paraId="50D455C4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 w:rsidRPr="000D47FD">
        <w:rPr>
          <w:rFonts w:ascii="宋体" w:hAnsi="宋体" w:hint="eastAsia"/>
          <w:b/>
          <w:bCs/>
          <w:color w:val="0000FF"/>
          <w:sz w:val="28"/>
          <w:szCs w:val="28"/>
        </w:rPr>
        <w:t>长风破浪会有时，直挂云帆济沧海！</w:t>
      </w:r>
    </w:p>
    <w:p w14:paraId="7CEB2C52" w14:textId="77777777" w:rsidR="00196272" w:rsidRPr="000D47FD" w:rsidRDefault="004D4803">
      <w:pPr>
        <w:adjustRightInd w:val="0"/>
        <w:snapToGrid w:val="0"/>
        <w:spacing w:line="360" w:lineRule="auto"/>
        <w:ind w:firstLineChars="200" w:firstLine="562"/>
        <w:rPr>
          <w:rFonts w:ascii="宋体" w:hAnsi="宋体"/>
          <w:b/>
          <w:bCs/>
          <w:color w:val="0000FF"/>
          <w:sz w:val="28"/>
          <w:szCs w:val="28"/>
        </w:rPr>
      </w:pPr>
      <w:r w:rsidRPr="000D47FD">
        <w:rPr>
          <w:rFonts w:ascii="宋体" w:hAnsi="宋体" w:hint="eastAsia"/>
          <w:b/>
          <w:bCs/>
          <w:color w:val="0000FF"/>
          <w:sz w:val="28"/>
          <w:szCs w:val="28"/>
        </w:rPr>
        <w:t>祝大家事业顺利，身体健康！</w:t>
      </w:r>
    </w:p>
    <w:sectPr w:rsidR="00196272" w:rsidRPr="000D47F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AD764B" w14:textId="77777777" w:rsidR="004D4803" w:rsidRDefault="004D4803">
      <w:r>
        <w:separator/>
      </w:r>
    </w:p>
  </w:endnote>
  <w:endnote w:type="continuationSeparator" w:id="0">
    <w:p w14:paraId="563102AC" w14:textId="77777777" w:rsidR="004D4803" w:rsidRDefault="004D4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B7D1E5" w14:textId="77777777" w:rsidR="00196272" w:rsidRDefault="004D480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C43D585" wp14:editId="016351B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41CF3D" w14:textId="77777777" w:rsidR="00196272" w:rsidRDefault="004D480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43D58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A41CF3D" w14:textId="77777777" w:rsidR="00196272" w:rsidRDefault="004D480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ADAB83" w14:textId="77777777" w:rsidR="004D4803" w:rsidRDefault="004D4803">
      <w:r>
        <w:separator/>
      </w:r>
    </w:p>
  </w:footnote>
  <w:footnote w:type="continuationSeparator" w:id="0">
    <w:p w14:paraId="37CB7CD8" w14:textId="77777777" w:rsidR="004D4803" w:rsidRDefault="004D48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6A2384"/>
    <w:multiLevelType w:val="singleLevel"/>
    <w:tmpl w:val="736A2384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451F20"/>
    <w:rsid w:val="000C12C8"/>
    <w:rsid w:val="000D47FD"/>
    <w:rsid w:val="001231E7"/>
    <w:rsid w:val="00196272"/>
    <w:rsid w:val="00225728"/>
    <w:rsid w:val="002A203E"/>
    <w:rsid w:val="002D74DF"/>
    <w:rsid w:val="0033556A"/>
    <w:rsid w:val="004D4803"/>
    <w:rsid w:val="005477CF"/>
    <w:rsid w:val="005C5C18"/>
    <w:rsid w:val="007F0578"/>
    <w:rsid w:val="009653A4"/>
    <w:rsid w:val="009C2673"/>
    <w:rsid w:val="009C7AE4"/>
    <w:rsid w:val="00A33CBE"/>
    <w:rsid w:val="00C51082"/>
    <w:rsid w:val="00DD12C7"/>
    <w:rsid w:val="00DE69DA"/>
    <w:rsid w:val="00F669EC"/>
    <w:rsid w:val="01466E30"/>
    <w:rsid w:val="0160187E"/>
    <w:rsid w:val="034B7469"/>
    <w:rsid w:val="03992A92"/>
    <w:rsid w:val="0498216C"/>
    <w:rsid w:val="05DF7EFE"/>
    <w:rsid w:val="07521C5F"/>
    <w:rsid w:val="085D5DB2"/>
    <w:rsid w:val="088C20EE"/>
    <w:rsid w:val="0A850FA6"/>
    <w:rsid w:val="0B4C4330"/>
    <w:rsid w:val="0CC434D2"/>
    <w:rsid w:val="0D22773B"/>
    <w:rsid w:val="0DFE42B4"/>
    <w:rsid w:val="0E5A201C"/>
    <w:rsid w:val="0F0B0891"/>
    <w:rsid w:val="0F71438C"/>
    <w:rsid w:val="10497ACD"/>
    <w:rsid w:val="11090BED"/>
    <w:rsid w:val="112A2595"/>
    <w:rsid w:val="115332D1"/>
    <w:rsid w:val="117F6529"/>
    <w:rsid w:val="14403610"/>
    <w:rsid w:val="170E4D3E"/>
    <w:rsid w:val="172C1193"/>
    <w:rsid w:val="17412E48"/>
    <w:rsid w:val="177E61AF"/>
    <w:rsid w:val="1A9F2116"/>
    <w:rsid w:val="1B303E99"/>
    <w:rsid w:val="1BCE54F7"/>
    <w:rsid w:val="1C941771"/>
    <w:rsid w:val="1F221BEB"/>
    <w:rsid w:val="20CE2591"/>
    <w:rsid w:val="21052D63"/>
    <w:rsid w:val="21FF4014"/>
    <w:rsid w:val="22D50B48"/>
    <w:rsid w:val="237A5630"/>
    <w:rsid w:val="23C64C1D"/>
    <w:rsid w:val="241F0F48"/>
    <w:rsid w:val="24D33B2E"/>
    <w:rsid w:val="24DB6ACD"/>
    <w:rsid w:val="263C34F3"/>
    <w:rsid w:val="274F0820"/>
    <w:rsid w:val="28705995"/>
    <w:rsid w:val="2AD44145"/>
    <w:rsid w:val="2B560E89"/>
    <w:rsid w:val="2C215D81"/>
    <w:rsid w:val="2C4F39B6"/>
    <w:rsid w:val="3029799C"/>
    <w:rsid w:val="32F450EC"/>
    <w:rsid w:val="35C76938"/>
    <w:rsid w:val="393028CA"/>
    <w:rsid w:val="39494047"/>
    <w:rsid w:val="39AC4819"/>
    <w:rsid w:val="39CC5C9C"/>
    <w:rsid w:val="3BF22A68"/>
    <w:rsid w:val="3C0B1DDA"/>
    <w:rsid w:val="3C73102D"/>
    <w:rsid w:val="3CC30A8C"/>
    <w:rsid w:val="415A5990"/>
    <w:rsid w:val="41B078CF"/>
    <w:rsid w:val="44E82BA3"/>
    <w:rsid w:val="47895F1C"/>
    <w:rsid w:val="47DE165F"/>
    <w:rsid w:val="4AC815FF"/>
    <w:rsid w:val="4BE42379"/>
    <w:rsid w:val="4BFD338A"/>
    <w:rsid w:val="4C024BCC"/>
    <w:rsid w:val="4EB96E45"/>
    <w:rsid w:val="50622909"/>
    <w:rsid w:val="51DF68C1"/>
    <w:rsid w:val="53FE3F22"/>
    <w:rsid w:val="54565245"/>
    <w:rsid w:val="57282FDD"/>
    <w:rsid w:val="57DF701A"/>
    <w:rsid w:val="593E7805"/>
    <w:rsid w:val="5A946D5D"/>
    <w:rsid w:val="5C451F20"/>
    <w:rsid w:val="5C7E7B06"/>
    <w:rsid w:val="5C887531"/>
    <w:rsid w:val="5D636AE0"/>
    <w:rsid w:val="5D9500E7"/>
    <w:rsid w:val="5FB40D28"/>
    <w:rsid w:val="5FC00218"/>
    <w:rsid w:val="60C126B6"/>
    <w:rsid w:val="62353F18"/>
    <w:rsid w:val="625543F4"/>
    <w:rsid w:val="65B37B3D"/>
    <w:rsid w:val="66A5387A"/>
    <w:rsid w:val="66B3032E"/>
    <w:rsid w:val="687C11F1"/>
    <w:rsid w:val="69111E2F"/>
    <w:rsid w:val="6A957787"/>
    <w:rsid w:val="6AA36F95"/>
    <w:rsid w:val="6B0726F2"/>
    <w:rsid w:val="6B9D1652"/>
    <w:rsid w:val="6C886B7E"/>
    <w:rsid w:val="6D0F34A9"/>
    <w:rsid w:val="6E1B3B8D"/>
    <w:rsid w:val="6E5A6ACA"/>
    <w:rsid w:val="6E7D5A6E"/>
    <w:rsid w:val="6EA07440"/>
    <w:rsid w:val="6F3E7E59"/>
    <w:rsid w:val="70235D67"/>
    <w:rsid w:val="72056EC4"/>
    <w:rsid w:val="72FB48D5"/>
    <w:rsid w:val="76EC7808"/>
    <w:rsid w:val="77987BF1"/>
    <w:rsid w:val="78381DE5"/>
    <w:rsid w:val="78CF42B7"/>
    <w:rsid w:val="78F4464C"/>
    <w:rsid w:val="792553A4"/>
    <w:rsid w:val="79FC57EA"/>
    <w:rsid w:val="7C43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31CB2"/>
  <w15:docId w15:val="{0F4EE583-50D9-47DD-B14A-2A83EDC7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chuanbao wang</cp:lastModifiedBy>
  <cp:revision>18</cp:revision>
  <cp:lastPrinted>2016-12-20T03:39:00Z</cp:lastPrinted>
  <dcterms:created xsi:type="dcterms:W3CDTF">2016-10-08T03:14:00Z</dcterms:created>
  <dcterms:modified xsi:type="dcterms:W3CDTF">2020-11-24T07:00:00Z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