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90936" w14:textId="1D36E26A" w:rsidR="002B462B" w:rsidRPr="00F53BDA" w:rsidRDefault="00F53BDA">
      <w:pPr>
        <w:spacing w:line="360" w:lineRule="auto"/>
        <w:jc w:val="center"/>
        <w:rPr>
          <w:b/>
          <w:bCs/>
          <w:color w:val="FF0000"/>
          <w:sz w:val="32"/>
          <w:szCs w:val="32"/>
        </w:rPr>
      </w:pPr>
      <w:r w:rsidRPr="00F53BDA">
        <w:rPr>
          <w:rFonts w:hint="eastAsia"/>
          <w:b/>
          <w:bCs/>
          <w:color w:val="FF0000"/>
          <w:sz w:val="32"/>
          <w:szCs w:val="32"/>
        </w:rPr>
        <w:t>新</w:t>
      </w:r>
      <w:r w:rsidRPr="00F53BDA">
        <w:rPr>
          <w:rFonts w:ascii="宋体" w:hAnsi="宋体" w:hint="eastAsia"/>
          <w:b/>
          <w:bCs/>
          <w:color w:val="FF0000"/>
          <w:sz w:val="32"/>
          <w:szCs w:val="32"/>
        </w:rPr>
        <w:t>时期</w:t>
      </w:r>
      <w:r w:rsidR="00AA60D1">
        <w:rPr>
          <w:rFonts w:ascii="宋体" w:hAnsi="宋体" w:hint="eastAsia"/>
          <w:b/>
          <w:bCs/>
          <w:color w:val="FF0000"/>
          <w:sz w:val="32"/>
          <w:szCs w:val="32"/>
        </w:rPr>
        <w:t>城市</w:t>
      </w:r>
      <w:r w:rsidR="00AA60D1" w:rsidRPr="00F53BDA">
        <w:rPr>
          <w:rFonts w:ascii="宋体" w:hAnsi="宋体" w:hint="eastAsia"/>
          <w:b/>
          <w:bCs/>
          <w:color w:val="FF0000"/>
          <w:sz w:val="32"/>
          <w:szCs w:val="32"/>
        </w:rPr>
        <w:t>房地产</w:t>
      </w:r>
      <w:r w:rsidR="00AA60D1">
        <w:rPr>
          <w:rFonts w:ascii="宋体" w:hAnsi="宋体" w:hint="eastAsia"/>
          <w:b/>
          <w:bCs/>
          <w:color w:val="FF0000"/>
          <w:sz w:val="32"/>
          <w:szCs w:val="32"/>
        </w:rPr>
        <w:t>投资研判</w:t>
      </w:r>
    </w:p>
    <w:p w14:paraId="0672A4BC" w14:textId="77777777" w:rsidR="008556BF" w:rsidRPr="00E302AE" w:rsidRDefault="008556BF" w:rsidP="008556BF">
      <w:pPr>
        <w:adjustRightInd w:val="0"/>
        <w:snapToGrid w:val="0"/>
        <w:spacing w:line="360" w:lineRule="auto"/>
        <w:jc w:val="center"/>
        <w:rPr>
          <w:rFonts w:ascii="宋体" w:hAnsi="宋体"/>
          <w:b/>
          <w:bCs/>
          <w:sz w:val="28"/>
          <w:szCs w:val="28"/>
        </w:rPr>
      </w:pPr>
      <w:r w:rsidRPr="00E302AE">
        <w:rPr>
          <w:rFonts w:ascii="宋体" w:hAnsi="宋体" w:hint="eastAsia"/>
          <w:b/>
          <w:bCs/>
          <w:sz w:val="28"/>
          <w:szCs w:val="28"/>
        </w:rPr>
        <w:t>王传宝 教授</w:t>
      </w:r>
    </w:p>
    <w:p w14:paraId="6DE97C4A" w14:textId="48280B40" w:rsidR="008556BF" w:rsidRPr="00E302AE" w:rsidRDefault="008556BF" w:rsidP="008556BF">
      <w:pPr>
        <w:adjustRightInd w:val="0"/>
        <w:snapToGrid w:val="0"/>
        <w:spacing w:line="360" w:lineRule="auto"/>
        <w:ind w:firstLineChars="200" w:firstLine="562"/>
        <w:rPr>
          <w:rFonts w:ascii="宋体" w:hAnsi="宋体"/>
          <w:sz w:val="28"/>
          <w:szCs w:val="28"/>
        </w:rPr>
      </w:pPr>
      <w:r w:rsidRPr="00E302AE">
        <w:rPr>
          <w:rFonts w:ascii="宋体" w:hAnsi="宋体" w:hint="eastAsia"/>
          <w:b/>
          <w:bCs/>
          <w:sz w:val="28"/>
          <w:szCs w:val="28"/>
        </w:rPr>
        <w:t>培训目标</w:t>
      </w:r>
      <w:r w:rsidRPr="00E302AE">
        <w:rPr>
          <w:rFonts w:ascii="宋体" w:hAnsi="宋体" w:hint="eastAsia"/>
          <w:sz w:val="28"/>
          <w:szCs w:val="28"/>
        </w:rPr>
        <w:t>：深刻理解</w:t>
      </w:r>
      <w:r w:rsidR="00A27EA0" w:rsidRPr="00A27EA0">
        <w:rPr>
          <w:rFonts w:ascii="宋体" w:hAnsi="宋体" w:hint="eastAsia"/>
          <w:sz w:val="28"/>
          <w:szCs w:val="28"/>
        </w:rPr>
        <w:t>新时期城市房地产投资的逻辑</w:t>
      </w:r>
      <w:r w:rsidR="00A27EA0">
        <w:rPr>
          <w:rFonts w:ascii="宋体" w:hAnsi="宋体" w:hint="eastAsia"/>
          <w:sz w:val="28"/>
          <w:szCs w:val="28"/>
        </w:rPr>
        <w:t>和机会</w:t>
      </w:r>
      <w:r w:rsidRPr="00E302AE">
        <w:rPr>
          <w:rFonts w:ascii="宋体" w:hAnsi="宋体" w:hint="eastAsia"/>
          <w:sz w:val="28"/>
          <w:szCs w:val="28"/>
        </w:rPr>
        <w:t>，进而判断</w:t>
      </w:r>
      <w:r w:rsidR="00A27EA0">
        <w:rPr>
          <w:rFonts w:ascii="宋体" w:hAnsi="宋体" w:hint="eastAsia"/>
          <w:sz w:val="28"/>
          <w:szCs w:val="28"/>
        </w:rPr>
        <w:t>房地产</w:t>
      </w:r>
      <w:r w:rsidRPr="00E302AE">
        <w:rPr>
          <w:rFonts w:ascii="宋体" w:hAnsi="宋体" w:hint="eastAsia"/>
          <w:sz w:val="28"/>
          <w:szCs w:val="28"/>
        </w:rPr>
        <w:t>企业如何抉择。讲座“有趣、有理、有料、有用”，图文并茂，学员可以直观感受</w:t>
      </w:r>
      <w:r w:rsidR="00A27EA0" w:rsidRPr="00A27EA0">
        <w:rPr>
          <w:rFonts w:ascii="宋体" w:hAnsi="宋体" w:hint="eastAsia"/>
          <w:sz w:val="28"/>
          <w:szCs w:val="28"/>
        </w:rPr>
        <w:t>新时期城市房地产投资的逻辑</w:t>
      </w:r>
      <w:r w:rsidR="00A27EA0">
        <w:rPr>
          <w:rFonts w:ascii="宋体" w:hAnsi="宋体" w:hint="eastAsia"/>
          <w:sz w:val="28"/>
          <w:szCs w:val="28"/>
        </w:rPr>
        <w:t>和机会</w:t>
      </w:r>
      <w:r w:rsidRPr="00E302AE">
        <w:rPr>
          <w:rFonts w:ascii="宋体" w:hAnsi="宋体" w:hint="eastAsia"/>
          <w:sz w:val="28"/>
          <w:szCs w:val="28"/>
        </w:rPr>
        <w:t>。理论与实际相结合，学员可以在知其所以然的基础上，进而知道未来的必然，与业务实践结合起来加以分析和运用，更好地助推工作。</w:t>
      </w:r>
    </w:p>
    <w:p w14:paraId="31520B56" w14:textId="236BF1BA" w:rsidR="008556BF" w:rsidRPr="002E3BFE" w:rsidRDefault="00E96748" w:rsidP="008556BF">
      <w:pPr>
        <w:adjustRightInd w:val="0"/>
        <w:snapToGrid w:val="0"/>
        <w:spacing w:line="360" w:lineRule="auto"/>
        <w:ind w:firstLineChars="200" w:firstLine="560"/>
        <w:jc w:val="left"/>
        <w:rPr>
          <w:rFonts w:ascii="宋体" w:hAnsi="宋体"/>
          <w:color w:val="0000FF"/>
          <w:sz w:val="28"/>
          <w:szCs w:val="28"/>
        </w:rPr>
      </w:pPr>
      <w:r>
        <w:rPr>
          <w:rFonts w:ascii="宋体" w:hAnsi="宋体" w:hint="eastAsia"/>
          <w:color w:val="0000FF"/>
          <w:sz w:val="28"/>
          <w:szCs w:val="28"/>
        </w:rPr>
        <w:t>课程</w:t>
      </w:r>
      <w:r w:rsidR="008556BF" w:rsidRPr="002E3BFE">
        <w:rPr>
          <w:rFonts w:ascii="宋体" w:hAnsi="宋体" w:hint="eastAsia"/>
          <w:color w:val="0000FF"/>
          <w:sz w:val="28"/>
          <w:szCs w:val="28"/>
        </w:rPr>
        <w:t>时长：0.5-2天。可根据客户要求调整课纲</w:t>
      </w:r>
    </w:p>
    <w:p w14:paraId="33899DD0" w14:textId="77777777" w:rsidR="008556BF" w:rsidRPr="002E3BFE" w:rsidRDefault="008556BF" w:rsidP="008556BF">
      <w:pPr>
        <w:adjustRightInd w:val="0"/>
        <w:snapToGrid w:val="0"/>
        <w:spacing w:line="360" w:lineRule="auto"/>
        <w:ind w:firstLineChars="200" w:firstLine="560"/>
        <w:rPr>
          <w:rFonts w:ascii="宋体" w:hAnsi="宋体"/>
          <w:sz w:val="28"/>
          <w:szCs w:val="28"/>
        </w:rPr>
      </w:pPr>
      <w:r w:rsidRPr="002E3BFE">
        <w:rPr>
          <w:rFonts w:ascii="宋体" w:hAnsi="宋体" w:hint="eastAsia"/>
          <w:sz w:val="28"/>
          <w:szCs w:val="28"/>
        </w:rPr>
        <w:t>以题目为中心设计课程内容，课纲逻辑脉络清晰，罗列听众最感兴趣的内容，用逻辑主线将“珍珠”串起来，提供“自助餐式菜单”，可根据客户培训需要和时间要求，调整课纲。</w:t>
      </w:r>
    </w:p>
    <w:p w14:paraId="4177F78C" w14:textId="23E2EA3F" w:rsidR="008556BF" w:rsidRDefault="008556BF" w:rsidP="008556BF">
      <w:pPr>
        <w:adjustRightInd w:val="0"/>
        <w:snapToGrid w:val="0"/>
        <w:spacing w:line="360" w:lineRule="auto"/>
        <w:ind w:firstLineChars="200" w:firstLine="560"/>
        <w:rPr>
          <w:rFonts w:ascii="宋体" w:hAnsi="宋体"/>
          <w:sz w:val="28"/>
          <w:szCs w:val="28"/>
        </w:rPr>
      </w:pPr>
    </w:p>
    <w:p w14:paraId="534137E5" w14:textId="331FB8F1" w:rsidR="008556BF" w:rsidRPr="008556BF" w:rsidRDefault="008556BF" w:rsidP="008556BF">
      <w:pPr>
        <w:adjustRightInd w:val="0"/>
        <w:snapToGrid w:val="0"/>
        <w:spacing w:line="360" w:lineRule="auto"/>
        <w:ind w:firstLineChars="200" w:firstLine="562"/>
        <w:rPr>
          <w:rFonts w:ascii="宋体" w:hAnsi="宋体"/>
          <w:b/>
          <w:bCs/>
          <w:color w:val="FF0000"/>
          <w:sz w:val="28"/>
          <w:szCs w:val="28"/>
        </w:rPr>
      </w:pPr>
      <w:r w:rsidRPr="008556BF">
        <w:rPr>
          <w:rFonts w:ascii="宋体" w:hAnsi="宋体" w:hint="eastAsia"/>
          <w:b/>
          <w:bCs/>
          <w:color w:val="FF0000"/>
          <w:sz w:val="28"/>
          <w:szCs w:val="28"/>
        </w:rPr>
        <w:t>本课程</w:t>
      </w:r>
      <w:r w:rsidR="00BA53BE">
        <w:rPr>
          <w:rFonts w:ascii="宋体" w:hAnsi="宋体" w:hint="eastAsia"/>
          <w:b/>
          <w:bCs/>
          <w:color w:val="FF0000"/>
          <w:sz w:val="28"/>
          <w:szCs w:val="28"/>
        </w:rPr>
        <w:t>三</w:t>
      </w:r>
      <w:r w:rsidRPr="008556BF">
        <w:rPr>
          <w:rFonts w:ascii="宋体" w:hAnsi="宋体" w:hint="eastAsia"/>
          <w:b/>
          <w:bCs/>
          <w:color w:val="FF0000"/>
          <w:sz w:val="28"/>
          <w:szCs w:val="28"/>
        </w:rPr>
        <w:t>个模块</w:t>
      </w:r>
      <w:r w:rsidR="007E75A9">
        <w:rPr>
          <w:rFonts w:ascii="宋体" w:hAnsi="宋体" w:hint="eastAsia"/>
          <w:b/>
          <w:bCs/>
          <w:color w:val="FF0000"/>
          <w:sz w:val="28"/>
          <w:szCs w:val="28"/>
        </w:rPr>
        <w:t>：</w:t>
      </w:r>
    </w:p>
    <w:p w14:paraId="56CFB3EC" w14:textId="237324A0" w:rsidR="008556BF" w:rsidRDefault="008556BF" w:rsidP="008556BF">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第一模块</w:t>
      </w:r>
      <w:r w:rsidR="00BA53BE">
        <w:rPr>
          <w:rFonts w:ascii="宋体" w:hAnsi="宋体" w:hint="eastAsia"/>
          <w:b/>
          <w:bCs/>
          <w:color w:val="FF0000"/>
          <w:sz w:val="28"/>
          <w:szCs w:val="28"/>
        </w:rPr>
        <w:t xml:space="preserve"> </w:t>
      </w:r>
      <w:r>
        <w:rPr>
          <w:rFonts w:ascii="宋体" w:hAnsi="宋体" w:hint="eastAsia"/>
          <w:b/>
          <w:bCs/>
          <w:color w:val="FF0000"/>
          <w:sz w:val="28"/>
          <w:szCs w:val="28"/>
        </w:rPr>
        <w:t>新时期房地产市场预测</w:t>
      </w:r>
    </w:p>
    <w:p w14:paraId="12B2A45C" w14:textId="1DDD8E93" w:rsidR="008556BF" w:rsidRDefault="008556BF" w:rsidP="008556BF">
      <w:pPr>
        <w:adjustRightInd w:val="0"/>
        <w:snapToGrid w:val="0"/>
        <w:spacing w:line="360" w:lineRule="auto"/>
        <w:ind w:firstLineChars="200" w:firstLine="562"/>
        <w:rPr>
          <w:rFonts w:ascii="宋体" w:hAnsi="宋体"/>
          <w:b/>
          <w:bCs/>
          <w:color w:val="FF0000"/>
          <w:sz w:val="28"/>
          <w:szCs w:val="28"/>
        </w:rPr>
      </w:pPr>
      <w:r w:rsidRPr="005F683C">
        <w:rPr>
          <w:rFonts w:ascii="宋体" w:hAnsi="宋体" w:hint="eastAsia"/>
          <w:b/>
          <w:bCs/>
          <w:color w:val="FF0000"/>
          <w:sz w:val="28"/>
          <w:szCs w:val="28"/>
        </w:rPr>
        <w:t>第</w:t>
      </w:r>
      <w:r w:rsidR="00BA53BE">
        <w:rPr>
          <w:rFonts w:ascii="宋体" w:hAnsi="宋体" w:hint="eastAsia"/>
          <w:b/>
          <w:bCs/>
          <w:color w:val="FF0000"/>
          <w:sz w:val="28"/>
          <w:szCs w:val="28"/>
        </w:rPr>
        <w:t>二</w:t>
      </w:r>
      <w:r w:rsidRPr="005F683C">
        <w:rPr>
          <w:rFonts w:ascii="宋体" w:hAnsi="宋体" w:hint="eastAsia"/>
          <w:b/>
          <w:bCs/>
          <w:color w:val="FF0000"/>
          <w:sz w:val="28"/>
          <w:szCs w:val="28"/>
        </w:rPr>
        <w:t>模块 城市房地产投资研判</w:t>
      </w:r>
    </w:p>
    <w:p w14:paraId="4EAA0371" w14:textId="1723E30A" w:rsidR="008556BF" w:rsidRPr="00801132" w:rsidRDefault="008556BF" w:rsidP="008556BF">
      <w:pPr>
        <w:adjustRightInd w:val="0"/>
        <w:snapToGrid w:val="0"/>
        <w:spacing w:line="360" w:lineRule="auto"/>
        <w:ind w:firstLineChars="200" w:firstLine="562"/>
        <w:rPr>
          <w:rFonts w:ascii="宋体" w:hAnsi="宋体"/>
          <w:b/>
          <w:bCs/>
          <w:color w:val="FF0000"/>
          <w:sz w:val="28"/>
          <w:szCs w:val="28"/>
        </w:rPr>
      </w:pPr>
      <w:r w:rsidRPr="00801132">
        <w:rPr>
          <w:rFonts w:ascii="宋体" w:hAnsi="宋体" w:hint="eastAsia"/>
          <w:b/>
          <w:bCs/>
          <w:color w:val="FF0000"/>
          <w:sz w:val="28"/>
          <w:szCs w:val="28"/>
        </w:rPr>
        <w:t>第</w:t>
      </w:r>
      <w:r w:rsidR="00BA53BE">
        <w:rPr>
          <w:rFonts w:ascii="宋体" w:hAnsi="宋体" w:hint="eastAsia"/>
          <w:b/>
          <w:bCs/>
          <w:color w:val="FF0000"/>
          <w:sz w:val="28"/>
          <w:szCs w:val="28"/>
        </w:rPr>
        <w:t>三</w:t>
      </w:r>
      <w:r w:rsidRPr="00801132">
        <w:rPr>
          <w:rFonts w:ascii="宋体" w:hAnsi="宋体" w:hint="eastAsia"/>
          <w:b/>
          <w:bCs/>
          <w:color w:val="FF0000"/>
          <w:sz w:val="28"/>
          <w:szCs w:val="28"/>
        </w:rPr>
        <w:t>模块 重庆</w:t>
      </w:r>
      <w:r w:rsidRPr="005F683C">
        <w:rPr>
          <w:rFonts w:ascii="宋体" w:hAnsi="宋体" w:hint="eastAsia"/>
          <w:b/>
          <w:bCs/>
          <w:color w:val="FF0000"/>
          <w:sz w:val="28"/>
          <w:szCs w:val="28"/>
        </w:rPr>
        <w:t>城市房地产投资研判</w:t>
      </w:r>
    </w:p>
    <w:p w14:paraId="47A3FB78" w14:textId="77777777" w:rsidR="008556BF" w:rsidRPr="008556BF" w:rsidRDefault="008556BF" w:rsidP="008556BF">
      <w:pPr>
        <w:adjustRightInd w:val="0"/>
        <w:snapToGrid w:val="0"/>
        <w:spacing w:line="360" w:lineRule="auto"/>
        <w:ind w:firstLineChars="200" w:firstLine="560"/>
        <w:rPr>
          <w:rFonts w:ascii="宋体" w:hAnsi="宋体"/>
          <w:sz w:val="28"/>
          <w:szCs w:val="28"/>
        </w:rPr>
      </w:pPr>
    </w:p>
    <w:p w14:paraId="0A0E1F50" w14:textId="77777777" w:rsidR="008556BF" w:rsidRPr="00E302AE" w:rsidRDefault="008556BF" w:rsidP="008556BF">
      <w:pPr>
        <w:adjustRightInd w:val="0"/>
        <w:snapToGrid w:val="0"/>
        <w:spacing w:line="360" w:lineRule="auto"/>
        <w:ind w:firstLineChars="200" w:firstLine="560"/>
        <w:rPr>
          <w:rFonts w:ascii="宋体" w:hAnsi="宋体"/>
          <w:sz w:val="28"/>
          <w:szCs w:val="28"/>
        </w:rPr>
      </w:pPr>
    </w:p>
    <w:p w14:paraId="32609E89" w14:textId="77777777" w:rsidR="008556BF" w:rsidRPr="00E302AE" w:rsidRDefault="008556BF" w:rsidP="008556BF">
      <w:pPr>
        <w:adjustRightInd w:val="0"/>
        <w:snapToGrid w:val="0"/>
        <w:spacing w:line="360" w:lineRule="auto"/>
        <w:ind w:firstLineChars="200" w:firstLine="562"/>
        <w:jc w:val="center"/>
        <w:rPr>
          <w:rFonts w:ascii="宋体" w:hAnsi="宋体"/>
          <w:b/>
          <w:bCs/>
          <w:sz w:val="28"/>
          <w:szCs w:val="28"/>
        </w:rPr>
      </w:pPr>
      <w:r w:rsidRPr="00E302AE">
        <w:rPr>
          <w:rFonts w:ascii="宋体" w:hAnsi="宋体" w:hint="eastAsia"/>
          <w:b/>
          <w:bCs/>
          <w:sz w:val="28"/>
          <w:szCs w:val="28"/>
        </w:rPr>
        <w:t>课程提纲</w:t>
      </w:r>
    </w:p>
    <w:p w14:paraId="1550A06A" w14:textId="77777777" w:rsidR="002B462B" w:rsidRDefault="002B462B">
      <w:pPr>
        <w:pStyle w:val="a5"/>
        <w:spacing w:before="0" w:beforeAutospacing="0" w:after="0" w:afterAutospacing="0" w:line="480" w:lineRule="auto"/>
        <w:rPr>
          <w:color w:val="2D2D2D"/>
          <w:sz w:val="28"/>
          <w:szCs w:val="28"/>
        </w:rPr>
      </w:pPr>
    </w:p>
    <w:p w14:paraId="1822A939" w14:textId="13E2CB14" w:rsidR="002B462B" w:rsidRDefault="00100DE4">
      <w:pPr>
        <w:adjustRightInd w:val="0"/>
        <w:snapToGrid w:val="0"/>
        <w:spacing w:line="360" w:lineRule="auto"/>
        <w:ind w:firstLineChars="200" w:firstLine="562"/>
        <w:rPr>
          <w:rFonts w:ascii="宋体" w:hAnsi="宋体"/>
          <w:b/>
          <w:bCs/>
          <w:color w:val="FF0000"/>
          <w:sz w:val="28"/>
          <w:szCs w:val="28"/>
        </w:rPr>
      </w:pPr>
      <w:r>
        <w:rPr>
          <w:rFonts w:ascii="宋体" w:hAnsi="宋体" w:hint="eastAsia"/>
          <w:b/>
          <w:bCs/>
          <w:color w:val="FF0000"/>
          <w:sz w:val="28"/>
          <w:szCs w:val="28"/>
        </w:rPr>
        <w:t>第</w:t>
      </w:r>
      <w:r w:rsidR="00BA53BE">
        <w:rPr>
          <w:rFonts w:ascii="宋体" w:hAnsi="宋体" w:hint="eastAsia"/>
          <w:b/>
          <w:bCs/>
          <w:color w:val="FF0000"/>
          <w:sz w:val="28"/>
          <w:szCs w:val="28"/>
        </w:rPr>
        <w:t>一</w:t>
      </w:r>
      <w:r>
        <w:rPr>
          <w:rFonts w:ascii="宋体" w:hAnsi="宋体" w:hint="eastAsia"/>
          <w:b/>
          <w:bCs/>
          <w:color w:val="FF0000"/>
          <w:sz w:val="28"/>
          <w:szCs w:val="28"/>
        </w:rPr>
        <w:t>模块 新时期房地产市场预测</w:t>
      </w:r>
    </w:p>
    <w:p w14:paraId="04C2ACB4" w14:textId="77777777" w:rsidR="002B462B" w:rsidRDefault="002B462B">
      <w:pPr>
        <w:adjustRightInd w:val="0"/>
        <w:snapToGrid w:val="0"/>
        <w:spacing w:line="360" w:lineRule="auto"/>
        <w:ind w:firstLineChars="200" w:firstLine="562"/>
        <w:rPr>
          <w:rFonts w:ascii="宋体" w:hAnsi="宋体"/>
          <w:b/>
          <w:bCs/>
          <w:color w:val="0000FF"/>
          <w:sz w:val="28"/>
          <w:szCs w:val="28"/>
        </w:rPr>
      </w:pPr>
    </w:p>
    <w:p w14:paraId="3B682353" w14:textId="5D3E456B" w:rsidR="002B462B" w:rsidRDefault="00100DE4">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一、新冠疫情对房地产</w:t>
      </w:r>
      <w:r w:rsidR="00B36225">
        <w:rPr>
          <w:rFonts w:ascii="宋体" w:hAnsi="宋体" w:hint="eastAsia"/>
          <w:b/>
          <w:bCs/>
          <w:color w:val="0000FF"/>
          <w:sz w:val="28"/>
          <w:szCs w:val="28"/>
        </w:rPr>
        <w:t>/企业</w:t>
      </w:r>
      <w:r>
        <w:rPr>
          <w:rFonts w:ascii="宋体" w:hAnsi="宋体" w:hint="eastAsia"/>
          <w:b/>
          <w:bCs/>
          <w:color w:val="0000FF"/>
          <w:sz w:val="28"/>
          <w:szCs w:val="28"/>
        </w:rPr>
        <w:t>的短期影响</w:t>
      </w:r>
    </w:p>
    <w:p w14:paraId="251FE7E4" w14:textId="7B6C1155"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（一）</w:t>
      </w:r>
      <w:r w:rsidR="00B36225">
        <w:rPr>
          <w:rFonts w:ascii="宋体" w:hAnsi="宋体" w:hint="eastAsia"/>
          <w:sz w:val="28"/>
          <w:szCs w:val="28"/>
        </w:rPr>
        <w:t>需求：</w:t>
      </w:r>
      <w:r>
        <w:rPr>
          <w:rFonts w:ascii="宋体" w:hAnsi="宋体" w:hint="eastAsia"/>
          <w:sz w:val="28"/>
          <w:szCs w:val="28"/>
        </w:rPr>
        <w:t>购房</w:t>
      </w:r>
    </w:p>
    <w:p w14:paraId="540FED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1、疫情对老百姓收入预期有影响：负面拖累</w:t>
      </w:r>
    </w:p>
    <w:p w14:paraId="020E48EF"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2、疫情增加了老百姓的购房欲望：正面影响</w:t>
      </w:r>
    </w:p>
    <w:p w14:paraId="7910BCA2" w14:textId="27DCF8DA"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3、通胀预期下，购房更容易保值：正面影响</w:t>
      </w:r>
    </w:p>
    <w:p w14:paraId="634398B0" w14:textId="7B345039" w:rsidR="00BE659C" w:rsidRDefault="00BE659C">
      <w:pPr>
        <w:adjustRightInd w:val="0"/>
        <w:snapToGrid w:val="0"/>
        <w:spacing w:line="360" w:lineRule="auto"/>
        <w:ind w:firstLineChars="200" w:firstLine="560"/>
        <w:rPr>
          <w:rFonts w:ascii="宋体" w:hAnsi="宋体"/>
          <w:sz w:val="28"/>
          <w:szCs w:val="28"/>
        </w:rPr>
      </w:pPr>
      <w:r>
        <w:rPr>
          <w:rFonts w:ascii="宋体" w:hAnsi="宋体" w:hint="eastAsia"/>
          <w:sz w:val="28"/>
          <w:szCs w:val="28"/>
        </w:rPr>
        <w:t>4、由于货币宽松，利率下行，全球资金都在争抢资产，房子涨价</w:t>
      </w:r>
    </w:p>
    <w:p w14:paraId="12217B75" w14:textId="35A047B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（二）</w:t>
      </w:r>
      <w:r w:rsidR="00B36225">
        <w:rPr>
          <w:rFonts w:ascii="宋体" w:hAnsi="宋体" w:hint="eastAsia"/>
          <w:sz w:val="28"/>
          <w:szCs w:val="28"/>
        </w:rPr>
        <w:t>供给：</w:t>
      </w:r>
      <w:r w:rsidR="008030EC">
        <w:rPr>
          <w:rFonts w:ascii="宋体" w:hAnsi="宋体" w:hint="eastAsia"/>
          <w:sz w:val="28"/>
          <w:szCs w:val="28"/>
        </w:rPr>
        <w:t>房地产供应</w:t>
      </w:r>
    </w:p>
    <w:p w14:paraId="2989F193" w14:textId="6D9C2755"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1、地方政府</w:t>
      </w:r>
      <w:r w:rsidR="008E2AB9">
        <w:rPr>
          <w:rFonts w:ascii="宋体" w:hAnsi="宋体" w:hint="eastAsia"/>
          <w:sz w:val="28"/>
          <w:szCs w:val="28"/>
        </w:rPr>
        <w:t>财政紧张，</w:t>
      </w:r>
      <w:r>
        <w:rPr>
          <w:rFonts w:ascii="宋体" w:hAnsi="宋体" w:hint="eastAsia"/>
          <w:sz w:val="28"/>
          <w:szCs w:val="28"/>
        </w:rPr>
        <w:t>加大房地产扶持，增加土地收入</w:t>
      </w:r>
    </w:p>
    <w:p w14:paraId="2C05657A" w14:textId="4970C4E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2、各地抢强人大战，需要房地产配合</w:t>
      </w:r>
    </w:p>
    <w:p w14:paraId="063F6369" w14:textId="519AF165" w:rsidR="008030EC" w:rsidRDefault="00405924">
      <w:pPr>
        <w:adjustRightInd w:val="0"/>
        <w:snapToGrid w:val="0"/>
        <w:spacing w:line="360" w:lineRule="auto"/>
        <w:ind w:firstLineChars="200" w:firstLine="560"/>
        <w:rPr>
          <w:rFonts w:ascii="宋体" w:hAnsi="宋体"/>
          <w:sz w:val="28"/>
          <w:szCs w:val="28"/>
        </w:rPr>
      </w:pPr>
      <w:r>
        <w:rPr>
          <w:rFonts w:ascii="宋体" w:hAnsi="宋体" w:hint="eastAsia"/>
          <w:sz w:val="28"/>
          <w:szCs w:val="28"/>
        </w:rPr>
        <w:t>3、“两新一重”是重大抓手。其中一</w:t>
      </w:r>
      <w:r w:rsidR="00EA03DA">
        <w:rPr>
          <w:rFonts w:ascii="宋体" w:hAnsi="宋体" w:hint="eastAsia"/>
          <w:sz w:val="28"/>
          <w:szCs w:val="28"/>
        </w:rPr>
        <w:t>个</w:t>
      </w:r>
      <w:r>
        <w:rPr>
          <w:rFonts w:ascii="宋体" w:hAnsi="宋体" w:hint="eastAsia"/>
          <w:sz w:val="28"/>
          <w:szCs w:val="28"/>
        </w:rPr>
        <w:t>“新”，是新型城镇化，当然包括房地产</w:t>
      </w:r>
    </w:p>
    <w:p w14:paraId="3B48F945" w14:textId="77777777" w:rsidR="00405924" w:rsidRDefault="00405924">
      <w:pPr>
        <w:adjustRightInd w:val="0"/>
        <w:snapToGrid w:val="0"/>
        <w:spacing w:line="360" w:lineRule="auto"/>
        <w:ind w:firstLineChars="200" w:firstLine="560"/>
        <w:rPr>
          <w:rFonts w:ascii="宋体" w:hAnsi="宋体"/>
          <w:sz w:val="28"/>
          <w:szCs w:val="28"/>
        </w:rPr>
      </w:pPr>
    </w:p>
    <w:p w14:paraId="65C6795C" w14:textId="422CBCBB" w:rsidR="00905609" w:rsidRPr="008030EC" w:rsidRDefault="008030EC" w:rsidP="00905609">
      <w:pPr>
        <w:adjustRightInd w:val="0"/>
        <w:snapToGrid w:val="0"/>
        <w:spacing w:line="360" w:lineRule="auto"/>
        <w:ind w:firstLineChars="200" w:firstLine="562"/>
        <w:rPr>
          <w:rFonts w:ascii="宋体" w:hAnsi="宋体"/>
          <w:b/>
          <w:bCs/>
          <w:color w:val="0000FF"/>
          <w:sz w:val="28"/>
          <w:szCs w:val="28"/>
        </w:rPr>
      </w:pPr>
      <w:r w:rsidRPr="008030EC">
        <w:rPr>
          <w:rFonts w:ascii="宋体" w:hAnsi="宋体" w:hint="eastAsia"/>
          <w:b/>
          <w:bCs/>
          <w:color w:val="0000FF"/>
          <w:sz w:val="28"/>
          <w:szCs w:val="28"/>
        </w:rPr>
        <w:t>二</w:t>
      </w:r>
      <w:r w:rsidR="00905609" w:rsidRPr="008030EC">
        <w:rPr>
          <w:rFonts w:ascii="宋体" w:hAnsi="宋体" w:hint="eastAsia"/>
          <w:b/>
          <w:bCs/>
          <w:color w:val="0000FF"/>
          <w:sz w:val="28"/>
          <w:szCs w:val="28"/>
        </w:rPr>
        <w:t>、5G对房地产业</w:t>
      </w:r>
      <w:r w:rsidR="00B36225">
        <w:rPr>
          <w:rFonts w:ascii="宋体" w:hAnsi="宋体" w:hint="eastAsia"/>
          <w:b/>
          <w:bCs/>
          <w:color w:val="0000FF"/>
          <w:sz w:val="28"/>
          <w:szCs w:val="28"/>
        </w:rPr>
        <w:t>/企业</w:t>
      </w:r>
      <w:r w:rsidR="00905609" w:rsidRPr="008030EC">
        <w:rPr>
          <w:rFonts w:ascii="宋体" w:hAnsi="宋体" w:hint="eastAsia"/>
          <w:b/>
          <w:bCs/>
          <w:color w:val="0000FF"/>
          <w:sz w:val="28"/>
          <w:szCs w:val="28"/>
        </w:rPr>
        <w:t>的影响与应对</w:t>
      </w:r>
    </w:p>
    <w:p w14:paraId="24B3A8E8" w14:textId="77777777"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1、5G时代已经来临</w:t>
      </w:r>
    </w:p>
    <w:p w14:paraId="41AF4AD0" w14:textId="3404EA38"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2、5G的重点行业应用领域</w:t>
      </w:r>
    </w:p>
    <w:p w14:paraId="7CD5D20B" w14:textId="77777777" w:rsidR="00905609" w:rsidRDefault="00905609"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——智慧交通、医疗健康、城市管理、工业互联网、智慧环保、智慧旅游、智慧金融、文体娱乐、智能电网、公共安全、智慧农业、智慧家庭、仓储物流……</w:t>
      </w:r>
    </w:p>
    <w:p w14:paraId="49CBB2AE" w14:textId="7570388F" w:rsidR="00905609" w:rsidRDefault="008030EC" w:rsidP="00905609">
      <w:pPr>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sidR="00905609">
        <w:rPr>
          <w:rFonts w:ascii="宋体" w:hAnsi="宋体" w:hint="eastAsia"/>
          <w:sz w:val="28"/>
          <w:szCs w:val="28"/>
        </w:rPr>
        <w:t>、5G对房地产最大的影响是智能家居，智能小区。新基建会争夺老基建的资源。</w:t>
      </w:r>
    </w:p>
    <w:p w14:paraId="6D36B943" w14:textId="77777777" w:rsidR="0039627C" w:rsidRDefault="0039627C" w:rsidP="00905609">
      <w:pPr>
        <w:adjustRightInd w:val="0"/>
        <w:snapToGrid w:val="0"/>
        <w:spacing w:line="360" w:lineRule="auto"/>
        <w:ind w:firstLineChars="200" w:firstLine="560"/>
        <w:rPr>
          <w:rFonts w:ascii="宋体" w:hAnsi="宋体"/>
          <w:sz w:val="28"/>
          <w:szCs w:val="28"/>
        </w:rPr>
      </w:pPr>
    </w:p>
    <w:p w14:paraId="5E26113D" w14:textId="10E31E1C" w:rsidR="0039627C" w:rsidRPr="0039627C" w:rsidRDefault="0039627C" w:rsidP="0039627C">
      <w:pPr>
        <w:adjustRightInd w:val="0"/>
        <w:snapToGrid w:val="0"/>
        <w:spacing w:line="360" w:lineRule="auto"/>
        <w:ind w:firstLineChars="200" w:firstLine="562"/>
        <w:rPr>
          <w:rFonts w:ascii="宋体" w:hAnsi="宋体"/>
          <w:b/>
          <w:bCs/>
          <w:color w:val="0000FF"/>
          <w:sz w:val="28"/>
          <w:szCs w:val="28"/>
        </w:rPr>
      </w:pPr>
      <w:r w:rsidRPr="0039627C">
        <w:rPr>
          <w:rFonts w:ascii="宋体" w:hAnsi="宋体" w:hint="eastAsia"/>
          <w:b/>
          <w:bCs/>
          <w:color w:val="0000FF"/>
          <w:sz w:val="28"/>
          <w:szCs w:val="28"/>
        </w:rPr>
        <w:t>三、中美</w:t>
      </w:r>
      <w:r w:rsidR="00C6747A">
        <w:rPr>
          <w:rFonts w:ascii="宋体" w:hAnsi="宋体" w:hint="eastAsia"/>
          <w:b/>
          <w:bCs/>
          <w:color w:val="0000FF"/>
          <w:sz w:val="28"/>
          <w:szCs w:val="28"/>
        </w:rPr>
        <w:t>经贸摩擦</w:t>
      </w:r>
      <w:r w:rsidRPr="0039627C">
        <w:rPr>
          <w:rFonts w:ascii="宋体" w:hAnsi="宋体" w:hint="eastAsia"/>
          <w:b/>
          <w:bCs/>
          <w:color w:val="0000FF"/>
          <w:sz w:val="28"/>
          <w:szCs w:val="28"/>
        </w:rPr>
        <w:t>对房地产行业/企业的影响与应对</w:t>
      </w:r>
    </w:p>
    <w:p w14:paraId="6807984D" w14:textId="27CD69DB"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1、</w:t>
      </w:r>
      <w:r w:rsidR="00AC6873">
        <w:rPr>
          <w:rFonts w:ascii="宋体" w:hAnsi="宋体" w:hint="eastAsia"/>
          <w:sz w:val="28"/>
          <w:szCs w:val="28"/>
        </w:rPr>
        <w:t>中美经贸摩擦</w:t>
      </w:r>
      <w:r w:rsidRPr="0039627C">
        <w:rPr>
          <w:rFonts w:ascii="宋体" w:hAnsi="宋体" w:hint="eastAsia"/>
          <w:sz w:val="28"/>
          <w:szCs w:val="28"/>
        </w:rPr>
        <w:t>的背景</w:t>
      </w:r>
    </w:p>
    <w:p w14:paraId="066AA93A" w14:textId="7D244A47"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2、</w:t>
      </w:r>
      <w:r w:rsidR="00AC6873">
        <w:rPr>
          <w:rFonts w:ascii="宋体" w:hAnsi="宋体" w:hint="eastAsia"/>
          <w:sz w:val="28"/>
          <w:szCs w:val="28"/>
        </w:rPr>
        <w:t>中美经贸摩擦</w:t>
      </w:r>
      <w:r w:rsidRPr="0039627C">
        <w:rPr>
          <w:rFonts w:ascii="宋体" w:hAnsi="宋体" w:hint="eastAsia"/>
          <w:sz w:val="28"/>
          <w:szCs w:val="28"/>
        </w:rPr>
        <w:t>的成因</w:t>
      </w:r>
    </w:p>
    <w:p w14:paraId="44EAD516" w14:textId="38408C31"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3、</w:t>
      </w:r>
      <w:r w:rsidR="00AC6873">
        <w:rPr>
          <w:rFonts w:ascii="宋体" w:hAnsi="宋体" w:hint="eastAsia"/>
          <w:sz w:val="28"/>
          <w:szCs w:val="28"/>
        </w:rPr>
        <w:t>中美经贸摩擦</w:t>
      </w:r>
      <w:r w:rsidRPr="0039627C">
        <w:rPr>
          <w:rFonts w:ascii="宋体" w:hAnsi="宋体" w:hint="eastAsia"/>
          <w:sz w:val="28"/>
          <w:szCs w:val="28"/>
        </w:rPr>
        <w:t>的主要领域</w:t>
      </w:r>
    </w:p>
    <w:p w14:paraId="7FFD7D9D" w14:textId="38075006"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4、</w:t>
      </w:r>
      <w:r w:rsidR="00AC6873">
        <w:rPr>
          <w:rFonts w:ascii="宋体" w:hAnsi="宋体" w:hint="eastAsia"/>
          <w:sz w:val="28"/>
          <w:szCs w:val="28"/>
        </w:rPr>
        <w:t>中美经贸摩擦</w:t>
      </w:r>
      <w:r w:rsidRPr="0039627C">
        <w:rPr>
          <w:rFonts w:ascii="宋体" w:hAnsi="宋体" w:hint="eastAsia"/>
          <w:sz w:val="28"/>
          <w:szCs w:val="28"/>
        </w:rPr>
        <w:t>的近期影响</w:t>
      </w:r>
    </w:p>
    <w:p w14:paraId="3AC8DAF5" w14:textId="0E57161C"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5、</w:t>
      </w:r>
      <w:r w:rsidR="00AC6873">
        <w:rPr>
          <w:rFonts w:ascii="宋体" w:hAnsi="宋体" w:hint="eastAsia"/>
          <w:sz w:val="28"/>
          <w:szCs w:val="28"/>
        </w:rPr>
        <w:t>中美经贸摩擦</w:t>
      </w:r>
      <w:r w:rsidRPr="0039627C">
        <w:rPr>
          <w:rFonts w:ascii="宋体" w:hAnsi="宋体" w:hint="eastAsia"/>
          <w:sz w:val="28"/>
          <w:szCs w:val="28"/>
        </w:rPr>
        <w:t>的前景展望</w:t>
      </w:r>
    </w:p>
    <w:p w14:paraId="6F5E9CB0" w14:textId="6CF8C58A"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lastRenderedPageBreak/>
        <w:t>6、</w:t>
      </w:r>
      <w:r w:rsidR="00AC6873">
        <w:rPr>
          <w:rFonts w:ascii="宋体" w:hAnsi="宋体" w:hint="eastAsia"/>
          <w:sz w:val="28"/>
          <w:szCs w:val="28"/>
        </w:rPr>
        <w:t>中美经贸摩擦</w:t>
      </w:r>
      <w:r w:rsidRPr="0039627C">
        <w:rPr>
          <w:rFonts w:ascii="宋体" w:hAnsi="宋体" w:hint="eastAsia"/>
          <w:sz w:val="28"/>
          <w:szCs w:val="28"/>
        </w:rPr>
        <w:t>对我国的影响与应对</w:t>
      </w:r>
    </w:p>
    <w:p w14:paraId="1B83735E" w14:textId="275E357A" w:rsidR="0039627C" w:rsidRPr="0039627C" w:rsidRDefault="0039627C" w:rsidP="0039627C">
      <w:pPr>
        <w:adjustRightInd w:val="0"/>
        <w:snapToGrid w:val="0"/>
        <w:spacing w:line="360" w:lineRule="auto"/>
        <w:ind w:firstLineChars="200" w:firstLine="560"/>
        <w:rPr>
          <w:rFonts w:ascii="宋体" w:hAnsi="宋体"/>
          <w:sz w:val="28"/>
          <w:szCs w:val="28"/>
        </w:rPr>
      </w:pPr>
      <w:r w:rsidRPr="0039627C">
        <w:rPr>
          <w:rFonts w:ascii="宋体" w:hAnsi="宋体" w:hint="eastAsia"/>
          <w:sz w:val="28"/>
          <w:szCs w:val="28"/>
        </w:rPr>
        <w:t>7、</w:t>
      </w:r>
      <w:r w:rsidR="00AC6873">
        <w:rPr>
          <w:rFonts w:ascii="宋体" w:hAnsi="宋体" w:hint="eastAsia"/>
          <w:sz w:val="28"/>
          <w:szCs w:val="28"/>
        </w:rPr>
        <w:t>中美经贸摩擦</w:t>
      </w:r>
      <w:r w:rsidRPr="0039627C">
        <w:rPr>
          <w:rFonts w:ascii="宋体" w:hAnsi="宋体" w:hint="eastAsia"/>
          <w:sz w:val="28"/>
          <w:szCs w:val="28"/>
        </w:rPr>
        <w:t>对房地产行业/企业的影响与应对</w:t>
      </w:r>
    </w:p>
    <w:p w14:paraId="6612C153" w14:textId="4909CCB7" w:rsidR="002B462B" w:rsidRPr="0039627C" w:rsidRDefault="002B462B" w:rsidP="00905609">
      <w:pPr>
        <w:adjustRightInd w:val="0"/>
        <w:snapToGrid w:val="0"/>
        <w:spacing w:line="360" w:lineRule="auto"/>
        <w:ind w:firstLineChars="200" w:firstLine="562"/>
        <w:rPr>
          <w:rFonts w:ascii="宋体" w:hAnsi="宋体"/>
          <w:b/>
          <w:bCs/>
          <w:color w:val="0000FF"/>
          <w:sz w:val="28"/>
          <w:szCs w:val="28"/>
        </w:rPr>
      </w:pPr>
    </w:p>
    <w:p w14:paraId="788F7C58" w14:textId="231EB357" w:rsidR="002B462B" w:rsidRDefault="0039627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w:t>
      </w:r>
      <w:r w:rsidR="00100DE4">
        <w:rPr>
          <w:rFonts w:ascii="宋体" w:hAnsi="宋体" w:hint="eastAsia"/>
          <w:b/>
          <w:bCs/>
          <w:color w:val="0000FF"/>
          <w:sz w:val="28"/>
          <w:szCs w:val="28"/>
        </w:rPr>
        <w:t>、新时期中国经济走向预示长期房地产市场将平稳发展</w:t>
      </w:r>
    </w:p>
    <w:p w14:paraId="33A22B1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1、中国经济长期向好的前景是光明的</w:t>
      </w:r>
    </w:p>
    <w:p w14:paraId="6F5BD337"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2、19大后中国经济走向：加大改革开放</w:t>
      </w:r>
    </w:p>
    <w:p w14:paraId="30C2D839"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3、房地产市场健康发展是政府、百姓的共同愿望</w:t>
      </w:r>
    </w:p>
    <w:p w14:paraId="3DEDC445"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——朱镕基：房地产拉动了一百多个产业发展</w:t>
      </w:r>
    </w:p>
    <w:p w14:paraId="658F626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——地方财政压力</w:t>
      </w:r>
    </w:p>
    <w:p w14:paraId="48C00E3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——百姓财富保值</w:t>
      </w:r>
    </w:p>
    <w:p w14:paraId="0AEE68A4"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4、房价会涨还是跌？</w:t>
      </w:r>
    </w:p>
    <w:p w14:paraId="77311D7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——2017.5.12，人民日报发文：房价上涨是必然趋势</w:t>
      </w:r>
    </w:p>
    <w:p w14:paraId="324344EE"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——论经济体量，中国和美国最为相像；论土地制度，中国又是香港式的；论人口结构，中国向日本靠拢。再加上调控，所以房价的问题很复杂</w:t>
      </w:r>
    </w:p>
    <w:p w14:paraId="59B82006"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——房地产周期：长期看人口、中期看土地、短期看金融</w:t>
      </w:r>
    </w:p>
    <w:p w14:paraId="07B15D8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5、人口老龄化加速影响房地产</w:t>
      </w:r>
    </w:p>
    <w:p w14:paraId="3A5E95C2"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——从人口结构上看，大概率上2030年是房地产和房价的转折点</w:t>
      </w:r>
    </w:p>
    <w:p w14:paraId="59A3FB68"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6、土地制度政策变化影响房地产</w:t>
      </w:r>
    </w:p>
    <w:p w14:paraId="02F0AD03"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——政府土地供给是放松还是收紧？</w:t>
      </w:r>
    </w:p>
    <w:p w14:paraId="6629F29A"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——政府将不再是居住用地唯一供应者、农村宅基地“三权分置”</w:t>
      </w:r>
    </w:p>
    <w:p w14:paraId="724CE5B8" w14:textId="6C461ED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CD28E4">
        <w:rPr>
          <w:rFonts w:ascii="宋体" w:hAnsi="宋体" w:hint="eastAsia"/>
          <w:sz w:val="28"/>
          <w:szCs w:val="28"/>
        </w:rPr>
        <w:t>（2018.1）</w:t>
      </w:r>
      <w:r>
        <w:rPr>
          <w:rFonts w:ascii="宋体" w:hAnsi="宋体" w:hint="eastAsia"/>
          <w:sz w:val="28"/>
          <w:szCs w:val="28"/>
        </w:rPr>
        <w:t>全国国土资源工作会议</w:t>
      </w:r>
      <w:r w:rsidR="007252D8">
        <w:rPr>
          <w:rFonts w:ascii="宋体" w:hAnsi="宋体" w:hint="eastAsia"/>
          <w:sz w:val="28"/>
          <w:szCs w:val="28"/>
        </w:rPr>
        <w:t>：</w:t>
      </w:r>
      <w:r>
        <w:rPr>
          <w:rFonts w:ascii="宋体" w:hAnsi="宋体" w:hint="eastAsia"/>
          <w:sz w:val="28"/>
          <w:szCs w:val="28"/>
        </w:rPr>
        <w:t>推动建立多主体供应、多渠道保障、租购并举的住房制度</w:t>
      </w:r>
    </w:p>
    <w:p w14:paraId="5A6F19B5" w14:textId="0BDF8BE1" w:rsidR="00CD28E4" w:rsidRPr="00CD28E4" w:rsidRDefault="00CD28E4" w:rsidP="00CD28E4">
      <w:pPr>
        <w:adjustRightInd w:val="0"/>
        <w:snapToGrid w:val="0"/>
        <w:spacing w:line="360" w:lineRule="auto"/>
        <w:ind w:firstLineChars="200" w:firstLine="560"/>
        <w:rPr>
          <w:rFonts w:ascii="宋体" w:hAnsi="宋体"/>
          <w:sz w:val="28"/>
          <w:szCs w:val="28"/>
        </w:rPr>
      </w:pPr>
      <w:r w:rsidRPr="00CD28E4">
        <w:rPr>
          <w:rFonts w:ascii="宋体" w:hAnsi="宋体" w:hint="eastAsia"/>
          <w:sz w:val="28"/>
          <w:szCs w:val="28"/>
        </w:rPr>
        <w:t>——2</w:t>
      </w:r>
      <w:r w:rsidRPr="00CD28E4">
        <w:rPr>
          <w:rFonts w:ascii="宋体" w:hAnsi="宋体"/>
          <w:sz w:val="28"/>
          <w:szCs w:val="28"/>
        </w:rPr>
        <w:t>020</w:t>
      </w:r>
      <w:r w:rsidRPr="00CD28E4">
        <w:rPr>
          <w:rFonts w:ascii="宋体" w:hAnsi="宋体" w:hint="eastAsia"/>
          <w:sz w:val="28"/>
          <w:szCs w:val="28"/>
        </w:rPr>
        <w:t>年3月12日，国务院发布《关于授权和委托用地审批</w:t>
      </w:r>
      <w:r w:rsidRPr="00CD28E4">
        <w:rPr>
          <w:rFonts w:ascii="宋体" w:hAnsi="宋体" w:hint="eastAsia"/>
          <w:sz w:val="28"/>
          <w:szCs w:val="28"/>
        </w:rPr>
        <w:lastRenderedPageBreak/>
        <w:t>权的决定》，明确了省级政府更大的用地自主权。《决定》称，将国务院可以授权的永久</w:t>
      </w:r>
      <w:hyperlink r:id="rId8" w:history="1">
        <w:r w:rsidRPr="00CD28E4">
          <w:rPr>
            <w:rFonts w:ascii="宋体" w:hAnsi="宋体" w:hint="eastAsia"/>
            <w:sz w:val="28"/>
            <w:szCs w:val="28"/>
          </w:rPr>
          <w:t>基本农田</w:t>
        </w:r>
      </w:hyperlink>
      <w:r w:rsidRPr="00CD28E4">
        <w:rPr>
          <w:rFonts w:ascii="宋体" w:hAnsi="宋体" w:hint="eastAsia"/>
          <w:sz w:val="28"/>
          <w:szCs w:val="28"/>
        </w:rPr>
        <w:t>以外的</w:t>
      </w:r>
      <w:hyperlink r:id="rId9" w:history="1">
        <w:r w:rsidRPr="00CD28E4">
          <w:rPr>
            <w:rFonts w:ascii="宋体" w:hAnsi="宋体" w:hint="eastAsia"/>
            <w:sz w:val="28"/>
            <w:szCs w:val="28"/>
          </w:rPr>
          <w:t>农用地</w:t>
        </w:r>
      </w:hyperlink>
      <w:r w:rsidRPr="00CD28E4">
        <w:rPr>
          <w:rFonts w:ascii="宋体" w:hAnsi="宋体" w:hint="eastAsia"/>
          <w:sz w:val="28"/>
          <w:szCs w:val="28"/>
        </w:rPr>
        <w:t>转为</w:t>
      </w:r>
      <w:hyperlink r:id="rId10" w:history="1">
        <w:r w:rsidRPr="00CD28E4">
          <w:rPr>
            <w:rFonts w:ascii="宋体" w:hAnsi="宋体" w:hint="eastAsia"/>
            <w:sz w:val="28"/>
            <w:szCs w:val="28"/>
          </w:rPr>
          <w:t>建设用地</w:t>
        </w:r>
      </w:hyperlink>
      <w:r w:rsidRPr="00CD28E4">
        <w:rPr>
          <w:rFonts w:ascii="宋体" w:hAnsi="宋体" w:hint="eastAsia"/>
          <w:sz w:val="28"/>
          <w:szCs w:val="28"/>
        </w:rPr>
        <w:t>审批事项授权各省、自治区、直辖市人民政府批准。《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4DC2CF49" w14:textId="77777777" w:rsidR="00D84A72" w:rsidRDefault="00D84A72">
      <w:pPr>
        <w:adjustRightInd w:val="0"/>
        <w:snapToGrid w:val="0"/>
        <w:spacing w:line="360" w:lineRule="auto"/>
        <w:ind w:firstLineChars="200" w:firstLine="560"/>
        <w:rPr>
          <w:rFonts w:ascii="宋体" w:hAnsi="宋体"/>
          <w:sz w:val="28"/>
          <w:szCs w:val="28"/>
        </w:rPr>
      </w:pPr>
    </w:p>
    <w:p w14:paraId="5292E0BF" w14:textId="6DA60CC2" w:rsidR="002B462B" w:rsidRDefault="00AC7ABD">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100DE4">
        <w:rPr>
          <w:rFonts w:ascii="宋体" w:hAnsi="宋体" w:hint="eastAsia"/>
          <w:b/>
          <w:bCs/>
          <w:color w:val="0000FF"/>
          <w:sz w:val="28"/>
          <w:szCs w:val="28"/>
        </w:rPr>
        <w:t>、新形势下房地产企业如何转型</w:t>
      </w:r>
    </w:p>
    <w:p w14:paraId="67C4E5D0"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1、认清世界经济大势</w:t>
      </w:r>
    </w:p>
    <w:p w14:paraId="07B14205" w14:textId="04E24791"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2、把握我国</w:t>
      </w:r>
      <w:r w:rsidR="00287E9E">
        <w:rPr>
          <w:rFonts w:ascii="宋体" w:hAnsi="宋体" w:hint="eastAsia"/>
          <w:sz w:val="28"/>
          <w:szCs w:val="28"/>
        </w:rPr>
        <w:t>“十四五”时期及</w:t>
      </w:r>
      <w:r>
        <w:rPr>
          <w:rFonts w:ascii="宋体" w:hAnsi="宋体" w:hint="eastAsia"/>
          <w:sz w:val="28"/>
          <w:szCs w:val="28"/>
        </w:rPr>
        <w:t>中长期经济发展趋势</w:t>
      </w:r>
    </w:p>
    <w:p w14:paraId="363E6B0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3、把握房住不炒的大方向下产业发展趋势：机遇与挑战</w:t>
      </w:r>
    </w:p>
    <w:p w14:paraId="139D6BCD"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4、坚持主业：转型不是转行</w:t>
      </w:r>
    </w:p>
    <w:p w14:paraId="193D530B" w14:textId="04020C7C"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5、把握5G</w:t>
      </w:r>
      <w:r w:rsidR="003552F3">
        <w:rPr>
          <w:rFonts w:ascii="宋体" w:hAnsi="宋体" w:hint="eastAsia"/>
          <w:sz w:val="28"/>
          <w:szCs w:val="28"/>
        </w:rPr>
        <w:t>新基建</w:t>
      </w:r>
      <w:r>
        <w:rPr>
          <w:rFonts w:ascii="宋体" w:hAnsi="宋体" w:hint="eastAsia"/>
          <w:sz w:val="28"/>
          <w:szCs w:val="28"/>
        </w:rPr>
        <w:t>、</w:t>
      </w:r>
      <w:r w:rsidR="00764B74">
        <w:rPr>
          <w:rFonts w:ascii="宋体" w:hAnsi="宋体" w:hint="eastAsia"/>
          <w:sz w:val="28"/>
          <w:szCs w:val="28"/>
        </w:rPr>
        <w:t>数字</w:t>
      </w:r>
      <w:r>
        <w:rPr>
          <w:rFonts w:ascii="宋体" w:hAnsi="宋体" w:hint="eastAsia"/>
          <w:sz w:val="28"/>
          <w:szCs w:val="28"/>
        </w:rPr>
        <w:t>经济大势，认清本行业发展趋势，积极研判新的投资机会</w:t>
      </w:r>
    </w:p>
    <w:p w14:paraId="60A78FFB"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6、处理好取与舍、大与强、特与优、新与旧、进与退等几组关系</w:t>
      </w:r>
    </w:p>
    <w:p w14:paraId="174B78DC" w14:textId="77777777" w:rsidR="002B462B" w:rsidRDefault="00100DE4">
      <w:pPr>
        <w:adjustRightInd w:val="0"/>
        <w:snapToGrid w:val="0"/>
        <w:spacing w:line="360" w:lineRule="auto"/>
        <w:ind w:firstLineChars="200" w:firstLine="560"/>
        <w:rPr>
          <w:rFonts w:ascii="宋体" w:hAnsi="宋体"/>
          <w:sz w:val="28"/>
          <w:szCs w:val="28"/>
        </w:rPr>
      </w:pPr>
      <w:r>
        <w:rPr>
          <w:rFonts w:ascii="宋体" w:hAnsi="宋体" w:hint="eastAsia"/>
          <w:sz w:val="28"/>
          <w:szCs w:val="28"/>
        </w:rPr>
        <w:t>7、基业长青：做百年企业，坚持与创新并重</w:t>
      </w:r>
    </w:p>
    <w:p w14:paraId="6535441C" w14:textId="48AD8D6B" w:rsidR="002B462B" w:rsidRPr="0047677B" w:rsidRDefault="00100DE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8、精准识变、科学应变、主动求变</w:t>
      </w:r>
    </w:p>
    <w:p w14:paraId="28E1FEDB" w14:textId="28D63F16" w:rsidR="002B462B" w:rsidRDefault="0047677B" w:rsidP="0047677B">
      <w:pPr>
        <w:adjustRightInd w:val="0"/>
        <w:snapToGrid w:val="0"/>
        <w:spacing w:line="360" w:lineRule="auto"/>
        <w:ind w:firstLineChars="200" w:firstLine="560"/>
        <w:rPr>
          <w:rFonts w:ascii="宋体" w:hAnsi="宋体"/>
          <w:sz w:val="28"/>
          <w:szCs w:val="28"/>
        </w:rPr>
      </w:pPr>
      <w:r w:rsidRPr="0047677B">
        <w:rPr>
          <w:rFonts w:ascii="宋体" w:hAnsi="宋体" w:hint="eastAsia"/>
          <w:sz w:val="28"/>
          <w:szCs w:val="28"/>
        </w:rPr>
        <w:t>9</w:t>
      </w:r>
      <w:r w:rsidR="00100DE4" w:rsidRPr="0047677B">
        <w:rPr>
          <w:rFonts w:ascii="宋体" w:hAnsi="宋体" w:hint="eastAsia"/>
          <w:sz w:val="28"/>
          <w:szCs w:val="28"/>
        </w:rPr>
        <w:t>、转“危”为“机”：房地产企业对抗疫情寒冬的“四部曲”（“四步曲”）</w:t>
      </w:r>
    </w:p>
    <w:p w14:paraId="6A3B52BC" w14:textId="6ADB1046" w:rsidR="0010063D" w:rsidRDefault="0010063D" w:rsidP="0010063D">
      <w:pPr>
        <w:adjustRightInd w:val="0"/>
        <w:snapToGrid w:val="0"/>
        <w:spacing w:line="360" w:lineRule="auto"/>
        <w:ind w:firstLineChars="200" w:firstLine="560"/>
        <w:rPr>
          <w:rFonts w:ascii="宋体" w:hAnsi="宋体"/>
          <w:sz w:val="28"/>
          <w:szCs w:val="28"/>
        </w:rPr>
      </w:pPr>
      <w:r w:rsidRPr="0010063D">
        <w:rPr>
          <w:rFonts w:ascii="宋体" w:hAnsi="宋体" w:hint="eastAsia"/>
          <w:sz w:val="28"/>
          <w:szCs w:val="28"/>
        </w:rPr>
        <w:t>1</w:t>
      </w:r>
      <w:r w:rsidRPr="0010063D">
        <w:rPr>
          <w:rFonts w:ascii="宋体" w:hAnsi="宋体"/>
          <w:sz w:val="28"/>
          <w:szCs w:val="28"/>
        </w:rPr>
        <w:t>0</w:t>
      </w:r>
      <w:r w:rsidRPr="0010063D">
        <w:rPr>
          <w:rFonts w:ascii="宋体" w:hAnsi="宋体" w:hint="eastAsia"/>
          <w:sz w:val="28"/>
          <w:szCs w:val="28"/>
        </w:rPr>
        <w:t>、</w:t>
      </w:r>
      <w:r>
        <w:rPr>
          <w:rFonts w:ascii="宋体" w:hAnsi="宋体" w:hint="eastAsia"/>
          <w:sz w:val="28"/>
          <w:szCs w:val="28"/>
        </w:rPr>
        <w:t>新形势下的房地产战略转型的案例</w:t>
      </w:r>
    </w:p>
    <w:p w14:paraId="00E1F1EF"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——案例：标杆企业的战略调整：万科等</w:t>
      </w:r>
    </w:p>
    <w:p w14:paraId="770B060F"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——案例：全产业链之“碧桂园模式”分析</w:t>
      </w:r>
    </w:p>
    <w:p w14:paraId="7CF45C0B" w14:textId="77777777" w:rsidR="0010063D" w:rsidRDefault="0010063D" w:rsidP="0010063D">
      <w:pPr>
        <w:adjustRightInd w:val="0"/>
        <w:snapToGrid w:val="0"/>
        <w:spacing w:line="360" w:lineRule="auto"/>
        <w:ind w:firstLineChars="200" w:firstLine="560"/>
        <w:rPr>
          <w:rFonts w:ascii="宋体" w:hAnsi="宋体"/>
          <w:sz w:val="28"/>
          <w:szCs w:val="28"/>
        </w:rPr>
      </w:pPr>
      <w:r>
        <w:rPr>
          <w:rFonts w:ascii="宋体" w:hAnsi="宋体" w:hint="eastAsia"/>
          <w:sz w:val="28"/>
          <w:szCs w:val="28"/>
        </w:rPr>
        <w:t>——案例：恒大成功密码解析</w:t>
      </w:r>
    </w:p>
    <w:p w14:paraId="3E3EFC65" w14:textId="11657A86" w:rsidR="00A353FB" w:rsidRPr="0010063D" w:rsidRDefault="00A353FB" w:rsidP="0047677B">
      <w:pPr>
        <w:adjustRightInd w:val="0"/>
        <w:snapToGrid w:val="0"/>
        <w:spacing w:line="360" w:lineRule="auto"/>
        <w:ind w:firstLineChars="200" w:firstLine="560"/>
        <w:rPr>
          <w:rFonts w:ascii="宋体" w:hAnsi="宋体"/>
          <w:sz w:val="28"/>
          <w:szCs w:val="28"/>
        </w:rPr>
      </w:pPr>
    </w:p>
    <w:p w14:paraId="7D1A1342" w14:textId="5A5C9AB3" w:rsidR="00A353FB" w:rsidRPr="00A353FB" w:rsidRDefault="00AC7ABD" w:rsidP="00A353FB">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六</w:t>
      </w:r>
      <w:r w:rsidR="00A353FB" w:rsidRPr="00A353FB">
        <w:rPr>
          <w:rFonts w:ascii="宋体" w:hAnsi="宋体" w:hint="eastAsia"/>
          <w:b/>
          <w:bCs/>
          <w:color w:val="0000FF"/>
          <w:sz w:val="28"/>
          <w:szCs w:val="28"/>
        </w:rPr>
        <w:t>、房地产行业新变化与新发展</w:t>
      </w:r>
    </w:p>
    <w:p w14:paraId="7F2C907C" w14:textId="6FDEA3F9" w:rsidR="00A353FB" w:rsidRDefault="00134A9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1、精耕细作、比拼内功成为房地产企业的常态</w:t>
      </w:r>
    </w:p>
    <w:p w14:paraId="011A5BDF" w14:textId="5DA7D22E" w:rsidR="00A353FB" w:rsidRDefault="00134A94" w:rsidP="0047677B">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C416A7">
        <w:rPr>
          <w:rFonts w:ascii="宋体" w:hAnsi="宋体" w:hint="eastAsia"/>
          <w:sz w:val="28"/>
          <w:szCs w:val="28"/>
        </w:rPr>
        <w:t>房地产市场</w:t>
      </w:r>
      <w:r>
        <w:rPr>
          <w:rFonts w:ascii="宋体" w:hAnsi="宋体" w:hint="eastAsia"/>
          <w:sz w:val="28"/>
          <w:szCs w:val="28"/>
        </w:rPr>
        <w:t>区域分化、</w:t>
      </w:r>
      <w:r w:rsidR="00C416A7">
        <w:rPr>
          <w:rFonts w:ascii="宋体" w:hAnsi="宋体" w:hint="eastAsia"/>
          <w:sz w:val="28"/>
          <w:szCs w:val="28"/>
        </w:rPr>
        <w:t>房地产</w:t>
      </w:r>
      <w:r>
        <w:rPr>
          <w:rFonts w:ascii="宋体" w:hAnsi="宋体" w:hint="eastAsia"/>
          <w:sz w:val="28"/>
          <w:szCs w:val="28"/>
        </w:rPr>
        <w:t>企业分化是必然趋势</w:t>
      </w:r>
    </w:p>
    <w:p w14:paraId="727E1FFB" w14:textId="1A3C3DDB" w:rsidR="001C330B" w:rsidRPr="002155BD" w:rsidRDefault="001C330B" w:rsidP="0047677B">
      <w:pPr>
        <w:adjustRightInd w:val="0"/>
        <w:snapToGrid w:val="0"/>
        <w:spacing w:line="360" w:lineRule="auto"/>
        <w:ind w:firstLineChars="200" w:firstLine="560"/>
        <w:rPr>
          <w:rFonts w:ascii="宋体" w:hAnsi="宋体"/>
          <w:sz w:val="28"/>
          <w:szCs w:val="28"/>
        </w:rPr>
      </w:pPr>
      <w:r w:rsidRPr="002155BD">
        <w:rPr>
          <w:rFonts w:ascii="宋体" w:hAnsi="宋体" w:hint="eastAsia"/>
          <w:sz w:val="28"/>
          <w:szCs w:val="28"/>
        </w:rPr>
        <w:t>3、</w:t>
      </w:r>
      <w:r w:rsidRPr="002155BD">
        <w:rPr>
          <w:rFonts w:ascii="宋体" w:hAnsi="宋体"/>
          <w:sz w:val="28"/>
          <w:szCs w:val="28"/>
        </w:rPr>
        <w:t>房地产是资金密集型行业</w:t>
      </w:r>
      <w:r w:rsidRPr="002155BD">
        <w:rPr>
          <w:rFonts w:ascii="宋体" w:hAnsi="宋体" w:hint="eastAsia"/>
          <w:sz w:val="28"/>
          <w:szCs w:val="28"/>
        </w:rPr>
        <w:t>，</w:t>
      </w:r>
      <w:r w:rsidRPr="002155BD">
        <w:rPr>
          <w:rFonts w:ascii="宋体" w:hAnsi="宋体"/>
          <w:sz w:val="28"/>
          <w:szCs w:val="28"/>
        </w:rPr>
        <w:t>房地产开发企业负债水平高</w:t>
      </w:r>
    </w:p>
    <w:p w14:paraId="420577A9" w14:textId="1BAA5FAE" w:rsidR="00134A94" w:rsidRDefault="003F7669" w:rsidP="0047677B">
      <w:pPr>
        <w:adjustRightInd w:val="0"/>
        <w:snapToGrid w:val="0"/>
        <w:spacing w:line="360" w:lineRule="auto"/>
        <w:ind w:firstLineChars="200" w:firstLine="560"/>
        <w:rPr>
          <w:rFonts w:ascii="宋体" w:hAnsi="宋体"/>
          <w:sz w:val="28"/>
          <w:szCs w:val="28"/>
        </w:rPr>
      </w:pPr>
      <w:r>
        <w:rPr>
          <w:rFonts w:ascii="宋体" w:hAnsi="宋体"/>
          <w:sz w:val="28"/>
          <w:szCs w:val="28"/>
        </w:rPr>
        <w:t>4</w:t>
      </w:r>
      <w:r>
        <w:rPr>
          <w:rFonts w:ascii="宋体" w:hAnsi="宋体" w:hint="eastAsia"/>
          <w:sz w:val="28"/>
          <w:szCs w:val="28"/>
        </w:rPr>
        <w:t>、</w:t>
      </w:r>
      <w:r w:rsidR="00C416A7">
        <w:rPr>
          <w:rFonts w:ascii="宋体" w:hAnsi="宋体" w:hint="eastAsia"/>
          <w:sz w:val="28"/>
          <w:szCs w:val="28"/>
        </w:rPr>
        <w:t>正确</w:t>
      </w:r>
      <w:r w:rsidR="00134A94">
        <w:rPr>
          <w:rFonts w:ascii="宋体" w:hAnsi="宋体" w:hint="eastAsia"/>
          <w:sz w:val="28"/>
          <w:szCs w:val="28"/>
        </w:rPr>
        <w:t>识别</w:t>
      </w:r>
      <w:r w:rsidR="002155BD">
        <w:rPr>
          <w:rFonts w:ascii="宋体" w:hAnsi="宋体" w:hint="eastAsia"/>
          <w:sz w:val="28"/>
          <w:szCs w:val="28"/>
        </w:rPr>
        <w:t>房地产企业债务</w:t>
      </w:r>
      <w:r w:rsidR="00134A94">
        <w:rPr>
          <w:rFonts w:ascii="宋体" w:hAnsi="宋体" w:hint="eastAsia"/>
          <w:sz w:val="28"/>
          <w:szCs w:val="28"/>
        </w:rPr>
        <w:t>风险，做好风控</w:t>
      </w:r>
    </w:p>
    <w:p w14:paraId="08461A4F" w14:textId="5226A0AF" w:rsidR="00C416A7" w:rsidRDefault="00C416A7" w:rsidP="0047677B">
      <w:pPr>
        <w:adjustRightInd w:val="0"/>
        <w:snapToGrid w:val="0"/>
        <w:spacing w:line="360" w:lineRule="auto"/>
        <w:ind w:firstLineChars="200" w:firstLine="560"/>
        <w:rPr>
          <w:rFonts w:ascii="宋体" w:hAnsi="宋体"/>
          <w:sz w:val="28"/>
          <w:szCs w:val="28"/>
        </w:rPr>
      </w:pPr>
    </w:p>
    <w:p w14:paraId="2EEF4B64" w14:textId="2D2C11CC" w:rsidR="008A74B2" w:rsidRDefault="008A74B2" w:rsidP="0047677B">
      <w:pPr>
        <w:adjustRightInd w:val="0"/>
        <w:snapToGrid w:val="0"/>
        <w:spacing w:line="360" w:lineRule="auto"/>
        <w:ind w:firstLineChars="200" w:firstLine="560"/>
        <w:rPr>
          <w:rFonts w:ascii="宋体" w:hAnsi="宋体"/>
          <w:sz w:val="28"/>
          <w:szCs w:val="28"/>
        </w:rPr>
      </w:pPr>
    </w:p>
    <w:p w14:paraId="0EB38A1E" w14:textId="18C64D8F" w:rsidR="008A74B2" w:rsidRDefault="008A74B2" w:rsidP="0047677B">
      <w:pPr>
        <w:adjustRightInd w:val="0"/>
        <w:snapToGrid w:val="0"/>
        <w:spacing w:line="360" w:lineRule="auto"/>
        <w:ind w:firstLineChars="200" w:firstLine="560"/>
        <w:rPr>
          <w:rFonts w:ascii="宋体" w:hAnsi="宋体"/>
          <w:sz w:val="28"/>
          <w:szCs w:val="28"/>
        </w:rPr>
      </w:pPr>
    </w:p>
    <w:p w14:paraId="2C7B3A47" w14:textId="44CC481F" w:rsidR="00E832D5" w:rsidRDefault="008A74B2" w:rsidP="005F683C">
      <w:pPr>
        <w:adjustRightInd w:val="0"/>
        <w:snapToGrid w:val="0"/>
        <w:spacing w:line="360" w:lineRule="auto"/>
        <w:ind w:firstLineChars="200" w:firstLine="562"/>
        <w:rPr>
          <w:rFonts w:ascii="宋体" w:hAnsi="宋体"/>
          <w:b/>
          <w:bCs/>
          <w:color w:val="FF0000"/>
          <w:sz w:val="28"/>
          <w:szCs w:val="28"/>
        </w:rPr>
      </w:pPr>
      <w:r w:rsidRPr="005F683C">
        <w:rPr>
          <w:rFonts w:ascii="宋体" w:hAnsi="宋体" w:hint="eastAsia"/>
          <w:b/>
          <w:bCs/>
          <w:color w:val="FF0000"/>
          <w:sz w:val="28"/>
          <w:szCs w:val="28"/>
        </w:rPr>
        <w:t>第</w:t>
      </w:r>
      <w:r w:rsidR="00BA53BE">
        <w:rPr>
          <w:rFonts w:ascii="宋体" w:hAnsi="宋体" w:hint="eastAsia"/>
          <w:b/>
          <w:bCs/>
          <w:color w:val="FF0000"/>
          <w:sz w:val="28"/>
          <w:szCs w:val="28"/>
        </w:rPr>
        <w:t>二</w:t>
      </w:r>
      <w:r w:rsidRPr="005F683C">
        <w:rPr>
          <w:rFonts w:ascii="宋体" w:hAnsi="宋体" w:hint="eastAsia"/>
          <w:b/>
          <w:bCs/>
          <w:color w:val="FF0000"/>
          <w:sz w:val="28"/>
          <w:szCs w:val="28"/>
        </w:rPr>
        <w:t xml:space="preserve">模块 </w:t>
      </w:r>
      <w:r w:rsidR="00134F88" w:rsidRPr="005F683C">
        <w:rPr>
          <w:rFonts w:ascii="宋体" w:hAnsi="宋体" w:hint="eastAsia"/>
          <w:b/>
          <w:bCs/>
          <w:color w:val="FF0000"/>
          <w:sz w:val="28"/>
          <w:szCs w:val="28"/>
        </w:rPr>
        <w:t>城市房地产投资研判</w:t>
      </w:r>
    </w:p>
    <w:p w14:paraId="18FDB1A9" w14:textId="77777777" w:rsidR="005F683C" w:rsidRPr="0081475A" w:rsidRDefault="005F683C" w:rsidP="0081475A">
      <w:pPr>
        <w:adjustRightInd w:val="0"/>
        <w:snapToGrid w:val="0"/>
        <w:spacing w:line="360" w:lineRule="auto"/>
        <w:ind w:firstLineChars="200" w:firstLine="560"/>
        <w:rPr>
          <w:rFonts w:ascii="宋体" w:hAnsi="宋体"/>
          <w:sz w:val="28"/>
          <w:szCs w:val="28"/>
        </w:rPr>
      </w:pPr>
    </w:p>
    <w:p w14:paraId="081FEE4C" w14:textId="34FEED07" w:rsidR="00E832D5" w:rsidRPr="0081475A" w:rsidRDefault="00E832D5" w:rsidP="0081475A">
      <w:pPr>
        <w:adjustRightInd w:val="0"/>
        <w:snapToGrid w:val="0"/>
        <w:spacing w:line="360" w:lineRule="auto"/>
        <w:ind w:firstLineChars="200" w:firstLine="562"/>
        <w:rPr>
          <w:rFonts w:ascii="宋体" w:hAnsi="宋体"/>
          <w:b/>
          <w:bCs/>
          <w:color w:val="0000FF"/>
          <w:sz w:val="28"/>
          <w:szCs w:val="28"/>
        </w:rPr>
      </w:pPr>
      <w:r w:rsidRPr="0081475A">
        <w:rPr>
          <w:rFonts w:ascii="宋体" w:hAnsi="宋体" w:hint="eastAsia"/>
          <w:b/>
          <w:bCs/>
          <w:color w:val="0000FF"/>
          <w:sz w:val="28"/>
          <w:szCs w:val="28"/>
        </w:rPr>
        <w:t>一、</w:t>
      </w:r>
      <w:r w:rsidR="00C804D3" w:rsidRPr="0081475A">
        <w:rPr>
          <w:rFonts w:ascii="宋体" w:hAnsi="宋体" w:hint="eastAsia"/>
          <w:b/>
          <w:bCs/>
          <w:color w:val="0000FF"/>
          <w:sz w:val="28"/>
          <w:szCs w:val="28"/>
        </w:rPr>
        <w:t>工业化、城市化加速需要房地产市场配合</w:t>
      </w:r>
    </w:p>
    <w:p w14:paraId="4C059746" w14:textId="6D241FA6" w:rsidR="00E832D5" w:rsidRDefault="00546CD7"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1、工业化加速提高居民收入，促进农村人口进城</w:t>
      </w:r>
    </w:p>
    <w:p w14:paraId="45F5ACEA" w14:textId="144CD2D0" w:rsidR="00546CD7" w:rsidRDefault="00546CD7"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2、城市化加速提升住房需求，加速房地产市场发展</w:t>
      </w:r>
    </w:p>
    <w:p w14:paraId="6789E621" w14:textId="4104D9EA" w:rsidR="00546CD7" w:rsidRDefault="00546CD7" w:rsidP="0081475A">
      <w:pPr>
        <w:adjustRightInd w:val="0"/>
        <w:snapToGrid w:val="0"/>
        <w:spacing w:line="360" w:lineRule="auto"/>
        <w:ind w:firstLineChars="200" w:firstLine="560"/>
        <w:rPr>
          <w:rFonts w:ascii="宋体" w:hAnsi="宋体"/>
          <w:sz w:val="28"/>
          <w:szCs w:val="28"/>
        </w:rPr>
      </w:pPr>
    </w:p>
    <w:p w14:paraId="6CA77E02" w14:textId="2C81ED9A" w:rsidR="00503429" w:rsidRPr="00503429" w:rsidRDefault="00503429" w:rsidP="00503429">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二</w:t>
      </w:r>
      <w:r w:rsidRPr="00503429">
        <w:rPr>
          <w:rFonts w:ascii="宋体" w:hAnsi="宋体" w:hint="eastAsia"/>
          <w:b/>
          <w:bCs/>
          <w:color w:val="0000FF"/>
          <w:sz w:val="28"/>
          <w:szCs w:val="28"/>
        </w:rPr>
        <w:t>、发现商机：区域经济与城市群发展研判</w:t>
      </w:r>
    </w:p>
    <w:p w14:paraId="7099F94D"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1、我国区域经济分布</w:t>
      </w:r>
    </w:p>
    <w:p w14:paraId="5DFDF270"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——我国经济梯度发展</w:t>
      </w:r>
    </w:p>
    <w:p w14:paraId="724A8914"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——我国经济四大板块</w:t>
      </w:r>
    </w:p>
    <w:p w14:paraId="3079AEA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——我国各省人均收入与人均寿命</w:t>
      </w:r>
    </w:p>
    <w:p w14:paraId="472E86E6"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——从东西差距到南北差距</w:t>
      </w:r>
    </w:p>
    <w:p w14:paraId="5EFA08E8"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2、我国主要区域经济特点</w:t>
      </w:r>
    </w:p>
    <w:p w14:paraId="3934A6F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——环境资源禀赋、政策禀赋</w:t>
      </w:r>
    </w:p>
    <w:p w14:paraId="33F52C4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——政府能力、营商环境</w:t>
      </w:r>
    </w:p>
    <w:p w14:paraId="5FB0EA53"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——土地、资金、人口、人才、技术、产业</w:t>
      </w:r>
    </w:p>
    <w:p w14:paraId="211A4B05" w14:textId="0B26CA7C"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lastRenderedPageBreak/>
        <w:t>3、我国主要区域经济潜力与投资机会</w:t>
      </w:r>
    </w:p>
    <w:p w14:paraId="08BCC2A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——我国主要区域经济潜力：中部、东部、东北、西北、西南、华南</w:t>
      </w:r>
    </w:p>
    <w:p w14:paraId="4C835CB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——区域经济潜力取决于人才和资金的流向</w:t>
      </w:r>
    </w:p>
    <w:p w14:paraId="668914EC"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——全国首家经济新旧动能转换示范区：山东怎么了</w:t>
      </w:r>
    </w:p>
    <w:p w14:paraId="33F49B45"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——弯道超车：贵州发展大数据产业</w:t>
      </w:r>
    </w:p>
    <w:p w14:paraId="49F5715E"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——未雨绸缪：浙江数字经济一号工程</w:t>
      </w:r>
    </w:p>
    <w:p w14:paraId="680B120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4、区域经济一体化</w:t>
      </w:r>
    </w:p>
    <w:p w14:paraId="0BC0033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——粤港澳大湾区建设</w:t>
      </w:r>
    </w:p>
    <w:p w14:paraId="604933CB"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——长三角高质量发展</w:t>
      </w:r>
    </w:p>
    <w:p w14:paraId="7354DD84"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——京津冀一体化发展</w:t>
      </w:r>
    </w:p>
    <w:p w14:paraId="19C30AF0"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——成渝双城经济圈</w:t>
      </w:r>
    </w:p>
    <w:p w14:paraId="6A8767E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——15个中心城市：四个全球中心城市（北上广深），11个国家中心城市</w:t>
      </w:r>
    </w:p>
    <w:p w14:paraId="67AB385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5、城镇化与城市群：全面铺开与多点开花</w:t>
      </w:r>
    </w:p>
    <w:p w14:paraId="2E9DD08E"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——我国新型城镇化发展的空间格局</w:t>
      </w:r>
    </w:p>
    <w:p w14:paraId="775694B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——“两横三纵”城市化战略格局</w:t>
      </w:r>
    </w:p>
    <w:p w14:paraId="4F9485CD"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——我国主要发展轴</w:t>
      </w:r>
    </w:p>
    <w:p w14:paraId="0FDDE86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——我国主要城市群</w:t>
      </w:r>
    </w:p>
    <w:p w14:paraId="4F29BCF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6、城市化加速与新城开发建设</w:t>
      </w:r>
    </w:p>
    <w:p w14:paraId="0F42374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——高铁与高铁新城</w:t>
      </w:r>
    </w:p>
    <w:p w14:paraId="7A4E79F3"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——产业新城打造：产城人融合</w:t>
      </w:r>
    </w:p>
    <w:p w14:paraId="2FA9481A"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7、改革开放的前沿阵地</w:t>
      </w:r>
    </w:p>
    <w:p w14:paraId="0C3FEBC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——19家国家新区</w:t>
      </w:r>
    </w:p>
    <w:p w14:paraId="0B45256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——18家自贸区</w:t>
      </w:r>
    </w:p>
    <w:p w14:paraId="76B9DBA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lastRenderedPageBreak/>
        <w:t>——“一带一路”枢纽城市和支点城市</w:t>
      </w:r>
    </w:p>
    <w:p w14:paraId="532B9431"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8、中美贸易战对我国区域经济的影响和应对</w:t>
      </w:r>
    </w:p>
    <w:p w14:paraId="49E0FA6F"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——中美贸易战爆发的原因</w:t>
      </w:r>
    </w:p>
    <w:p w14:paraId="56F45DF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——从特朗普自传《做交易的艺术》看中美贸易战的胶着</w:t>
      </w:r>
    </w:p>
    <w:p w14:paraId="77C5F7A4"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——中美贸易战的进程</w:t>
      </w:r>
    </w:p>
    <w:p w14:paraId="00BA34C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——中美贸易战的现实和可能影响</w:t>
      </w:r>
    </w:p>
    <w:p w14:paraId="0287AD35"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——中美贸易战的三种可能结果</w:t>
      </w:r>
    </w:p>
    <w:p w14:paraId="2A0C87D9"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——初期，沿海和外向型经济省份受影响大</w:t>
      </w:r>
    </w:p>
    <w:p w14:paraId="3DC45AA5"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——最终影响到全国各个省份</w:t>
      </w:r>
    </w:p>
    <w:p w14:paraId="30D65016" w14:textId="77777777" w:rsidR="00503429" w:rsidRP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——未雨绸缪，化解风险</w:t>
      </w:r>
    </w:p>
    <w:p w14:paraId="28CB1996" w14:textId="2D9E74FD" w:rsidR="00503429" w:rsidRDefault="00503429" w:rsidP="00503429">
      <w:pPr>
        <w:adjustRightInd w:val="0"/>
        <w:snapToGrid w:val="0"/>
        <w:spacing w:line="360" w:lineRule="auto"/>
        <w:ind w:firstLineChars="200" w:firstLine="560"/>
        <w:rPr>
          <w:rFonts w:ascii="宋体" w:hAnsi="宋体"/>
          <w:sz w:val="28"/>
          <w:szCs w:val="28"/>
        </w:rPr>
      </w:pPr>
      <w:r w:rsidRPr="00503429">
        <w:rPr>
          <w:rFonts w:ascii="宋体" w:hAnsi="宋体" w:hint="eastAsia"/>
          <w:sz w:val="28"/>
          <w:szCs w:val="28"/>
        </w:rPr>
        <w:t>——主动出击，转型升级</w:t>
      </w:r>
    </w:p>
    <w:p w14:paraId="32FACD73" w14:textId="18DBD9DD" w:rsidR="00056059" w:rsidRPr="008556BF" w:rsidRDefault="00056059" w:rsidP="00503429">
      <w:pPr>
        <w:adjustRightInd w:val="0"/>
        <w:snapToGrid w:val="0"/>
        <w:spacing w:line="360" w:lineRule="auto"/>
        <w:ind w:firstLineChars="200" w:firstLine="560"/>
        <w:rPr>
          <w:rFonts w:ascii="宋体" w:hAnsi="宋体"/>
          <w:color w:val="FF0000"/>
          <w:sz w:val="28"/>
          <w:szCs w:val="28"/>
        </w:rPr>
      </w:pPr>
      <w:r w:rsidRPr="008556BF">
        <w:rPr>
          <w:rFonts w:ascii="宋体" w:hAnsi="宋体" w:hint="eastAsia"/>
          <w:color w:val="FF0000"/>
          <w:sz w:val="28"/>
          <w:szCs w:val="28"/>
        </w:rPr>
        <w:t>9、</w:t>
      </w:r>
      <w:r w:rsidR="001E0CE5">
        <w:rPr>
          <w:rFonts w:ascii="宋体" w:hAnsi="宋体" w:hint="eastAsia"/>
          <w:color w:val="FF0000"/>
          <w:sz w:val="28"/>
          <w:szCs w:val="28"/>
        </w:rPr>
        <w:t>全国</w:t>
      </w:r>
      <w:r w:rsidRPr="008556BF">
        <w:rPr>
          <w:rFonts w:ascii="宋体" w:hAnsi="宋体" w:hint="eastAsia"/>
          <w:color w:val="FF0000"/>
          <w:sz w:val="28"/>
          <w:szCs w:val="28"/>
        </w:rPr>
        <w:t>各区域</w:t>
      </w:r>
      <w:r w:rsidR="008556BF">
        <w:rPr>
          <w:rFonts w:ascii="宋体" w:hAnsi="宋体" w:hint="eastAsia"/>
          <w:color w:val="FF0000"/>
          <w:sz w:val="28"/>
          <w:szCs w:val="28"/>
        </w:rPr>
        <w:t>城市</w:t>
      </w:r>
      <w:r w:rsidRPr="008556BF">
        <w:rPr>
          <w:rFonts w:ascii="宋体" w:hAnsi="宋体" w:hint="eastAsia"/>
          <w:color w:val="FF0000"/>
          <w:sz w:val="28"/>
          <w:szCs w:val="28"/>
        </w:rPr>
        <w:t>房地产投资潜力研判</w:t>
      </w:r>
    </w:p>
    <w:p w14:paraId="7228C9E2" w14:textId="590CF0A8" w:rsidR="00503429" w:rsidRDefault="00056059"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——一、二、三线城市房地产投资潜力研判</w:t>
      </w:r>
    </w:p>
    <w:p w14:paraId="5A3C8839" w14:textId="5CBF4D8B" w:rsidR="00056059" w:rsidRDefault="0087405D"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——各主要城市群房地产投资潜力研判</w:t>
      </w:r>
    </w:p>
    <w:p w14:paraId="320EC682" w14:textId="60CE3563" w:rsidR="0087405D" w:rsidRPr="0087405D" w:rsidRDefault="0087405D"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——成渝地区</w:t>
      </w:r>
      <w:r w:rsidR="008556BF">
        <w:rPr>
          <w:rFonts w:ascii="宋体" w:hAnsi="宋体" w:hint="eastAsia"/>
          <w:sz w:val="28"/>
          <w:szCs w:val="28"/>
        </w:rPr>
        <w:t>城市</w:t>
      </w:r>
      <w:r>
        <w:rPr>
          <w:rFonts w:ascii="宋体" w:hAnsi="宋体" w:hint="eastAsia"/>
          <w:sz w:val="28"/>
          <w:szCs w:val="28"/>
        </w:rPr>
        <w:t>房地产投资潜力研判</w:t>
      </w:r>
    </w:p>
    <w:p w14:paraId="10C166CE" w14:textId="77777777" w:rsidR="00056059" w:rsidRPr="00503429" w:rsidRDefault="00056059" w:rsidP="0081475A">
      <w:pPr>
        <w:adjustRightInd w:val="0"/>
        <w:snapToGrid w:val="0"/>
        <w:spacing w:line="360" w:lineRule="auto"/>
        <w:ind w:firstLineChars="200" w:firstLine="560"/>
        <w:rPr>
          <w:rFonts w:ascii="宋体" w:hAnsi="宋体"/>
          <w:sz w:val="28"/>
          <w:szCs w:val="28"/>
        </w:rPr>
      </w:pPr>
    </w:p>
    <w:p w14:paraId="2DB66680" w14:textId="45C21966" w:rsidR="00C804D3" w:rsidRPr="0081475A" w:rsidRDefault="00503429" w:rsidP="0081475A">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三</w:t>
      </w:r>
      <w:r w:rsidR="00C804D3" w:rsidRPr="0081475A">
        <w:rPr>
          <w:rFonts w:ascii="宋体" w:hAnsi="宋体" w:hint="eastAsia"/>
          <w:b/>
          <w:bCs/>
          <w:color w:val="0000FF"/>
          <w:sz w:val="28"/>
          <w:szCs w:val="28"/>
        </w:rPr>
        <w:t>、房地产与土地财政</w:t>
      </w:r>
    </w:p>
    <w:p w14:paraId="0146D220" w14:textId="747E950B" w:rsidR="00BC40FF" w:rsidRDefault="00BC40FF" w:rsidP="00BC40FF">
      <w:pPr>
        <w:adjustRightInd w:val="0"/>
        <w:snapToGrid w:val="0"/>
        <w:spacing w:line="360" w:lineRule="auto"/>
        <w:ind w:firstLineChars="200" w:firstLine="560"/>
        <w:rPr>
          <w:rFonts w:ascii="宋体" w:hAnsi="宋体"/>
          <w:sz w:val="28"/>
          <w:szCs w:val="28"/>
        </w:rPr>
      </w:pPr>
      <w:r>
        <w:rPr>
          <w:rFonts w:ascii="宋体" w:hAnsi="宋体"/>
          <w:sz w:val="28"/>
          <w:szCs w:val="28"/>
        </w:rPr>
        <w:t>1</w:t>
      </w:r>
      <w:r>
        <w:rPr>
          <w:rFonts w:ascii="宋体" w:hAnsi="宋体" w:hint="eastAsia"/>
          <w:sz w:val="28"/>
          <w:szCs w:val="28"/>
        </w:rPr>
        <w:t>、房地产健康发展对经济的重要性：房地产拉动一百多个产业</w:t>
      </w:r>
    </w:p>
    <w:p w14:paraId="5D0C6950" w14:textId="3728B13F" w:rsidR="00C804D3" w:rsidRDefault="00BC40FF" w:rsidP="0081475A">
      <w:pPr>
        <w:adjustRightInd w:val="0"/>
        <w:snapToGrid w:val="0"/>
        <w:spacing w:line="360" w:lineRule="auto"/>
        <w:ind w:firstLineChars="200" w:firstLine="560"/>
        <w:rPr>
          <w:rFonts w:ascii="宋体" w:hAnsi="宋体"/>
          <w:sz w:val="28"/>
          <w:szCs w:val="28"/>
        </w:rPr>
      </w:pPr>
      <w:r>
        <w:rPr>
          <w:rFonts w:ascii="宋体" w:hAnsi="宋体"/>
          <w:sz w:val="28"/>
          <w:szCs w:val="28"/>
        </w:rPr>
        <w:t>2</w:t>
      </w:r>
      <w:r>
        <w:rPr>
          <w:rFonts w:ascii="宋体" w:hAnsi="宋体" w:hint="eastAsia"/>
          <w:sz w:val="28"/>
          <w:szCs w:val="28"/>
        </w:rPr>
        <w:t>、地方财政对土地财政的依赖度分析</w:t>
      </w:r>
    </w:p>
    <w:p w14:paraId="2F24873E" w14:textId="04BCD551"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3、正确认识房地产在经济发展中的作用和地位</w:t>
      </w:r>
    </w:p>
    <w:p w14:paraId="5B504A68" w14:textId="241C9408"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——不可废弃</w:t>
      </w:r>
    </w:p>
    <w:p w14:paraId="7767C43B" w14:textId="768BB2D2"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——不可过度依赖</w:t>
      </w:r>
    </w:p>
    <w:p w14:paraId="68580C76" w14:textId="011C6C88"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——房住不炒</w:t>
      </w:r>
    </w:p>
    <w:p w14:paraId="3A7C5C0C" w14:textId="4E26E4E9" w:rsidR="00BC40FF" w:rsidRDefault="00BC40FF" w:rsidP="0081475A">
      <w:pPr>
        <w:adjustRightInd w:val="0"/>
        <w:snapToGrid w:val="0"/>
        <w:spacing w:line="360" w:lineRule="auto"/>
        <w:ind w:firstLineChars="200" w:firstLine="560"/>
        <w:rPr>
          <w:rFonts w:ascii="宋体" w:hAnsi="宋体"/>
          <w:sz w:val="28"/>
          <w:szCs w:val="28"/>
        </w:rPr>
      </w:pPr>
      <w:r>
        <w:rPr>
          <w:rFonts w:ascii="宋体" w:hAnsi="宋体" w:hint="eastAsia"/>
          <w:sz w:val="28"/>
          <w:szCs w:val="28"/>
        </w:rPr>
        <w:t>——不能影响科技创新和可持续发展</w:t>
      </w:r>
    </w:p>
    <w:p w14:paraId="02FC3DE1" w14:textId="77777777" w:rsidR="00BC40FF" w:rsidRPr="0081475A" w:rsidRDefault="00BC40FF" w:rsidP="0081475A">
      <w:pPr>
        <w:adjustRightInd w:val="0"/>
        <w:snapToGrid w:val="0"/>
        <w:spacing w:line="360" w:lineRule="auto"/>
        <w:ind w:firstLineChars="200" w:firstLine="560"/>
        <w:rPr>
          <w:rFonts w:ascii="宋体" w:hAnsi="宋体"/>
          <w:sz w:val="28"/>
          <w:szCs w:val="28"/>
        </w:rPr>
      </w:pPr>
    </w:p>
    <w:p w14:paraId="0D894514" w14:textId="594E495F" w:rsidR="00E832D5" w:rsidRPr="0081475A" w:rsidRDefault="00503429" w:rsidP="0081475A">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lastRenderedPageBreak/>
        <w:t>四</w:t>
      </w:r>
      <w:r w:rsidR="00E832D5" w:rsidRPr="0081475A">
        <w:rPr>
          <w:rFonts w:ascii="宋体" w:hAnsi="宋体" w:hint="eastAsia"/>
          <w:b/>
          <w:bCs/>
          <w:color w:val="0000FF"/>
          <w:sz w:val="28"/>
          <w:szCs w:val="28"/>
        </w:rPr>
        <w:t>、</w:t>
      </w:r>
      <w:r w:rsidR="00C804D3" w:rsidRPr="0081475A">
        <w:rPr>
          <w:rFonts w:ascii="宋体" w:hAnsi="宋体" w:hint="eastAsia"/>
          <w:b/>
          <w:bCs/>
          <w:color w:val="0000FF"/>
          <w:sz w:val="28"/>
          <w:szCs w:val="28"/>
        </w:rPr>
        <w:t>限贷+限购+土地集中出让：</w:t>
      </w:r>
      <w:r w:rsidR="00134F88" w:rsidRPr="0081475A">
        <w:rPr>
          <w:rFonts w:ascii="宋体" w:hAnsi="宋体" w:hint="eastAsia"/>
          <w:b/>
          <w:bCs/>
          <w:color w:val="0000FF"/>
          <w:sz w:val="28"/>
          <w:szCs w:val="28"/>
        </w:rPr>
        <w:t>最新房地产金融政策解读</w:t>
      </w:r>
    </w:p>
    <w:p w14:paraId="662BD247" w14:textId="77777777" w:rsidR="00E832D5" w:rsidRPr="0081475A" w:rsidRDefault="00E832D5" w:rsidP="0081475A">
      <w:pPr>
        <w:adjustRightInd w:val="0"/>
        <w:snapToGrid w:val="0"/>
        <w:spacing w:line="360" w:lineRule="auto"/>
        <w:ind w:firstLineChars="200" w:firstLine="560"/>
        <w:rPr>
          <w:rFonts w:ascii="宋体" w:hAnsi="宋体"/>
          <w:sz w:val="28"/>
          <w:szCs w:val="28"/>
        </w:rPr>
      </w:pPr>
      <w:bookmarkStart w:id="0" w:name="_Hlk65926103"/>
      <w:r w:rsidRPr="0081475A">
        <w:rPr>
          <w:rFonts w:ascii="宋体" w:hAnsi="宋体" w:hint="eastAsia"/>
          <w:sz w:val="28"/>
          <w:szCs w:val="28"/>
        </w:rPr>
        <w:t>1、三道红线</w:t>
      </w:r>
    </w:p>
    <w:p w14:paraId="6D0BF8AE" w14:textId="0C9AFBEB" w:rsidR="00C804D3"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2020年8月央行和住建部发布加强对房企资金“三道红线”管控</w:t>
      </w:r>
    </w:p>
    <w:p w14:paraId="17433246" w14:textId="306BC2ED" w:rsidR="00C804D3"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2、房贷收紧、房贷利率提高</w:t>
      </w:r>
    </w:p>
    <w:p w14:paraId="65E7F748" w14:textId="3C6B9B9D" w:rsidR="00C804D3"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2020年12月央行发布对银行房贷“五档分类”要求</w:t>
      </w:r>
    </w:p>
    <w:p w14:paraId="3A2EC89B" w14:textId="0C6657E7" w:rsidR="00E832D5"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00E832D5" w:rsidRPr="0081475A">
        <w:rPr>
          <w:rFonts w:ascii="宋体" w:hAnsi="宋体" w:hint="eastAsia"/>
          <w:sz w:val="28"/>
          <w:szCs w:val="28"/>
        </w:rPr>
        <w:t>广东地区L</w:t>
      </w:r>
      <w:r w:rsidR="00E832D5" w:rsidRPr="0081475A">
        <w:rPr>
          <w:rFonts w:ascii="宋体" w:hAnsi="宋体"/>
          <w:sz w:val="28"/>
          <w:szCs w:val="28"/>
        </w:rPr>
        <w:t>PR</w:t>
      </w:r>
      <w:r w:rsidR="00E832D5" w:rsidRPr="0081475A">
        <w:rPr>
          <w:rFonts w:ascii="宋体" w:hAnsi="宋体" w:hint="eastAsia"/>
          <w:sz w:val="28"/>
          <w:szCs w:val="28"/>
        </w:rPr>
        <w:t>加点提高</w:t>
      </w:r>
    </w:p>
    <w:p w14:paraId="2FD2C1D8" w14:textId="5C0CD36A"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——严查房抵经营贷违规流入楼市</w:t>
      </w:r>
    </w:p>
    <w:p w14:paraId="7317612C" w14:textId="26802595" w:rsidR="00C804D3" w:rsidRPr="0081475A" w:rsidRDefault="00C804D3"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——上海、广东限购政策升级，对政策“打补丁”</w:t>
      </w:r>
    </w:p>
    <w:p w14:paraId="436345A6"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3、</w:t>
      </w:r>
      <w:r w:rsidRPr="0081475A">
        <w:rPr>
          <w:rFonts w:ascii="宋体" w:hAnsi="宋体"/>
          <w:sz w:val="28"/>
          <w:szCs w:val="28"/>
        </w:rPr>
        <w:t>地产信托业务正经历又一轮监管调控</w:t>
      </w:r>
    </w:p>
    <w:p w14:paraId="5273C466"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针对狂飙突进的地产信托业务，</w:t>
      </w:r>
      <w:r w:rsidRPr="0081475A">
        <w:rPr>
          <w:rFonts w:ascii="宋体" w:hAnsi="宋体" w:hint="eastAsia"/>
          <w:sz w:val="28"/>
          <w:szCs w:val="28"/>
        </w:rPr>
        <w:t>2</w:t>
      </w:r>
      <w:r w:rsidRPr="0081475A">
        <w:rPr>
          <w:rFonts w:ascii="宋体" w:hAnsi="宋体"/>
          <w:sz w:val="28"/>
          <w:szCs w:val="28"/>
        </w:rPr>
        <w:t>021</w:t>
      </w:r>
      <w:r w:rsidRPr="0081475A">
        <w:rPr>
          <w:rFonts w:ascii="宋体" w:hAnsi="宋体" w:hint="eastAsia"/>
          <w:sz w:val="28"/>
          <w:szCs w:val="28"/>
        </w:rPr>
        <w:t>年</w:t>
      </w:r>
      <w:r w:rsidRPr="0081475A">
        <w:rPr>
          <w:rFonts w:ascii="宋体" w:hAnsi="宋体"/>
          <w:sz w:val="28"/>
          <w:szCs w:val="28"/>
        </w:rPr>
        <w:t>5月中旬，银保监会祭出《关于开展“巩固治乱象成果促进合规建设”工作的通知》(简称“23号文”)后，强调不得向“四证”不全、开发商或其控股股东资质不达标、资本金未足额到位的房地产开发项目直接提供融资，严格限制了前端融资模式的发展。</w:t>
      </w:r>
    </w:p>
    <w:p w14:paraId="3E4267C1"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Pr="0081475A">
        <w:rPr>
          <w:rFonts w:ascii="宋体" w:hAnsi="宋体"/>
          <w:sz w:val="28"/>
          <w:szCs w:val="28"/>
        </w:rPr>
        <w:t>23号文+窗口指导后</w:t>
      </w:r>
      <w:r w:rsidRPr="0081475A">
        <w:rPr>
          <w:rFonts w:ascii="宋体" w:hAnsi="宋体" w:hint="eastAsia"/>
          <w:sz w:val="28"/>
          <w:szCs w:val="28"/>
        </w:rPr>
        <w:t>，</w:t>
      </w:r>
      <w:r w:rsidRPr="0081475A">
        <w:rPr>
          <w:rFonts w:ascii="宋体" w:hAnsi="宋体"/>
          <w:sz w:val="28"/>
          <w:szCs w:val="28"/>
        </w:rPr>
        <w:t>部分信托房地产业务暂停，旧改、供应链金融购房尾款类项目除外</w:t>
      </w:r>
    </w:p>
    <w:p w14:paraId="149323C5"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sz w:val="28"/>
          <w:szCs w:val="28"/>
        </w:rPr>
        <w:t>4</w:t>
      </w:r>
      <w:r w:rsidRPr="0081475A">
        <w:rPr>
          <w:rFonts w:ascii="宋体" w:hAnsi="宋体" w:hint="eastAsia"/>
          <w:sz w:val="28"/>
          <w:szCs w:val="28"/>
        </w:rPr>
        <w:t>、房贷集中度管理新政</w:t>
      </w:r>
    </w:p>
    <w:p w14:paraId="6BCFE912" w14:textId="7145F938"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w:t>
      </w:r>
      <w:r w:rsidR="00C804D3" w:rsidRPr="0081475A">
        <w:rPr>
          <w:rFonts w:ascii="宋体" w:hAnsi="宋体"/>
          <w:sz w:val="28"/>
          <w:szCs w:val="28"/>
        </w:rPr>
        <w:t>2021年1月9日 中国人民银行、银保监会日前发布《关于建立银行业金融机构房地产贷款集中度管理制度的通知》,决定建立银行业金融机构房地产贷款集中度管理制度</w:t>
      </w:r>
    </w:p>
    <w:p w14:paraId="222D53B3"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——各省加码</w:t>
      </w:r>
    </w:p>
    <w:bookmarkEnd w:id="0"/>
    <w:p w14:paraId="3FF0ACC1"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sz w:val="28"/>
          <w:szCs w:val="28"/>
        </w:rPr>
        <w:t>5</w:t>
      </w:r>
      <w:r w:rsidRPr="0081475A">
        <w:rPr>
          <w:rFonts w:ascii="宋体" w:hAnsi="宋体" w:hint="eastAsia"/>
          <w:sz w:val="28"/>
          <w:szCs w:val="28"/>
        </w:rPr>
        <w:t>、“集中发布出让公告、集中组织出让活动”两集中</w:t>
      </w:r>
    </w:p>
    <w:p w14:paraId="0F2040D5"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——22城住宅用地公告不能超过三次</w:t>
      </w:r>
    </w:p>
    <w:p w14:paraId="6363E140" w14:textId="77777777" w:rsidR="00E832D5" w:rsidRPr="0081475A" w:rsidRDefault="00E832D5" w:rsidP="0081475A">
      <w:pPr>
        <w:adjustRightInd w:val="0"/>
        <w:snapToGrid w:val="0"/>
        <w:spacing w:line="360" w:lineRule="auto"/>
        <w:ind w:firstLineChars="200" w:firstLine="560"/>
        <w:rPr>
          <w:rFonts w:ascii="宋体" w:hAnsi="宋体"/>
          <w:sz w:val="28"/>
          <w:szCs w:val="28"/>
        </w:rPr>
      </w:pPr>
      <w:r w:rsidRPr="0081475A">
        <w:rPr>
          <w:rFonts w:ascii="宋体" w:hAnsi="宋体" w:hint="eastAsia"/>
          <w:sz w:val="28"/>
          <w:szCs w:val="28"/>
        </w:rPr>
        <w:t>——与2</w:t>
      </w:r>
      <w:r w:rsidRPr="0081475A">
        <w:rPr>
          <w:rFonts w:ascii="宋体" w:hAnsi="宋体"/>
          <w:sz w:val="28"/>
          <w:szCs w:val="28"/>
        </w:rPr>
        <w:t>2</w:t>
      </w:r>
      <w:r w:rsidRPr="0081475A">
        <w:rPr>
          <w:rFonts w:ascii="宋体" w:hAnsi="宋体" w:hint="eastAsia"/>
          <w:sz w:val="28"/>
          <w:szCs w:val="28"/>
        </w:rPr>
        <w:t>城G</w:t>
      </w:r>
      <w:r w:rsidRPr="0081475A">
        <w:rPr>
          <w:rFonts w:ascii="宋体" w:hAnsi="宋体"/>
          <w:sz w:val="28"/>
          <w:szCs w:val="28"/>
        </w:rPr>
        <w:t>DP</w:t>
      </w:r>
      <w:r w:rsidRPr="0081475A">
        <w:rPr>
          <w:rFonts w:ascii="宋体" w:hAnsi="宋体" w:hint="eastAsia"/>
          <w:sz w:val="28"/>
          <w:szCs w:val="28"/>
        </w:rPr>
        <w:t>接近的城市，会成为房企拿地的潜在目标</w:t>
      </w:r>
    </w:p>
    <w:p w14:paraId="22F75F07" w14:textId="68E4CDFD" w:rsidR="008A74B2" w:rsidRDefault="008A74B2" w:rsidP="0047677B">
      <w:pPr>
        <w:adjustRightInd w:val="0"/>
        <w:snapToGrid w:val="0"/>
        <w:spacing w:line="360" w:lineRule="auto"/>
        <w:ind w:firstLineChars="200" w:firstLine="560"/>
        <w:rPr>
          <w:rFonts w:ascii="宋体" w:hAnsi="宋体"/>
          <w:sz w:val="28"/>
          <w:szCs w:val="28"/>
        </w:rPr>
      </w:pPr>
    </w:p>
    <w:p w14:paraId="2CBF576D" w14:textId="4FCA57EF" w:rsidR="00C804D3" w:rsidRPr="0081475A" w:rsidRDefault="00503429" w:rsidP="0081475A">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五</w:t>
      </w:r>
      <w:r w:rsidR="00C804D3" w:rsidRPr="0081475A">
        <w:rPr>
          <w:rFonts w:ascii="宋体" w:hAnsi="宋体" w:hint="eastAsia"/>
          <w:b/>
          <w:bCs/>
          <w:color w:val="0000FF"/>
          <w:sz w:val="28"/>
          <w:szCs w:val="28"/>
        </w:rPr>
        <w:t>、迷雾重重：通货膨胀预期、土地财政与</w:t>
      </w:r>
      <w:r w:rsidR="001406FA" w:rsidRPr="0081475A">
        <w:rPr>
          <w:rFonts w:ascii="宋体" w:hAnsi="宋体" w:hint="eastAsia"/>
          <w:b/>
          <w:bCs/>
          <w:color w:val="0000FF"/>
          <w:sz w:val="28"/>
          <w:szCs w:val="28"/>
        </w:rPr>
        <w:t>现行房地产市场</w:t>
      </w:r>
      <w:r w:rsidR="001E0CE5">
        <w:rPr>
          <w:rFonts w:ascii="宋体" w:hAnsi="宋体" w:hint="eastAsia"/>
          <w:b/>
          <w:bCs/>
          <w:color w:val="0000FF"/>
          <w:sz w:val="28"/>
          <w:szCs w:val="28"/>
        </w:rPr>
        <w:t>限购</w:t>
      </w:r>
      <w:r w:rsidR="001406FA" w:rsidRPr="0081475A">
        <w:rPr>
          <w:rFonts w:ascii="宋体" w:hAnsi="宋体" w:hint="eastAsia"/>
          <w:b/>
          <w:bCs/>
          <w:color w:val="0000FF"/>
          <w:sz w:val="28"/>
          <w:szCs w:val="28"/>
        </w:rPr>
        <w:t>政策的拉锯</w:t>
      </w:r>
    </w:p>
    <w:p w14:paraId="3A417344" w14:textId="13C5405D"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sz w:val="28"/>
          <w:szCs w:val="28"/>
        </w:rPr>
        <w:t>1</w:t>
      </w:r>
      <w:r>
        <w:rPr>
          <w:rFonts w:ascii="宋体" w:hAnsi="宋体" w:hint="eastAsia"/>
          <w:sz w:val="28"/>
          <w:szCs w:val="28"/>
        </w:rPr>
        <w:t>、房地产政策影响</w:t>
      </w:r>
    </w:p>
    <w:p w14:paraId="7BEFC853"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——限购、限贷、限价、限售、限商，中国楼市进入“五限时代”</w:t>
      </w:r>
    </w:p>
    <w:p w14:paraId="38E50313"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——中央不断强调“房住不炒”</w:t>
      </w:r>
    </w:p>
    <w:p w14:paraId="44B3D189"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——中央文件删除“因城施策”</w:t>
      </w:r>
    </w:p>
    <w:p w14:paraId="417A423F" w14:textId="5014FBFE"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sz w:val="28"/>
          <w:szCs w:val="28"/>
        </w:rPr>
        <w:t>2</w:t>
      </w:r>
      <w:r>
        <w:rPr>
          <w:rFonts w:ascii="宋体" w:hAnsi="宋体" w:hint="eastAsia"/>
          <w:sz w:val="28"/>
          <w:szCs w:val="28"/>
        </w:rPr>
        <w:t>、短期金融开始放松</w:t>
      </w:r>
    </w:p>
    <w:p w14:paraId="0A4C3DB0"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——货币发行增速加快，国家实行积极货币政策</w:t>
      </w:r>
    </w:p>
    <w:p w14:paraId="29E73167"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——部分支持实体经济的资金，经过各种渠道，外溢到房地产市场</w:t>
      </w:r>
    </w:p>
    <w:p w14:paraId="255EF331" w14:textId="77777777" w:rsidR="005F683C" w:rsidRPr="00AC6873" w:rsidRDefault="005F683C" w:rsidP="005F683C">
      <w:pPr>
        <w:adjustRightInd w:val="0"/>
        <w:snapToGrid w:val="0"/>
        <w:spacing w:line="360" w:lineRule="auto"/>
        <w:ind w:firstLineChars="200" w:firstLine="560"/>
        <w:rPr>
          <w:rFonts w:ascii="宋体" w:hAnsi="宋体"/>
          <w:sz w:val="28"/>
          <w:szCs w:val="28"/>
        </w:rPr>
      </w:pPr>
      <w:r w:rsidRPr="00AC6873">
        <w:rPr>
          <w:rFonts w:ascii="宋体" w:hAnsi="宋体" w:hint="eastAsia"/>
          <w:sz w:val="28"/>
          <w:szCs w:val="28"/>
        </w:rPr>
        <w:t>——地方财力吃紧，各地对房地产市场加大放行</w:t>
      </w:r>
    </w:p>
    <w:p w14:paraId="46A4702C" w14:textId="168621AD"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——居民负债大幅激增，但负债绝对值远低于美国、日本</w:t>
      </w:r>
    </w:p>
    <w:p w14:paraId="32C69AA1" w14:textId="085E39DD" w:rsidR="008F5E14" w:rsidRDefault="008F5E14"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sidRPr="008F5E14">
        <w:rPr>
          <w:rFonts w:ascii="宋体" w:hAnsi="宋体" w:hint="eastAsia"/>
          <w:sz w:val="28"/>
          <w:szCs w:val="28"/>
        </w:rPr>
        <w:t>通货膨胀预期、土地财政与现行房地产市场政策的拉锯</w:t>
      </w:r>
    </w:p>
    <w:p w14:paraId="437C6CE7" w14:textId="59E39AF2"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——通胀预期下，购房更容易保值：正面影响</w:t>
      </w:r>
    </w:p>
    <w:p w14:paraId="176AAD17" w14:textId="43450E51"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——由于货币宽松，利率下行，全球资金都在争抢资产，房子涨价</w:t>
      </w:r>
    </w:p>
    <w:p w14:paraId="109519EE" w14:textId="458084C7"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——地方政府财政紧张，加大房地产扶持，增加土地收入</w:t>
      </w:r>
    </w:p>
    <w:p w14:paraId="43106C58" w14:textId="7EC0C2A3"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——各地抢强人大战，需要房地产配合</w:t>
      </w:r>
    </w:p>
    <w:p w14:paraId="68193E3D" w14:textId="00EF91FF" w:rsidR="008F5E14" w:rsidRDefault="008F5E14" w:rsidP="008F5E14">
      <w:pPr>
        <w:adjustRightInd w:val="0"/>
        <w:snapToGrid w:val="0"/>
        <w:spacing w:line="360" w:lineRule="auto"/>
        <w:ind w:firstLineChars="200" w:firstLine="560"/>
        <w:rPr>
          <w:rFonts w:ascii="宋体" w:hAnsi="宋体"/>
          <w:sz w:val="28"/>
          <w:szCs w:val="28"/>
        </w:rPr>
      </w:pPr>
      <w:r>
        <w:rPr>
          <w:rFonts w:ascii="宋体" w:hAnsi="宋体" w:hint="eastAsia"/>
          <w:sz w:val="28"/>
          <w:szCs w:val="28"/>
        </w:rPr>
        <w:t>——“两新一重”是重大抓手。其中一个“新”，是新型城镇化，当然包括房地产</w:t>
      </w:r>
    </w:p>
    <w:p w14:paraId="2D702BDE" w14:textId="52867B52" w:rsidR="005F683C" w:rsidRDefault="008F5E14" w:rsidP="005F683C">
      <w:pPr>
        <w:adjustRightInd w:val="0"/>
        <w:snapToGrid w:val="0"/>
        <w:spacing w:line="360" w:lineRule="auto"/>
        <w:ind w:firstLineChars="200" w:firstLine="560"/>
        <w:rPr>
          <w:rFonts w:ascii="宋体" w:hAnsi="宋体"/>
          <w:sz w:val="28"/>
          <w:szCs w:val="28"/>
        </w:rPr>
      </w:pPr>
      <w:r>
        <w:rPr>
          <w:rFonts w:ascii="宋体" w:hAnsi="宋体"/>
          <w:sz w:val="28"/>
          <w:szCs w:val="28"/>
        </w:rPr>
        <w:t>4</w:t>
      </w:r>
      <w:r w:rsidR="005F683C">
        <w:rPr>
          <w:rFonts w:ascii="宋体" w:hAnsi="宋体" w:hint="eastAsia"/>
          <w:sz w:val="28"/>
          <w:szCs w:val="28"/>
        </w:rPr>
        <w:t>、面对政策变化，房地产企业的应对</w:t>
      </w:r>
    </w:p>
    <w:p w14:paraId="434F9BFF"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——每次限购，房地产企业都会受到影响</w:t>
      </w:r>
    </w:p>
    <w:p w14:paraId="60204FE4"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——房地产企业借外债的大门被关</w:t>
      </w:r>
    </w:p>
    <w:p w14:paraId="52A5B7E4"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C723FE">
        <w:rPr>
          <w:rFonts w:ascii="宋体" w:hAnsi="宋体" w:hint="eastAsia"/>
          <w:sz w:val="28"/>
          <w:szCs w:val="28"/>
        </w:rPr>
        <w:t>房地产企业融资难、成本提高</w:t>
      </w:r>
    </w:p>
    <w:p w14:paraId="3A8C8C68" w14:textId="77777777" w:rsidR="005F683C" w:rsidRPr="00C723FE"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——“三条红线”逼迫房地产企业放慢投资速度，回笼资金</w:t>
      </w:r>
    </w:p>
    <w:p w14:paraId="3CF33ECF" w14:textId="77777777" w:rsidR="005F683C" w:rsidRPr="00C723FE" w:rsidRDefault="005F683C" w:rsidP="005F683C">
      <w:pPr>
        <w:adjustRightInd w:val="0"/>
        <w:snapToGrid w:val="0"/>
        <w:spacing w:line="360" w:lineRule="auto"/>
        <w:ind w:firstLineChars="200" w:firstLine="560"/>
        <w:rPr>
          <w:rFonts w:ascii="宋体" w:hAnsi="宋体"/>
          <w:sz w:val="28"/>
          <w:szCs w:val="28"/>
        </w:rPr>
      </w:pPr>
      <w:r w:rsidRPr="00C723FE">
        <w:rPr>
          <w:rFonts w:ascii="宋体" w:hAnsi="宋体" w:hint="eastAsia"/>
          <w:sz w:val="28"/>
          <w:szCs w:val="28"/>
        </w:rPr>
        <w:t>——房地产企业主要融资方式</w:t>
      </w:r>
    </w:p>
    <w:p w14:paraId="5ABD5A8C" w14:textId="77777777" w:rsidR="005F683C" w:rsidRPr="00C723FE" w:rsidRDefault="005F683C" w:rsidP="005F683C">
      <w:pPr>
        <w:adjustRightInd w:val="0"/>
        <w:snapToGrid w:val="0"/>
        <w:spacing w:line="360" w:lineRule="auto"/>
        <w:ind w:firstLineChars="200" w:firstLine="560"/>
        <w:rPr>
          <w:rFonts w:ascii="宋体" w:hAnsi="宋体"/>
          <w:sz w:val="28"/>
          <w:szCs w:val="28"/>
        </w:rPr>
      </w:pPr>
      <w:r w:rsidRPr="00C723FE">
        <w:rPr>
          <w:rFonts w:ascii="宋体" w:hAnsi="宋体" w:hint="eastAsia"/>
          <w:sz w:val="28"/>
          <w:szCs w:val="28"/>
        </w:rPr>
        <w:t>——房地产企业融资创新</w:t>
      </w:r>
    </w:p>
    <w:p w14:paraId="2D479469"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——做好自己的事情：做好产品，造好房子</w:t>
      </w:r>
    </w:p>
    <w:p w14:paraId="2E155B09"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——未雨绸缪。系好安全带</w:t>
      </w:r>
    </w:p>
    <w:p w14:paraId="0452286A" w14:textId="77777777" w:rsidR="005F683C" w:rsidRDefault="005F683C" w:rsidP="005F683C">
      <w:pPr>
        <w:adjustRightInd w:val="0"/>
        <w:snapToGrid w:val="0"/>
        <w:spacing w:line="360" w:lineRule="auto"/>
        <w:ind w:firstLineChars="200" w:firstLine="560"/>
        <w:rPr>
          <w:rFonts w:ascii="宋体" w:hAnsi="宋体"/>
          <w:sz w:val="28"/>
          <w:szCs w:val="28"/>
        </w:rPr>
      </w:pPr>
      <w:r>
        <w:rPr>
          <w:rFonts w:ascii="宋体" w:hAnsi="宋体" w:hint="eastAsia"/>
          <w:sz w:val="28"/>
          <w:szCs w:val="28"/>
        </w:rPr>
        <w:t>——做好企业管理创新</w:t>
      </w:r>
    </w:p>
    <w:p w14:paraId="6FD4C964" w14:textId="513EF790" w:rsidR="008A74B2" w:rsidRDefault="008A74B2" w:rsidP="0047677B">
      <w:pPr>
        <w:adjustRightInd w:val="0"/>
        <w:snapToGrid w:val="0"/>
        <w:spacing w:line="360" w:lineRule="auto"/>
        <w:ind w:firstLineChars="200" w:firstLine="560"/>
        <w:rPr>
          <w:rFonts w:ascii="宋体" w:hAnsi="宋体"/>
          <w:sz w:val="28"/>
          <w:szCs w:val="28"/>
        </w:rPr>
      </w:pPr>
    </w:p>
    <w:p w14:paraId="77AC416D" w14:textId="7B874BBF" w:rsidR="008A74B2" w:rsidRDefault="008A74B2" w:rsidP="0047677B">
      <w:pPr>
        <w:adjustRightInd w:val="0"/>
        <w:snapToGrid w:val="0"/>
        <w:spacing w:line="360" w:lineRule="auto"/>
        <w:ind w:firstLineChars="200" w:firstLine="560"/>
        <w:rPr>
          <w:rFonts w:ascii="宋体" w:hAnsi="宋体"/>
          <w:sz w:val="28"/>
          <w:szCs w:val="28"/>
        </w:rPr>
      </w:pPr>
    </w:p>
    <w:p w14:paraId="1071D7D9" w14:textId="14B5FA6F" w:rsidR="00546CD7" w:rsidRPr="00801132" w:rsidRDefault="00801132" w:rsidP="00801132">
      <w:pPr>
        <w:adjustRightInd w:val="0"/>
        <w:snapToGrid w:val="0"/>
        <w:spacing w:line="360" w:lineRule="auto"/>
        <w:ind w:firstLineChars="200" w:firstLine="562"/>
        <w:rPr>
          <w:rFonts w:ascii="宋体" w:hAnsi="宋体"/>
          <w:b/>
          <w:bCs/>
          <w:color w:val="FF0000"/>
          <w:sz w:val="28"/>
          <w:szCs w:val="28"/>
        </w:rPr>
      </w:pPr>
      <w:r w:rsidRPr="00801132">
        <w:rPr>
          <w:rFonts w:ascii="宋体" w:hAnsi="宋体" w:hint="eastAsia"/>
          <w:b/>
          <w:bCs/>
          <w:color w:val="FF0000"/>
          <w:sz w:val="28"/>
          <w:szCs w:val="28"/>
        </w:rPr>
        <w:t>第</w:t>
      </w:r>
      <w:r w:rsidR="00BA53BE">
        <w:rPr>
          <w:rFonts w:ascii="宋体" w:hAnsi="宋体" w:hint="eastAsia"/>
          <w:b/>
          <w:bCs/>
          <w:color w:val="FF0000"/>
          <w:sz w:val="28"/>
          <w:szCs w:val="28"/>
        </w:rPr>
        <w:t>三</w:t>
      </w:r>
      <w:r w:rsidRPr="00801132">
        <w:rPr>
          <w:rFonts w:ascii="宋体" w:hAnsi="宋体" w:hint="eastAsia"/>
          <w:b/>
          <w:bCs/>
          <w:color w:val="FF0000"/>
          <w:sz w:val="28"/>
          <w:szCs w:val="28"/>
        </w:rPr>
        <w:t>模块 重庆</w:t>
      </w:r>
      <w:r w:rsidR="00B54C19" w:rsidRPr="005F683C">
        <w:rPr>
          <w:rFonts w:ascii="宋体" w:hAnsi="宋体" w:hint="eastAsia"/>
          <w:b/>
          <w:bCs/>
          <w:color w:val="FF0000"/>
          <w:sz w:val="28"/>
          <w:szCs w:val="28"/>
        </w:rPr>
        <w:t>城市房地产投资研判</w:t>
      </w:r>
    </w:p>
    <w:p w14:paraId="3AE0FDC1" w14:textId="74679C3C" w:rsidR="00801132" w:rsidRDefault="00801132" w:rsidP="00801132">
      <w:pPr>
        <w:adjustRightInd w:val="0"/>
        <w:snapToGrid w:val="0"/>
        <w:spacing w:line="360" w:lineRule="auto"/>
        <w:ind w:firstLineChars="200" w:firstLine="560"/>
        <w:rPr>
          <w:rFonts w:ascii="宋体" w:hAnsi="宋体"/>
          <w:sz w:val="28"/>
          <w:szCs w:val="28"/>
        </w:rPr>
      </w:pPr>
    </w:p>
    <w:p w14:paraId="33668964" w14:textId="6B08C20C" w:rsidR="00006FE3" w:rsidRPr="00AC7ABD" w:rsidRDefault="00A267B0" w:rsidP="00AC7ABD">
      <w:pPr>
        <w:adjustRightInd w:val="0"/>
        <w:snapToGrid w:val="0"/>
        <w:spacing w:line="360" w:lineRule="auto"/>
        <w:ind w:firstLineChars="200" w:firstLine="562"/>
        <w:rPr>
          <w:rFonts w:ascii="宋体" w:hAnsi="宋体"/>
          <w:b/>
          <w:bCs/>
          <w:color w:val="0000FF"/>
          <w:sz w:val="28"/>
          <w:szCs w:val="28"/>
        </w:rPr>
      </w:pPr>
      <w:r w:rsidRPr="00AC7ABD">
        <w:rPr>
          <w:rFonts w:ascii="宋体" w:hAnsi="宋体" w:hint="eastAsia"/>
          <w:b/>
          <w:bCs/>
          <w:color w:val="0000FF"/>
          <w:sz w:val="28"/>
          <w:szCs w:val="28"/>
        </w:rPr>
        <w:t>一、</w:t>
      </w:r>
      <w:r w:rsidR="00006FE3" w:rsidRPr="00AC7ABD">
        <w:rPr>
          <w:rFonts w:ascii="宋体" w:hAnsi="宋体" w:hint="eastAsia"/>
          <w:b/>
          <w:bCs/>
          <w:color w:val="0000FF"/>
          <w:sz w:val="28"/>
          <w:szCs w:val="28"/>
        </w:rPr>
        <w:t>重庆发展潜力分析</w:t>
      </w:r>
    </w:p>
    <w:p w14:paraId="45E19F82" w14:textId="23BDE839" w:rsidR="00B54C19"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1、区位交通条件</w:t>
      </w:r>
    </w:p>
    <w:p w14:paraId="2B921963" w14:textId="22E42FF6" w:rsidR="00006FE3"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2、政策条件</w:t>
      </w:r>
    </w:p>
    <w:p w14:paraId="5D558939" w14:textId="755D677A" w:rsidR="00006FE3"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3、产业基础</w:t>
      </w:r>
    </w:p>
    <w:p w14:paraId="1B57A2E4" w14:textId="362200F6" w:rsidR="00006FE3" w:rsidRDefault="00006FE3"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4、发展潜力</w:t>
      </w:r>
    </w:p>
    <w:p w14:paraId="518BA42C" w14:textId="4C82D4A7"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5、科技创新</w:t>
      </w:r>
    </w:p>
    <w:p w14:paraId="5224F717" w14:textId="4D97B692"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6、人才人口</w:t>
      </w:r>
    </w:p>
    <w:p w14:paraId="5043E252" w14:textId="513E2394"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7、资金资源</w:t>
      </w:r>
    </w:p>
    <w:p w14:paraId="57E7CB31" w14:textId="5FC3FF88" w:rsidR="005B3281" w:rsidRDefault="005B3281" w:rsidP="00801132">
      <w:pPr>
        <w:adjustRightInd w:val="0"/>
        <w:snapToGrid w:val="0"/>
        <w:spacing w:line="360" w:lineRule="auto"/>
        <w:ind w:firstLineChars="200" w:firstLine="560"/>
        <w:rPr>
          <w:rFonts w:ascii="宋体" w:hAnsi="宋体"/>
          <w:sz w:val="28"/>
          <w:szCs w:val="28"/>
        </w:rPr>
      </w:pPr>
      <w:r>
        <w:rPr>
          <w:rFonts w:ascii="宋体" w:hAnsi="宋体" w:hint="eastAsia"/>
          <w:sz w:val="28"/>
          <w:szCs w:val="28"/>
        </w:rPr>
        <w:t>8、绿色发展</w:t>
      </w:r>
    </w:p>
    <w:p w14:paraId="5FF51839" w14:textId="0B292851" w:rsidR="00503429" w:rsidRPr="00AC7ABD" w:rsidRDefault="00503429" w:rsidP="00AC7ABD">
      <w:pPr>
        <w:adjustRightInd w:val="0"/>
        <w:snapToGrid w:val="0"/>
        <w:spacing w:line="360" w:lineRule="auto"/>
        <w:ind w:firstLineChars="200" w:firstLine="560"/>
        <w:rPr>
          <w:rFonts w:ascii="宋体" w:hAnsi="宋体"/>
          <w:sz w:val="28"/>
          <w:szCs w:val="28"/>
        </w:rPr>
      </w:pPr>
    </w:p>
    <w:p w14:paraId="2DA79D25" w14:textId="209C5015" w:rsidR="00AC7ABD" w:rsidRDefault="00AC7ABD" w:rsidP="00AC7ABD">
      <w:pPr>
        <w:adjustRightInd w:val="0"/>
        <w:snapToGrid w:val="0"/>
        <w:spacing w:line="360" w:lineRule="auto"/>
        <w:ind w:firstLineChars="200" w:firstLine="562"/>
        <w:rPr>
          <w:rFonts w:ascii="宋体" w:hAnsi="宋体"/>
          <w:b/>
          <w:bCs/>
          <w:color w:val="0000FF"/>
          <w:sz w:val="28"/>
          <w:szCs w:val="28"/>
        </w:rPr>
      </w:pPr>
      <w:r w:rsidRPr="00AC7ABD">
        <w:rPr>
          <w:rFonts w:ascii="宋体" w:hAnsi="宋体" w:hint="eastAsia"/>
          <w:b/>
          <w:bCs/>
          <w:color w:val="0000FF"/>
          <w:sz w:val="28"/>
          <w:szCs w:val="28"/>
        </w:rPr>
        <w:t>二、</w:t>
      </w:r>
      <w:r w:rsidR="0087008C" w:rsidRPr="00AC7ABD">
        <w:rPr>
          <w:rFonts w:ascii="宋体" w:hAnsi="宋体" w:hint="eastAsia"/>
          <w:b/>
          <w:bCs/>
          <w:color w:val="0000FF"/>
          <w:sz w:val="28"/>
          <w:szCs w:val="28"/>
        </w:rPr>
        <w:t>重庆</w:t>
      </w:r>
      <w:r w:rsidR="0087008C">
        <w:rPr>
          <w:rFonts w:ascii="宋体" w:hAnsi="宋体" w:hint="eastAsia"/>
          <w:b/>
          <w:bCs/>
          <w:color w:val="0000FF"/>
          <w:sz w:val="28"/>
          <w:szCs w:val="28"/>
        </w:rPr>
        <w:t>房地产市场</w:t>
      </w:r>
      <w:r w:rsidR="0087008C" w:rsidRPr="00AC7ABD">
        <w:rPr>
          <w:rFonts w:ascii="宋体" w:hAnsi="宋体" w:hint="eastAsia"/>
          <w:b/>
          <w:bCs/>
          <w:color w:val="0000FF"/>
          <w:sz w:val="28"/>
          <w:szCs w:val="28"/>
        </w:rPr>
        <w:t>发展潜力分析</w:t>
      </w:r>
      <w:r w:rsidR="0087008C">
        <w:rPr>
          <w:rFonts w:ascii="宋体" w:hAnsi="宋体" w:hint="eastAsia"/>
          <w:b/>
          <w:bCs/>
          <w:color w:val="0000FF"/>
          <w:sz w:val="28"/>
          <w:szCs w:val="28"/>
        </w:rPr>
        <w:t>：</w:t>
      </w:r>
      <w:r>
        <w:rPr>
          <w:rFonts w:ascii="宋体" w:hAnsi="宋体" w:hint="eastAsia"/>
          <w:b/>
          <w:bCs/>
          <w:color w:val="0000FF"/>
          <w:sz w:val="28"/>
          <w:szCs w:val="28"/>
        </w:rPr>
        <w:t>重庆短期房地产市场分析与“十四五”时期重庆房地产市场长期平稳发展</w:t>
      </w:r>
    </w:p>
    <w:p w14:paraId="12445F4C" w14:textId="7C074026" w:rsidR="00AC7ABD" w:rsidRDefault="00AC7ABD" w:rsidP="00AC7ABD">
      <w:pPr>
        <w:adjustRightInd w:val="0"/>
        <w:snapToGrid w:val="0"/>
        <w:spacing w:line="360" w:lineRule="auto"/>
        <w:ind w:firstLineChars="200" w:firstLine="560"/>
        <w:rPr>
          <w:rFonts w:ascii="宋体" w:hAnsi="宋体"/>
          <w:sz w:val="28"/>
          <w:szCs w:val="28"/>
        </w:rPr>
      </w:pPr>
      <w:r w:rsidRPr="00D84A72">
        <w:rPr>
          <w:rFonts w:ascii="宋体" w:hAnsi="宋体" w:hint="eastAsia"/>
          <w:sz w:val="28"/>
          <w:szCs w:val="28"/>
        </w:rPr>
        <w:t>1、</w:t>
      </w:r>
      <w:r>
        <w:rPr>
          <w:rFonts w:ascii="宋体" w:hAnsi="宋体" w:hint="eastAsia"/>
          <w:sz w:val="28"/>
          <w:szCs w:val="28"/>
        </w:rPr>
        <w:t>重庆</w:t>
      </w:r>
      <w:r w:rsidRPr="00D84A72">
        <w:rPr>
          <w:rFonts w:ascii="宋体" w:hAnsi="宋体" w:hint="eastAsia"/>
          <w:sz w:val="28"/>
          <w:szCs w:val="28"/>
        </w:rPr>
        <w:t>短期房地产市场分析</w:t>
      </w:r>
    </w:p>
    <w:p w14:paraId="6408ABB1" w14:textId="3352EE67" w:rsidR="00AC7ABD" w:rsidRDefault="00AC7ABD" w:rsidP="00AC7ABD">
      <w:pPr>
        <w:adjustRightInd w:val="0"/>
        <w:snapToGrid w:val="0"/>
        <w:spacing w:line="360" w:lineRule="auto"/>
        <w:ind w:firstLineChars="200" w:firstLine="560"/>
        <w:rPr>
          <w:rFonts w:ascii="宋体" w:hAnsi="宋体"/>
          <w:sz w:val="28"/>
          <w:szCs w:val="28"/>
        </w:rPr>
      </w:pPr>
      <w:r>
        <w:rPr>
          <w:rFonts w:ascii="宋体" w:hAnsi="宋体" w:hint="eastAsia"/>
          <w:sz w:val="28"/>
          <w:szCs w:val="28"/>
        </w:rPr>
        <w:t>——供需现状</w:t>
      </w:r>
      <w:r w:rsidR="00F72D08">
        <w:rPr>
          <w:rFonts w:ascii="宋体" w:hAnsi="宋体" w:hint="eastAsia"/>
          <w:sz w:val="28"/>
          <w:szCs w:val="28"/>
        </w:rPr>
        <w:t>研究</w:t>
      </w:r>
    </w:p>
    <w:p w14:paraId="3BAF9146" w14:textId="44915689" w:rsidR="00AC7ABD" w:rsidRDefault="00AC7ABD" w:rsidP="00AC7ABD">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00F72D08">
        <w:rPr>
          <w:rFonts w:ascii="宋体" w:hAnsi="宋体" w:hint="eastAsia"/>
          <w:sz w:val="28"/>
          <w:szCs w:val="28"/>
        </w:rPr>
        <w:t>重庆</w:t>
      </w:r>
      <w:r w:rsidR="00F72D08" w:rsidRPr="00D84A72">
        <w:rPr>
          <w:rFonts w:ascii="宋体" w:hAnsi="宋体" w:hint="eastAsia"/>
          <w:sz w:val="28"/>
          <w:szCs w:val="28"/>
        </w:rPr>
        <w:t>地区短期房地产市场</w:t>
      </w:r>
      <w:r>
        <w:rPr>
          <w:rFonts w:ascii="宋体" w:hAnsi="宋体" w:hint="eastAsia"/>
          <w:sz w:val="28"/>
          <w:szCs w:val="28"/>
        </w:rPr>
        <w:t>发展趋势</w:t>
      </w:r>
    </w:p>
    <w:p w14:paraId="7038C72B" w14:textId="04E8EA98"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lastRenderedPageBreak/>
        <w:t>——要具体研究：城镇化，人口</w:t>
      </w:r>
      <w:r w:rsidR="00CC4CB5">
        <w:rPr>
          <w:rFonts w:ascii="宋体" w:hAnsi="宋体" w:hint="eastAsia"/>
          <w:sz w:val="28"/>
          <w:szCs w:val="28"/>
        </w:rPr>
        <w:t>（购买力）</w:t>
      </w:r>
      <w:r w:rsidRPr="00F72D08">
        <w:rPr>
          <w:rFonts w:ascii="宋体" w:hAnsi="宋体" w:hint="eastAsia"/>
          <w:sz w:val="28"/>
          <w:szCs w:val="28"/>
        </w:rPr>
        <w:t>，资金，产业，区位，发展趋势，未来预期等</w:t>
      </w:r>
    </w:p>
    <w:p w14:paraId="4D3DC331"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——要研究：金融是否宽松，特别是房贷利率；土地的供应（挤牙膏）；房地产调控政策（预售备案价格，控制房价；土地拍卖控制房价）</w:t>
      </w:r>
    </w:p>
    <w:p w14:paraId="55761155"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——要研究：土地资源的稀缺性、城市发展进程的加快、人口的流入、开发成本不断上升，推动房价长期上涨</w:t>
      </w:r>
    </w:p>
    <w:p w14:paraId="2D83BE40" w14:textId="34C11250"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——保值增值、改善需求、刚需等等，都预示着重庆房地产市场会比较平稳。但能否健康发展，要看具体演化。</w:t>
      </w:r>
    </w:p>
    <w:p w14:paraId="5964FA74" w14:textId="77777777" w:rsidR="00AC7ABD" w:rsidRPr="00D84A72" w:rsidRDefault="00AC7ABD" w:rsidP="00AC7ABD">
      <w:pPr>
        <w:adjustRightInd w:val="0"/>
        <w:snapToGrid w:val="0"/>
        <w:spacing w:line="360" w:lineRule="auto"/>
        <w:ind w:firstLineChars="200" w:firstLine="560"/>
        <w:rPr>
          <w:rFonts w:ascii="宋体" w:hAnsi="宋体"/>
          <w:sz w:val="28"/>
          <w:szCs w:val="28"/>
        </w:rPr>
      </w:pPr>
      <w:r w:rsidRPr="00D84A72">
        <w:rPr>
          <w:rFonts w:ascii="宋体" w:hAnsi="宋体"/>
          <w:sz w:val="28"/>
          <w:szCs w:val="28"/>
        </w:rPr>
        <w:t>2</w:t>
      </w:r>
      <w:r w:rsidRPr="00D84A72">
        <w:rPr>
          <w:rFonts w:ascii="宋体" w:hAnsi="宋体" w:hint="eastAsia"/>
          <w:sz w:val="28"/>
          <w:szCs w:val="28"/>
        </w:rPr>
        <w:t>、“十四五”时期</w:t>
      </w:r>
      <w:r>
        <w:rPr>
          <w:rFonts w:ascii="宋体" w:hAnsi="宋体" w:hint="eastAsia"/>
          <w:sz w:val="28"/>
          <w:szCs w:val="28"/>
        </w:rPr>
        <w:t>重庆</w:t>
      </w:r>
      <w:r w:rsidRPr="00D84A72">
        <w:rPr>
          <w:rFonts w:ascii="宋体" w:hAnsi="宋体" w:hint="eastAsia"/>
          <w:sz w:val="28"/>
          <w:szCs w:val="28"/>
        </w:rPr>
        <w:t>房地产市场长期将平稳发展</w:t>
      </w:r>
    </w:p>
    <w:p w14:paraId="4B9BE94A" w14:textId="4C1E00C6"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hint="eastAsia"/>
          <w:sz w:val="28"/>
          <w:szCs w:val="28"/>
        </w:rPr>
        <w:t>3、重庆</w:t>
      </w:r>
      <w:r w:rsidRPr="00F72D08">
        <w:rPr>
          <w:rFonts w:ascii="宋体" w:hAnsi="宋体" w:hint="eastAsia"/>
          <w:sz w:val="28"/>
          <w:szCs w:val="28"/>
        </w:rPr>
        <w:t>新型城镇化发展走在全国前列</w:t>
      </w:r>
    </w:p>
    <w:p w14:paraId="37518889" w14:textId="229B0152"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Pr="00F72D08">
        <w:rPr>
          <w:rFonts w:ascii="宋体" w:hAnsi="宋体" w:hint="eastAsia"/>
          <w:sz w:val="28"/>
          <w:szCs w:val="28"/>
        </w:rPr>
        <w:t>人口持续流入地区和人口流出地区分化</w:t>
      </w:r>
    </w:p>
    <w:p w14:paraId="4DEFC2A4" w14:textId="1B8FF52C"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sz w:val="28"/>
          <w:szCs w:val="28"/>
        </w:rPr>
        <w:t>5</w:t>
      </w:r>
      <w:r>
        <w:rPr>
          <w:rFonts w:ascii="宋体" w:hAnsi="宋体" w:hint="eastAsia"/>
          <w:sz w:val="28"/>
          <w:szCs w:val="28"/>
        </w:rPr>
        <w:t>、</w:t>
      </w:r>
      <w:r w:rsidRPr="00F72D08">
        <w:rPr>
          <w:rFonts w:ascii="宋体" w:hAnsi="宋体" w:hint="eastAsia"/>
          <w:sz w:val="28"/>
          <w:szCs w:val="28"/>
        </w:rPr>
        <w:t>长期看，</w:t>
      </w:r>
      <w:r>
        <w:rPr>
          <w:rFonts w:ascii="宋体" w:hAnsi="宋体" w:hint="eastAsia"/>
          <w:sz w:val="28"/>
          <w:szCs w:val="28"/>
        </w:rPr>
        <w:t>重庆市</w:t>
      </w:r>
      <w:r w:rsidRPr="00F72D08">
        <w:rPr>
          <w:rFonts w:ascii="宋体" w:hAnsi="宋体" w:hint="eastAsia"/>
          <w:sz w:val="28"/>
          <w:szCs w:val="28"/>
        </w:rPr>
        <w:t>内房地产市场将呈现区域分化</w:t>
      </w:r>
    </w:p>
    <w:p w14:paraId="744784BE" w14:textId="09FA79A4" w:rsidR="00F72D08" w:rsidRPr="00F72D08" w:rsidRDefault="00F72D08" w:rsidP="00F72D08">
      <w:pPr>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sidRPr="00F72D08">
        <w:rPr>
          <w:rFonts w:ascii="宋体" w:hAnsi="宋体" w:hint="eastAsia"/>
          <w:sz w:val="28"/>
          <w:szCs w:val="28"/>
        </w:rPr>
        <w:t>长期看，</w:t>
      </w:r>
      <w:r>
        <w:rPr>
          <w:rFonts w:ascii="宋体" w:hAnsi="宋体" w:hint="eastAsia"/>
          <w:sz w:val="28"/>
          <w:szCs w:val="28"/>
        </w:rPr>
        <w:t>重庆市</w:t>
      </w:r>
      <w:r w:rsidRPr="00F72D08">
        <w:rPr>
          <w:rFonts w:ascii="宋体" w:hAnsi="宋体" w:hint="eastAsia"/>
          <w:sz w:val="28"/>
          <w:szCs w:val="28"/>
        </w:rPr>
        <w:t>内房地产市场将呈现企业分化</w:t>
      </w:r>
    </w:p>
    <w:p w14:paraId="76BC547F"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——大型房地产企业</w:t>
      </w:r>
    </w:p>
    <w:p w14:paraId="3202867F" w14:textId="77777777" w:rsidR="00F72D08"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——中型房地产企业</w:t>
      </w:r>
    </w:p>
    <w:p w14:paraId="11E90DAF" w14:textId="0288B313" w:rsidR="00AC7ABD" w:rsidRPr="00F72D08" w:rsidRDefault="00F72D08" w:rsidP="00F72D08">
      <w:pPr>
        <w:adjustRightInd w:val="0"/>
        <w:snapToGrid w:val="0"/>
        <w:spacing w:line="360" w:lineRule="auto"/>
        <w:ind w:firstLineChars="200" w:firstLine="560"/>
        <w:rPr>
          <w:rFonts w:ascii="宋体" w:hAnsi="宋体"/>
          <w:sz w:val="28"/>
          <w:szCs w:val="28"/>
        </w:rPr>
      </w:pPr>
      <w:r w:rsidRPr="00F72D08">
        <w:rPr>
          <w:rFonts w:ascii="宋体" w:hAnsi="宋体" w:hint="eastAsia"/>
          <w:sz w:val="28"/>
          <w:szCs w:val="28"/>
        </w:rPr>
        <w:t>——小型房地产企业</w:t>
      </w:r>
    </w:p>
    <w:p w14:paraId="514AA25D" w14:textId="77777777" w:rsidR="00F72D08" w:rsidRPr="00D84A72" w:rsidRDefault="00F72D08" w:rsidP="00F72D08">
      <w:pPr>
        <w:adjustRightInd w:val="0"/>
        <w:snapToGrid w:val="0"/>
        <w:spacing w:line="360" w:lineRule="auto"/>
        <w:ind w:firstLineChars="200" w:firstLine="560"/>
        <w:rPr>
          <w:rFonts w:ascii="宋体" w:hAnsi="宋体"/>
          <w:sz w:val="28"/>
          <w:szCs w:val="28"/>
        </w:rPr>
      </w:pPr>
    </w:p>
    <w:p w14:paraId="2DAAD088" w14:textId="2B7441F6" w:rsidR="0087008C" w:rsidRDefault="0087008C" w:rsidP="0087008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三</w:t>
      </w:r>
      <w:r w:rsidRPr="00AC7ABD">
        <w:rPr>
          <w:rFonts w:ascii="宋体" w:hAnsi="宋体" w:hint="eastAsia"/>
          <w:b/>
          <w:bCs/>
          <w:color w:val="0000FF"/>
          <w:sz w:val="28"/>
          <w:szCs w:val="28"/>
        </w:rPr>
        <w:t>、重庆</w:t>
      </w:r>
      <w:r>
        <w:rPr>
          <w:rFonts w:ascii="宋体" w:hAnsi="宋体" w:hint="eastAsia"/>
          <w:b/>
          <w:bCs/>
          <w:color w:val="0000FF"/>
          <w:sz w:val="28"/>
          <w:szCs w:val="28"/>
        </w:rPr>
        <w:t>各区县房地产市场</w:t>
      </w:r>
      <w:r w:rsidRPr="00AC7ABD">
        <w:rPr>
          <w:rFonts w:ascii="宋体" w:hAnsi="宋体" w:hint="eastAsia"/>
          <w:b/>
          <w:bCs/>
          <w:color w:val="0000FF"/>
          <w:sz w:val="28"/>
          <w:szCs w:val="28"/>
        </w:rPr>
        <w:t>发展潜力分析</w:t>
      </w:r>
    </w:p>
    <w:p w14:paraId="4C8DE8C1" w14:textId="19F7D067" w:rsidR="004F2080"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hint="eastAsia"/>
          <w:sz w:val="28"/>
          <w:szCs w:val="28"/>
        </w:rPr>
        <w:t>1、重庆下辖区县简要分析</w:t>
      </w:r>
    </w:p>
    <w:p w14:paraId="5302CACC" w14:textId="3240AAB3" w:rsidR="000A5A11" w:rsidRDefault="000A5A11" w:rsidP="000A5A11">
      <w:pPr>
        <w:adjustRightInd w:val="0"/>
        <w:snapToGrid w:val="0"/>
        <w:spacing w:line="360" w:lineRule="auto"/>
        <w:ind w:firstLineChars="200" w:firstLine="560"/>
        <w:rPr>
          <w:rFonts w:ascii="宋体" w:hAnsi="宋体"/>
          <w:sz w:val="28"/>
          <w:szCs w:val="28"/>
        </w:rPr>
      </w:pPr>
      <w:r w:rsidRPr="000A5A11">
        <w:rPr>
          <w:rFonts w:ascii="宋体" w:hAnsi="宋体" w:hint="eastAsia"/>
          <w:sz w:val="28"/>
          <w:szCs w:val="28"/>
        </w:rPr>
        <w:t>——</w:t>
      </w:r>
      <w:r w:rsidRPr="000A5A11">
        <w:rPr>
          <w:rFonts w:ascii="宋体" w:hAnsi="宋体"/>
          <w:sz w:val="28"/>
          <w:szCs w:val="28"/>
        </w:rPr>
        <w:t>辖26个区、8个县、4个自治县</w:t>
      </w:r>
    </w:p>
    <w:p w14:paraId="75E1625A" w14:textId="60B7ECAF" w:rsidR="000A5A11" w:rsidRDefault="000A5A11"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——地图地形分析</w:t>
      </w:r>
    </w:p>
    <w:p w14:paraId="6B69DCC5" w14:textId="18D3726C" w:rsidR="000A5A11" w:rsidRDefault="000A5A11"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——经济</w:t>
      </w:r>
      <w:r w:rsidR="008B2A46">
        <w:rPr>
          <w:rFonts w:ascii="宋体" w:hAnsi="宋体" w:hint="eastAsia"/>
          <w:sz w:val="28"/>
          <w:szCs w:val="28"/>
        </w:rPr>
        <w:t>、</w:t>
      </w:r>
      <w:r>
        <w:rPr>
          <w:rFonts w:ascii="宋体" w:hAnsi="宋体" w:hint="eastAsia"/>
          <w:sz w:val="28"/>
          <w:szCs w:val="28"/>
        </w:rPr>
        <w:t>人口分析</w:t>
      </w:r>
    </w:p>
    <w:p w14:paraId="13EFD9BC" w14:textId="51D479A9" w:rsidR="000A5A11" w:rsidRPr="00A61F07" w:rsidRDefault="000A5A11"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——房地产概况</w:t>
      </w:r>
    </w:p>
    <w:p w14:paraId="6C2A5C27" w14:textId="77777777" w:rsidR="00DB419E" w:rsidRPr="00A61F07"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sz w:val="28"/>
          <w:szCs w:val="28"/>
        </w:rPr>
        <w:t>2</w:t>
      </w:r>
      <w:r w:rsidRPr="00A61F07">
        <w:rPr>
          <w:rFonts w:ascii="宋体" w:hAnsi="宋体" w:hint="eastAsia"/>
          <w:sz w:val="28"/>
          <w:szCs w:val="28"/>
        </w:rPr>
        <w:t>、</w:t>
      </w:r>
      <w:r w:rsidRPr="00A61F07">
        <w:rPr>
          <w:rFonts w:ascii="宋体" w:hAnsi="宋体"/>
          <w:sz w:val="28"/>
          <w:szCs w:val="28"/>
        </w:rPr>
        <w:t>重庆五大功能区域</w:t>
      </w:r>
    </w:p>
    <w:p w14:paraId="66130B4D" w14:textId="77777777" w:rsidR="00A65F23"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hint="eastAsia"/>
          <w:sz w:val="28"/>
          <w:szCs w:val="28"/>
        </w:rPr>
        <w:lastRenderedPageBreak/>
        <w:t>——</w:t>
      </w:r>
      <w:r w:rsidR="004F2080" w:rsidRPr="00A61F07">
        <w:rPr>
          <w:rFonts w:ascii="宋体" w:hAnsi="宋体"/>
          <w:sz w:val="28"/>
          <w:szCs w:val="28"/>
        </w:rPr>
        <w:t>重庆五大功能区域的发展定位各有侧重、各有特色</w:t>
      </w:r>
    </w:p>
    <w:p w14:paraId="4C155D84" w14:textId="77777777" w:rsidR="00A65F23" w:rsidRDefault="00A65F23" w:rsidP="00A61F07">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004F2080" w:rsidRPr="00A61F07">
        <w:rPr>
          <w:rFonts w:ascii="宋体" w:hAnsi="宋体"/>
          <w:sz w:val="28"/>
          <w:szCs w:val="28"/>
        </w:rPr>
        <w:t>为了推动重庆大都市区的发展和建设，重庆将“一圈”细化、深化为都市功能核心区、都市功能拓展区、城市发展新区，以此拓展空间格局，在更大的空间格局和区域范围内优化资源配置。</w:t>
      </w:r>
    </w:p>
    <w:p w14:paraId="4B5C53D7" w14:textId="21BDBA51" w:rsidR="00DB419E" w:rsidRPr="00A61F07" w:rsidRDefault="00A65F23" w:rsidP="00A61F07">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A65F23">
        <w:rPr>
          <w:rFonts w:ascii="宋体" w:hAnsi="宋体" w:hint="eastAsia"/>
          <w:sz w:val="28"/>
          <w:szCs w:val="28"/>
        </w:rPr>
        <w:t>为正确处理加快发展和保护生态的关系，重庆在“两翼”地区划分出渝东北生态涵养发展区与渝东南生态保护发展区。</w:t>
      </w:r>
    </w:p>
    <w:p w14:paraId="3606B6CB" w14:textId="5F37967E" w:rsidR="00AC7ABD" w:rsidRPr="00AC7ABD" w:rsidRDefault="00DB419E" w:rsidP="00A61F07">
      <w:pPr>
        <w:adjustRightInd w:val="0"/>
        <w:snapToGrid w:val="0"/>
        <w:spacing w:line="360" w:lineRule="auto"/>
        <w:ind w:firstLineChars="200" w:firstLine="560"/>
        <w:rPr>
          <w:rFonts w:ascii="宋体" w:hAnsi="宋体"/>
          <w:sz w:val="28"/>
          <w:szCs w:val="28"/>
        </w:rPr>
      </w:pPr>
      <w:r w:rsidRPr="00A61F07">
        <w:rPr>
          <w:rFonts w:ascii="宋体" w:hAnsi="宋体" w:hint="eastAsia"/>
          <w:sz w:val="28"/>
          <w:szCs w:val="28"/>
        </w:rPr>
        <w:t>3、</w:t>
      </w:r>
      <w:r w:rsidRPr="00A61F07">
        <w:rPr>
          <w:rFonts w:ascii="宋体" w:hAnsi="宋体"/>
          <w:sz w:val="28"/>
          <w:szCs w:val="28"/>
        </w:rPr>
        <w:t>重庆五大功能区域</w:t>
      </w:r>
      <w:r w:rsidRPr="00A61F07">
        <w:rPr>
          <w:rFonts w:ascii="宋体" w:hAnsi="宋体" w:hint="eastAsia"/>
          <w:sz w:val="28"/>
          <w:szCs w:val="28"/>
        </w:rPr>
        <w:t>内各区县房地产投资潜力分析</w:t>
      </w:r>
    </w:p>
    <w:p w14:paraId="1667EE8E" w14:textId="158F83E1"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w:t>
      </w:r>
      <w:r w:rsidR="000A5A11" w:rsidRPr="00AA3A7D">
        <w:rPr>
          <w:rFonts w:ascii="宋体" w:hAnsi="宋体" w:hint="eastAsia"/>
          <w:sz w:val="28"/>
          <w:szCs w:val="28"/>
        </w:rPr>
        <w:t>研究</w:t>
      </w:r>
      <w:r w:rsidRPr="00AA3A7D">
        <w:rPr>
          <w:rFonts w:ascii="宋体" w:hAnsi="宋体" w:hint="eastAsia"/>
          <w:sz w:val="28"/>
          <w:szCs w:val="28"/>
        </w:rPr>
        <w:t>重庆</w:t>
      </w:r>
      <w:r w:rsidR="000A5A11" w:rsidRPr="00AA3A7D">
        <w:rPr>
          <w:rFonts w:ascii="宋体" w:hAnsi="宋体" w:hint="eastAsia"/>
          <w:sz w:val="28"/>
          <w:szCs w:val="28"/>
        </w:rPr>
        <w:t>的房地产市场发展趋势</w:t>
      </w:r>
    </w:p>
    <w:p w14:paraId="2C376F44" w14:textId="7DEBB3AD"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——重庆</w:t>
      </w:r>
      <w:r w:rsidR="000A5A11" w:rsidRPr="00AA3A7D">
        <w:rPr>
          <w:rFonts w:ascii="宋体" w:hAnsi="宋体" w:hint="eastAsia"/>
          <w:sz w:val="28"/>
          <w:szCs w:val="28"/>
        </w:rPr>
        <w:t>和全国</w:t>
      </w:r>
      <w:r w:rsidRPr="00AA3A7D">
        <w:rPr>
          <w:rFonts w:ascii="宋体" w:hAnsi="宋体" w:hint="eastAsia"/>
          <w:sz w:val="28"/>
          <w:szCs w:val="28"/>
        </w:rPr>
        <w:t>房地产市场</w:t>
      </w:r>
      <w:r w:rsidR="000A5A11" w:rsidRPr="00AA3A7D">
        <w:rPr>
          <w:rFonts w:ascii="宋体" w:hAnsi="宋体" w:hint="eastAsia"/>
          <w:sz w:val="28"/>
          <w:szCs w:val="28"/>
        </w:rPr>
        <w:t>大势一致。但有自己的特点。</w:t>
      </w:r>
    </w:p>
    <w:p w14:paraId="65B44796" w14:textId="40A57A21"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w:t>
      </w:r>
      <w:r w:rsidR="000A5A11" w:rsidRPr="00AA3A7D">
        <w:rPr>
          <w:rFonts w:ascii="宋体" w:hAnsi="宋体" w:hint="eastAsia"/>
          <w:sz w:val="28"/>
          <w:szCs w:val="28"/>
        </w:rPr>
        <w:t>各城市房地产市场的差异化将成为常态，房地产市场大分化时代的来临</w:t>
      </w:r>
    </w:p>
    <w:p w14:paraId="502B350F" w14:textId="3C542553" w:rsidR="000A5A11" w:rsidRPr="00AA3A7D"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——重庆</w:t>
      </w:r>
      <w:r w:rsidR="000A5A11" w:rsidRPr="00AA3A7D">
        <w:rPr>
          <w:rFonts w:ascii="宋体" w:hAnsi="宋体" w:hint="eastAsia"/>
          <w:sz w:val="28"/>
          <w:szCs w:val="28"/>
        </w:rPr>
        <w:t>在全国是优等生</w:t>
      </w:r>
    </w:p>
    <w:p w14:paraId="249F6C0C" w14:textId="7BA7041E" w:rsidR="000A5A11" w:rsidRDefault="00AA3A7D"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w:t>
      </w:r>
      <w:r w:rsidR="000A5A11" w:rsidRPr="00AA3A7D">
        <w:rPr>
          <w:rFonts w:ascii="宋体" w:hAnsi="宋体" w:hint="eastAsia"/>
          <w:sz w:val="28"/>
          <w:szCs w:val="28"/>
        </w:rPr>
        <w:t>人口流入，房价上升</w:t>
      </w:r>
    </w:p>
    <w:p w14:paraId="5155DC3F" w14:textId="64527C7C" w:rsidR="00CC4CB5" w:rsidRPr="00AA3A7D" w:rsidRDefault="00CC4CB5" w:rsidP="00C91F63">
      <w:pPr>
        <w:adjustRightInd w:val="0"/>
        <w:snapToGrid w:val="0"/>
        <w:spacing w:line="360" w:lineRule="auto"/>
        <w:ind w:firstLineChars="200" w:firstLine="560"/>
        <w:rPr>
          <w:rFonts w:ascii="宋体" w:hAnsi="宋体"/>
          <w:sz w:val="28"/>
          <w:szCs w:val="28"/>
        </w:rPr>
      </w:pPr>
      <w:r>
        <w:rPr>
          <w:rFonts w:ascii="宋体" w:hAnsi="宋体" w:hint="eastAsia"/>
          <w:sz w:val="28"/>
          <w:szCs w:val="28"/>
        </w:rPr>
        <w:t>——购买力</w:t>
      </w:r>
    </w:p>
    <w:p w14:paraId="1300DBE8"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——人随产业走，产业园、科技园、商业区（高端人口集聚区，房价高，负担得起高房价）</w:t>
      </w:r>
    </w:p>
    <w:p w14:paraId="23011B11"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——区位、交通、地段（不光看眼前，还要来看规划）</w:t>
      </w:r>
    </w:p>
    <w:p w14:paraId="7C780F19"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——资源分配、调配的倾斜：地铁、学校、医院、政府单位……</w:t>
      </w:r>
    </w:p>
    <w:p w14:paraId="24E82D91" w14:textId="77777777"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——学区房政策</w:t>
      </w:r>
    </w:p>
    <w:p w14:paraId="2190C44A" w14:textId="7A28D456" w:rsidR="000A5A11" w:rsidRPr="00AA3A7D" w:rsidRDefault="000A5A11" w:rsidP="00C91F63">
      <w:pPr>
        <w:adjustRightInd w:val="0"/>
        <w:snapToGrid w:val="0"/>
        <w:spacing w:line="360" w:lineRule="auto"/>
        <w:ind w:firstLineChars="200" w:firstLine="560"/>
        <w:rPr>
          <w:rFonts w:ascii="宋体" w:hAnsi="宋体"/>
          <w:sz w:val="28"/>
          <w:szCs w:val="28"/>
        </w:rPr>
      </w:pPr>
      <w:r w:rsidRPr="00AA3A7D">
        <w:rPr>
          <w:rFonts w:ascii="宋体" w:hAnsi="宋体" w:hint="eastAsia"/>
          <w:sz w:val="28"/>
          <w:szCs w:val="28"/>
        </w:rPr>
        <w:t>——房地产调控政策</w:t>
      </w:r>
    </w:p>
    <w:p w14:paraId="0E57D334" w14:textId="67F5008E" w:rsidR="00AC7ABD" w:rsidRPr="000A5A11" w:rsidRDefault="00261E29"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4、</w:t>
      </w:r>
      <w:r w:rsidR="000A5A11" w:rsidRPr="000A5A11">
        <w:rPr>
          <w:rFonts w:ascii="宋体" w:hAnsi="宋体" w:hint="eastAsia"/>
          <w:sz w:val="28"/>
          <w:szCs w:val="28"/>
        </w:rPr>
        <w:t>重庆各区县</w:t>
      </w:r>
      <w:r w:rsidR="000A5A11">
        <w:rPr>
          <w:rFonts w:ascii="宋体" w:hAnsi="宋体" w:hint="eastAsia"/>
          <w:sz w:val="28"/>
          <w:szCs w:val="28"/>
        </w:rPr>
        <w:t>短期</w:t>
      </w:r>
      <w:r w:rsidR="000A5A11" w:rsidRPr="000A5A11">
        <w:rPr>
          <w:rFonts w:ascii="宋体" w:hAnsi="宋体" w:hint="eastAsia"/>
          <w:sz w:val="28"/>
          <w:szCs w:val="28"/>
        </w:rPr>
        <w:t>房地产市场分析</w:t>
      </w:r>
    </w:p>
    <w:p w14:paraId="33C08ECB" w14:textId="145DFEDD" w:rsidR="00C91F63" w:rsidRPr="000A5A11" w:rsidRDefault="00C91F63" w:rsidP="00C91F6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w:t>
      </w:r>
      <w:r w:rsidR="00CC4CB5" w:rsidRPr="00F72D08">
        <w:rPr>
          <w:rFonts w:ascii="宋体" w:hAnsi="宋体" w:hint="eastAsia"/>
          <w:sz w:val="28"/>
          <w:szCs w:val="28"/>
        </w:rPr>
        <w:t>人口</w:t>
      </w:r>
      <w:r w:rsidR="00CC4CB5">
        <w:rPr>
          <w:rFonts w:ascii="宋体" w:hAnsi="宋体" w:hint="eastAsia"/>
          <w:sz w:val="28"/>
          <w:szCs w:val="28"/>
        </w:rPr>
        <w:t>（</w:t>
      </w:r>
      <w:r w:rsidR="00A57B7C">
        <w:rPr>
          <w:rFonts w:ascii="宋体" w:hAnsi="宋体" w:hint="eastAsia"/>
          <w:sz w:val="28"/>
          <w:szCs w:val="28"/>
        </w:rPr>
        <w:t>就业、</w:t>
      </w:r>
      <w:r w:rsidR="00CC4CB5">
        <w:rPr>
          <w:rFonts w:ascii="宋体" w:hAnsi="宋体" w:hint="eastAsia"/>
          <w:sz w:val="28"/>
          <w:szCs w:val="28"/>
        </w:rPr>
        <w:t>购买力）：</w:t>
      </w:r>
      <w:r w:rsidRPr="00A65F23">
        <w:rPr>
          <w:rFonts w:ascii="宋体" w:hAnsi="宋体" w:hint="eastAsia"/>
          <w:sz w:val="28"/>
          <w:szCs w:val="28"/>
        </w:rPr>
        <w:t>人随产业走，人往高处走</w:t>
      </w:r>
    </w:p>
    <w:p w14:paraId="2DCF60C9" w14:textId="109A4C78" w:rsidR="000A5A11" w:rsidRPr="000A5A11"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——重庆</w:t>
      </w:r>
      <w:r w:rsidR="000A5A11" w:rsidRPr="00A65F23">
        <w:rPr>
          <w:rFonts w:ascii="宋体" w:hAnsi="宋体" w:hint="eastAsia"/>
          <w:sz w:val="28"/>
          <w:szCs w:val="28"/>
        </w:rPr>
        <w:t>的各个区域情况不同</w:t>
      </w:r>
    </w:p>
    <w:p w14:paraId="37997C2C" w14:textId="032A8547" w:rsidR="00A65F23"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Pr="00A61F07">
        <w:rPr>
          <w:rFonts w:ascii="宋体" w:hAnsi="宋体"/>
          <w:sz w:val="28"/>
          <w:szCs w:val="28"/>
        </w:rPr>
        <w:t>都市功能核心区、都市功能拓展区、城市发展新区</w:t>
      </w:r>
      <w:r>
        <w:rPr>
          <w:rFonts w:ascii="宋体" w:hAnsi="宋体" w:hint="eastAsia"/>
          <w:sz w:val="28"/>
          <w:szCs w:val="28"/>
        </w:rPr>
        <w:t>房地产市场研究</w:t>
      </w:r>
    </w:p>
    <w:p w14:paraId="163D6A0A" w14:textId="3345E2C0" w:rsidR="00A65F23" w:rsidRPr="00A61F07"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w:t>
      </w:r>
      <w:r w:rsidRPr="00A65F23">
        <w:rPr>
          <w:rFonts w:ascii="宋体" w:hAnsi="宋体" w:hint="eastAsia"/>
          <w:sz w:val="28"/>
          <w:szCs w:val="28"/>
        </w:rPr>
        <w:t>渝东北生态涵养发展区与渝东南生态保护发展区</w:t>
      </w:r>
      <w:r>
        <w:rPr>
          <w:rFonts w:ascii="宋体" w:hAnsi="宋体" w:hint="eastAsia"/>
          <w:sz w:val="28"/>
          <w:szCs w:val="28"/>
        </w:rPr>
        <w:t>房地产市场研究</w:t>
      </w:r>
    </w:p>
    <w:p w14:paraId="29DB49F0" w14:textId="1CEC910E" w:rsidR="00A65F23" w:rsidRDefault="00A65F23"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——主城区房地产市场研究</w:t>
      </w:r>
    </w:p>
    <w:p w14:paraId="07C0CB01" w14:textId="5A5A5854" w:rsid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w:t>
      </w:r>
      <w:r w:rsidR="00A65F23">
        <w:rPr>
          <w:rFonts w:ascii="宋体" w:hAnsi="宋体" w:hint="eastAsia"/>
          <w:sz w:val="28"/>
          <w:szCs w:val="28"/>
        </w:rPr>
        <w:t>近主城</w:t>
      </w:r>
      <w:r w:rsidR="00C91F63">
        <w:rPr>
          <w:rFonts w:ascii="宋体" w:hAnsi="宋体" w:hint="eastAsia"/>
          <w:sz w:val="28"/>
          <w:szCs w:val="28"/>
        </w:rPr>
        <w:t>区县房地产市场研究</w:t>
      </w:r>
      <w:r w:rsidRPr="00A65F23">
        <w:rPr>
          <w:rFonts w:ascii="宋体" w:hAnsi="宋体" w:hint="eastAsia"/>
          <w:sz w:val="28"/>
          <w:szCs w:val="28"/>
        </w:rPr>
        <w:t>：房价空间传导机制、区域房价相互作用机理（靠近上海）</w:t>
      </w:r>
    </w:p>
    <w:p w14:paraId="086E9F3F" w14:textId="2E03A93C" w:rsidR="000C603F" w:rsidRDefault="000C603F" w:rsidP="000C603F">
      <w:pPr>
        <w:adjustRightInd w:val="0"/>
        <w:snapToGrid w:val="0"/>
        <w:spacing w:line="360" w:lineRule="auto"/>
        <w:ind w:firstLineChars="200" w:firstLine="560"/>
        <w:rPr>
          <w:rFonts w:ascii="宋体" w:hAnsi="宋体"/>
          <w:sz w:val="28"/>
          <w:szCs w:val="28"/>
        </w:rPr>
      </w:pPr>
      <w:r w:rsidRPr="000C603F">
        <w:rPr>
          <w:rFonts w:ascii="宋体" w:hAnsi="宋体" w:hint="eastAsia"/>
          <w:sz w:val="28"/>
          <w:szCs w:val="28"/>
        </w:rPr>
        <w:t>——</w:t>
      </w:r>
      <w:r w:rsidRPr="000C603F">
        <w:rPr>
          <w:rFonts w:ascii="宋体" w:hAnsi="宋体"/>
          <w:sz w:val="28"/>
          <w:szCs w:val="28"/>
        </w:rPr>
        <w:t>资阳、遂宁、永川等</w:t>
      </w:r>
      <w:r w:rsidRPr="000C603F">
        <w:rPr>
          <w:rFonts w:ascii="宋体" w:hAnsi="宋体" w:hint="eastAsia"/>
          <w:sz w:val="28"/>
          <w:szCs w:val="28"/>
        </w:rPr>
        <w:t>成渝双城经济圈</w:t>
      </w:r>
      <w:r w:rsidRPr="000C603F">
        <w:rPr>
          <w:rFonts w:ascii="宋体" w:hAnsi="宋体"/>
          <w:sz w:val="28"/>
          <w:szCs w:val="28"/>
        </w:rPr>
        <w:t>“中间城市”</w:t>
      </w:r>
      <w:r>
        <w:rPr>
          <w:rFonts w:ascii="宋体" w:hAnsi="宋体" w:hint="eastAsia"/>
          <w:sz w:val="28"/>
          <w:szCs w:val="28"/>
        </w:rPr>
        <w:t>房地产市场研究</w:t>
      </w:r>
      <w:r w:rsidR="00DB2A48">
        <w:rPr>
          <w:rFonts w:ascii="宋体" w:hAnsi="宋体" w:hint="eastAsia"/>
          <w:sz w:val="28"/>
          <w:szCs w:val="28"/>
        </w:rPr>
        <w:t>（</w:t>
      </w:r>
      <w:r w:rsidR="00DB2A48" w:rsidRPr="00DB2A48">
        <w:rPr>
          <w:rFonts w:ascii="宋体" w:hAnsi="宋体" w:hint="eastAsia"/>
          <w:sz w:val="28"/>
          <w:szCs w:val="28"/>
        </w:rPr>
        <w:t>成渝双城经济圈内部， “抓两头带中间”。一头是重庆，一头是背靠四川的成都，两个城市协同发展带动整个区域的发展。</w:t>
      </w:r>
      <w:r w:rsidR="00DB2A48">
        <w:rPr>
          <w:rFonts w:ascii="宋体" w:hAnsi="宋体" w:hint="eastAsia"/>
          <w:sz w:val="28"/>
          <w:szCs w:val="28"/>
        </w:rPr>
        <w:t>）</w:t>
      </w:r>
    </w:p>
    <w:p w14:paraId="0A389087" w14:textId="4AAD31F8"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w:t>
      </w:r>
      <w:r w:rsidR="00A65F23">
        <w:rPr>
          <w:rFonts w:ascii="宋体" w:hAnsi="宋体" w:hint="eastAsia"/>
          <w:sz w:val="28"/>
          <w:szCs w:val="28"/>
        </w:rPr>
        <w:t>外围区县</w:t>
      </w:r>
      <w:r w:rsidR="00C91F63">
        <w:rPr>
          <w:rFonts w:ascii="宋体" w:hAnsi="宋体" w:hint="eastAsia"/>
          <w:sz w:val="28"/>
          <w:szCs w:val="28"/>
        </w:rPr>
        <w:t>房地产市场研究</w:t>
      </w:r>
    </w:p>
    <w:p w14:paraId="12F8649A" w14:textId="40296B3A" w:rsidR="000A5A11" w:rsidRPr="000A5A11" w:rsidRDefault="00261E29"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5、</w:t>
      </w:r>
      <w:r w:rsidR="000A5A11" w:rsidRPr="000A5A11">
        <w:rPr>
          <w:rFonts w:ascii="宋体" w:hAnsi="宋体" w:hint="eastAsia"/>
          <w:sz w:val="28"/>
          <w:szCs w:val="28"/>
        </w:rPr>
        <w:t>重庆各区县</w:t>
      </w:r>
      <w:r w:rsidR="000A5A11">
        <w:rPr>
          <w:rFonts w:ascii="宋体" w:hAnsi="宋体" w:hint="eastAsia"/>
          <w:sz w:val="28"/>
          <w:szCs w:val="28"/>
        </w:rPr>
        <w:t>长期</w:t>
      </w:r>
      <w:r w:rsidR="000A5A11" w:rsidRPr="000A5A11">
        <w:rPr>
          <w:rFonts w:ascii="宋体" w:hAnsi="宋体" w:hint="eastAsia"/>
          <w:sz w:val="28"/>
          <w:szCs w:val="28"/>
        </w:rPr>
        <w:t>房地产市场分析</w:t>
      </w:r>
    </w:p>
    <w:p w14:paraId="489E0951" w14:textId="284F3C6A"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——城镇化，</w:t>
      </w:r>
      <w:r w:rsidR="00CC4CB5" w:rsidRPr="00F72D08">
        <w:rPr>
          <w:rFonts w:ascii="宋体" w:hAnsi="宋体" w:hint="eastAsia"/>
          <w:sz w:val="28"/>
          <w:szCs w:val="28"/>
        </w:rPr>
        <w:t>人口</w:t>
      </w:r>
      <w:r w:rsidR="00CC4CB5">
        <w:rPr>
          <w:rFonts w:ascii="宋体" w:hAnsi="宋体" w:hint="eastAsia"/>
          <w:sz w:val="28"/>
          <w:szCs w:val="28"/>
        </w:rPr>
        <w:t>（</w:t>
      </w:r>
      <w:r w:rsidR="00A57B7C">
        <w:rPr>
          <w:rFonts w:ascii="宋体" w:hAnsi="宋体" w:hint="eastAsia"/>
          <w:sz w:val="28"/>
          <w:szCs w:val="28"/>
        </w:rPr>
        <w:t>就业、</w:t>
      </w:r>
      <w:r w:rsidR="00CC4CB5">
        <w:rPr>
          <w:rFonts w:ascii="宋体" w:hAnsi="宋体" w:hint="eastAsia"/>
          <w:sz w:val="28"/>
          <w:szCs w:val="28"/>
        </w:rPr>
        <w:t>购买力）</w:t>
      </w:r>
      <w:r w:rsidRPr="00A65F23">
        <w:rPr>
          <w:rFonts w:ascii="宋体" w:hAnsi="宋体" w:hint="eastAsia"/>
          <w:sz w:val="28"/>
          <w:szCs w:val="28"/>
        </w:rPr>
        <w:t>，资金，产业，区位，发展趋势，未来预期等</w:t>
      </w:r>
    </w:p>
    <w:p w14:paraId="71D837FF" w14:textId="775E5AF0"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——金融是否宽松；土地的供应（挤牙膏）；房地产调控政策</w:t>
      </w:r>
    </w:p>
    <w:p w14:paraId="0EE92E19" w14:textId="79D39921" w:rsidR="000A5A11" w:rsidRP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——土地资源的稀缺性、城市发展进程的加快、人口的流入、开发成本不断上升，推动房价长期上涨</w:t>
      </w:r>
    </w:p>
    <w:p w14:paraId="229A1D52" w14:textId="0BA95801" w:rsidR="000A5A11" w:rsidRDefault="000A5A11"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——保值增值、改善需求、刚需等等</w:t>
      </w:r>
      <w:r w:rsidR="00A65F23" w:rsidRPr="000A5A11">
        <w:rPr>
          <w:rFonts w:ascii="宋体" w:hAnsi="宋体"/>
          <w:sz w:val="28"/>
          <w:szCs w:val="28"/>
        </w:rPr>
        <w:t xml:space="preserve"> </w:t>
      </w:r>
    </w:p>
    <w:p w14:paraId="7AA1E817" w14:textId="4388B84A" w:rsidR="0087008C" w:rsidRDefault="0087008C" w:rsidP="00A65F23">
      <w:pPr>
        <w:adjustRightInd w:val="0"/>
        <w:snapToGrid w:val="0"/>
        <w:spacing w:line="360" w:lineRule="auto"/>
        <w:ind w:firstLineChars="200" w:firstLine="560"/>
        <w:rPr>
          <w:rFonts w:ascii="宋体" w:hAnsi="宋体"/>
          <w:sz w:val="28"/>
          <w:szCs w:val="28"/>
        </w:rPr>
      </w:pPr>
    </w:p>
    <w:p w14:paraId="070196E1" w14:textId="51610530" w:rsidR="000A5A11" w:rsidRPr="0087008C" w:rsidRDefault="0087008C" w:rsidP="0087008C">
      <w:pPr>
        <w:adjustRightInd w:val="0"/>
        <w:snapToGrid w:val="0"/>
        <w:spacing w:line="360" w:lineRule="auto"/>
        <w:ind w:firstLineChars="200" w:firstLine="562"/>
        <w:rPr>
          <w:rFonts w:ascii="宋体" w:hAnsi="宋体"/>
          <w:b/>
          <w:bCs/>
          <w:color w:val="0000FF"/>
          <w:sz w:val="28"/>
          <w:szCs w:val="28"/>
        </w:rPr>
      </w:pPr>
      <w:r>
        <w:rPr>
          <w:rFonts w:ascii="宋体" w:hAnsi="宋体" w:hint="eastAsia"/>
          <w:b/>
          <w:bCs/>
          <w:color w:val="0000FF"/>
          <w:sz w:val="28"/>
          <w:szCs w:val="28"/>
        </w:rPr>
        <w:t>四</w:t>
      </w:r>
      <w:r w:rsidR="00A65F23" w:rsidRPr="0087008C">
        <w:rPr>
          <w:rFonts w:ascii="宋体" w:hAnsi="宋体" w:hint="eastAsia"/>
          <w:b/>
          <w:bCs/>
          <w:color w:val="0000FF"/>
          <w:sz w:val="28"/>
          <w:szCs w:val="28"/>
        </w:rPr>
        <w:t>、</w:t>
      </w:r>
      <w:r w:rsidR="00C67225" w:rsidRPr="0081475A">
        <w:rPr>
          <w:rFonts w:ascii="宋体" w:hAnsi="宋体" w:hint="eastAsia"/>
          <w:b/>
          <w:bCs/>
          <w:color w:val="0000FF"/>
          <w:sz w:val="28"/>
          <w:szCs w:val="28"/>
        </w:rPr>
        <w:t>通货膨胀预期、土地财政与现行房地产市场</w:t>
      </w:r>
      <w:r w:rsidR="00CC575D">
        <w:rPr>
          <w:rFonts w:ascii="宋体" w:hAnsi="宋体" w:hint="eastAsia"/>
          <w:b/>
          <w:bCs/>
          <w:color w:val="0000FF"/>
          <w:sz w:val="28"/>
          <w:szCs w:val="28"/>
        </w:rPr>
        <w:t>限购</w:t>
      </w:r>
      <w:r w:rsidR="00C67225" w:rsidRPr="0081475A">
        <w:rPr>
          <w:rFonts w:ascii="宋体" w:hAnsi="宋体" w:hint="eastAsia"/>
          <w:b/>
          <w:bCs/>
          <w:color w:val="0000FF"/>
          <w:sz w:val="28"/>
          <w:szCs w:val="28"/>
        </w:rPr>
        <w:t>政策</w:t>
      </w:r>
      <w:r w:rsidR="00C67225">
        <w:rPr>
          <w:rFonts w:ascii="宋体" w:hAnsi="宋体" w:hint="eastAsia"/>
          <w:b/>
          <w:bCs/>
          <w:color w:val="0000FF"/>
          <w:sz w:val="28"/>
          <w:szCs w:val="28"/>
        </w:rPr>
        <w:t>“</w:t>
      </w:r>
      <w:r w:rsidR="00C67225" w:rsidRPr="0081475A">
        <w:rPr>
          <w:rFonts w:ascii="宋体" w:hAnsi="宋体" w:hint="eastAsia"/>
          <w:b/>
          <w:bCs/>
          <w:color w:val="0000FF"/>
          <w:sz w:val="28"/>
          <w:szCs w:val="28"/>
        </w:rPr>
        <w:t>拉锯</w:t>
      </w:r>
      <w:r w:rsidR="00C67225">
        <w:rPr>
          <w:rFonts w:ascii="宋体" w:hAnsi="宋体" w:hint="eastAsia"/>
          <w:b/>
          <w:bCs/>
          <w:color w:val="0000FF"/>
          <w:sz w:val="28"/>
          <w:szCs w:val="28"/>
        </w:rPr>
        <w:t>战”背景下</w:t>
      </w:r>
      <w:r w:rsidR="00A65F23" w:rsidRPr="0087008C">
        <w:rPr>
          <w:rFonts w:ascii="宋体" w:hAnsi="宋体" w:hint="eastAsia"/>
          <w:b/>
          <w:bCs/>
          <w:color w:val="0000FF"/>
          <w:sz w:val="28"/>
          <w:szCs w:val="28"/>
        </w:rPr>
        <w:t>房地产企业要主动研判</w:t>
      </w:r>
      <w:r w:rsidR="00EB7498" w:rsidRPr="0087008C">
        <w:rPr>
          <w:rFonts w:ascii="宋体" w:hAnsi="宋体" w:hint="eastAsia"/>
          <w:b/>
          <w:bCs/>
          <w:color w:val="0000FF"/>
          <w:sz w:val="28"/>
          <w:szCs w:val="28"/>
        </w:rPr>
        <w:t>重庆房地产市场</w:t>
      </w:r>
    </w:p>
    <w:p w14:paraId="31458388" w14:textId="734A2CBE" w:rsidR="00A65F23" w:rsidRPr="000A5A11" w:rsidRDefault="0087008C"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sidR="00A65F23" w:rsidRPr="00A65F23">
        <w:rPr>
          <w:rFonts w:ascii="宋体" w:hAnsi="宋体" w:hint="eastAsia"/>
          <w:sz w:val="28"/>
          <w:szCs w:val="28"/>
        </w:rPr>
        <w:t>要具体研究：城镇化，</w:t>
      </w:r>
      <w:r w:rsidR="00CC4CB5" w:rsidRPr="00F72D08">
        <w:rPr>
          <w:rFonts w:ascii="宋体" w:hAnsi="宋体" w:hint="eastAsia"/>
          <w:sz w:val="28"/>
          <w:szCs w:val="28"/>
        </w:rPr>
        <w:t>人口</w:t>
      </w:r>
      <w:r w:rsidR="00CC4CB5">
        <w:rPr>
          <w:rFonts w:ascii="宋体" w:hAnsi="宋体" w:hint="eastAsia"/>
          <w:sz w:val="28"/>
          <w:szCs w:val="28"/>
        </w:rPr>
        <w:t>（</w:t>
      </w:r>
      <w:r w:rsidR="00A57B7C">
        <w:rPr>
          <w:rFonts w:ascii="宋体" w:hAnsi="宋体" w:hint="eastAsia"/>
          <w:sz w:val="28"/>
          <w:szCs w:val="28"/>
        </w:rPr>
        <w:t>就业、</w:t>
      </w:r>
      <w:r w:rsidR="00CC4CB5">
        <w:rPr>
          <w:rFonts w:ascii="宋体" w:hAnsi="宋体" w:hint="eastAsia"/>
          <w:sz w:val="28"/>
          <w:szCs w:val="28"/>
        </w:rPr>
        <w:t>购买力）</w:t>
      </w:r>
      <w:r w:rsidR="00A65F23" w:rsidRPr="00A65F23">
        <w:rPr>
          <w:rFonts w:ascii="宋体" w:hAnsi="宋体" w:hint="eastAsia"/>
          <w:sz w:val="28"/>
          <w:szCs w:val="28"/>
        </w:rPr>
        <w:t>，资金，产业，区位，发展趋势，未来预期等</w:t>
      </w:r>
    </w:p>
    <w:p w14:paraId="0FDD7E0F" w14:textId="18438055"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sidR="00A65F23">
        <w:rPr>
          <w:rFonts w:ascii="宋体" w:hAnsi="宋体" w:hint="eastAsia"/>
          <w:sz w:val="28"/>
          <w:szCs w:val="28"/>
        </w:rPr>
        <w:t>政府</w:t>
      </w:r>
      <w:r w:rsidR="00EB7498">
        <w:rPr>
          <w:rFonts w:ascii="宋体" w:hAnsi="宋体" w:hint="eastAsia"/>
          <w:sz w:val="28"/>
          <w:szCs w:val="28"/>
        </w:rPr>
        <w:t>土地供给研究</w:t>
      </w:r>
    </w:p>
    <w:p w14:paraId="3C9303BB" w14:textId="7E63D9DB" w:rsidR="0087008C" w:rsidRDefault="00A65F23"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——土地资源的稀缺性</w:t>
      </w:r>
    </w:p>
    <w:p w14:paraId="1B4B4049" w14:textId="7ADA15FB" w:rsidR="00A65F23" w:rsidRPr="000A5A11" w:rsidRDefault="0087008C" w:rsidP="00A65F23">
      <w:pPr>
        <w:adjustRightInd w:val="0"/>
        <w:snapToGrid w:val="0"/>
        <w:spacing w:line="360" w:lineRule="auto"/>
        <w:ind w:firstLineChars="200" w:firstLine="560"/>
        <w:rPr>
          <w:rFonts w:ascii="宋体" w:hAnsi="宋体"/>
          <w:sz w:val="28"/>
          <w:szCs w:val="28"/>
        </w:rPr>
      </w:pPr>
      <w:r>
        <w:rPr>
          <w:rFonts w:ascii="宋体" w:hAnsi="宋体"/>
          <w:sz w:val="28"/>
          <w:szCs w:val="28"/>
        </w:rPr>
        <w:t>3</w:t>
      </w:r>
      <w:r>
        <w:rPr>
          <w:rFonts w:ascii="宋体" w:hAnsi="宋体" w:hint="eastAsia"/>
          <w:sz w:val="28"/>
          <w:szCs w:val="28"/>
        </w:rPr>
        <w:t>、</w:t>
      </w:r>
      <w:r w:rsidR="00A65F23" w:rsidRPr="00A65F23">
        <w:rPr>
          <w:rFonts w:ascii="宋体" w:hAnsi="宋体" w:hint="eastAsia"/>
          <w:sz w:val="28"/>
          <w:szCs w:val="28"/>
        </w:rPr>
        <w:t>城市发展进程的加快、人口的流入、开发成本不断上升，推动房价长期上涨</w:t>
      </w:r>
    </w:p>
    <w:p w14:paraId="4A4968CD" w14:textId="07450880"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4、</w:t>
      </w:r>
      <w:r w:rsidR="00A65F23">
        <w:rPr>
          <w:rFonts w:ascii="宋体" w:hAnsi="宋体" w:hint="eastAsia"/>
          <w:sz w:val="28"/>
          <w:szCs w:val="28"/>
        </w:rPr>
        <w:t>潜在购房者</w:t>
      </w:r>
      <w:r w:rsidR="00EB7498">
        <w:rPr>
          <w:rFonts w:ascii="宋体" w:hAnsi="宋体" w:hint="eastAsia"/>
          <w:sz w:val="28"/>
          <w:szCs w:val="28"/>
        </w:rPr>
        <w:t>住房需求研判：刚需、改善和投资人群</w:t>
      </w:r>
    </w:p>
    <w:p w14:paraId="7CE56A1B" w14:textId="207B0BFD" w:rsidR="00A65F23" w:rsidRPr="000A5A11" w:rsidRDefault="00A65F23" w:rsidP="00A65F23">
      <w:pPr>
        <w:adjustRightInd w:val="0"/>
        <w:snapToGrid w:val="0"/>
        <w:spacing w:line="360" w:lineRule="auto"/>
        <w:ind w:firstLineChars="200" w:firstLine="560"/>
        <w:rPr>
          <w:rFonts w:ascii="宋体" w:hAnsi="宋体"/>
          <w:sz w:val="28"/>
          <w:szCs w:val="28"/>
        </w:rPr>
      </w:pPr>
      <w:r w:rsidRPr="00A65F23">
        <w:rPr>
          <w:rFonts w:ascii="宋体" w:hAnsi="宋体" w:hint="eastAsia"/>
          <w:sz w:val="28"/>
          <w:szCs w:val="28"/>
        </w:rPr>
        <w:t>——保值增值、改善需求、刚需等等，都预示着</w:t>
      </w:r>
      <w:r>
        <w:rPr>
          <w:rFonts w:ascii="宋体" w:hAnsi="宋体" w:hint="eastAsia"/>
          <w:sz w:val="28"/>
          <w:szCs w:val="28"/>
        </w:rPr>
        <w:t>重庆</w:t>
      </w:r>
      <w:r w:rsidRPr="00A65F23">
        <w:rPr>
          <w:rFonts w:ascii="宋体" w:hAnsi="宋体" w:hint="eastAsia"/>
          <w:sz w:val="28"/>
          <w:szCs w:val="28"/>
        </w:rPr>
        <w:t>房地产市场会比较平稳。但能否健康发展，要看具体如何演化。</w:t>
      </w:r>
    </w:p>
    <w:p w14:paraId="1355D144" w14:textId="65459205"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5、</w:t>
      </w:r>
      <w:r w:rsidR="00A65F23">
        <w:rPr>
          <w:rFonts w:ascii="宋体" w:hAnsi="宋体" w:hint="eastAsia"/>
          <w:sz w:val="28"/>
          <w:szCs w:val="28"/>
        </w:rPr>
        <w:t>政府</w:t>
      </w:r>
      <w:r w:rsidR="00EB7498">
        <w:rPr>
          <w:rFonts w:ascii="宋体" w:hAnsi="宋体" w:hint="eastAsia"/>
          <w:sz w:val="28"/>
          <w:szCs w:val="28"/>
        </w:rPr>
        <w:t>限购政策研究</w:t>
      </w:r>
    </w:p>
    <w:p w14:paraId="6EC1E495" w14:textId="35F8F146" w:rsidR="00EB7498" w:rsidRDefault="0087008C"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sidR="00EB7498">
        <w:rPr>
          <w:rFonts w:ascii="宋体" w:hAnsi="宋体" w:hint="eastAsia"/>
          <w:sz w:val="28"/>
          <w:szCs w:val="28"/>
        </w:rPr>
        <w:t>房地产企业要</w:t>
      </w:r>
      <w:r w:rsidR="00A65F23">
        <w:rPr>
          <w:rFonts w:ascii="宋体" w:hAnsi="宋体" w:hint="eastAsia"/>
          <w:sz w:val="28"/>
          <w:szCs w:val="28"/>
        </w:rPr>
        <w:t>研判</w:t>
      </w:r>
      <w:r w:rsidR="00EB7498">
        <w:rPr>
          <w:rFonts w:ascii="宋体" w:hAnsi="宋体" w:hint="eastAsia"/>
          <w:sz w:val="28"/>
          <w:szCs w:val="28"/>
        </w:rPr>
        <w:t>：资金、拿地、建设、营销</w:t>
      </w:r>
      <w:r w:rsidR="00EB7498">
        <w:rPr>
          <w:rFonts w:ascii="宋体" w:hAnsi="宋体"/>
          <w:sz w:val="28"/>
          <w:szCs w:val="28"/>
        </w:rPr>
        <w:t xml:space="preserve"> </w:t>
      </w:r>
    </w:p>
    <w:p w14:paraId="6B62D6C2" w14:textId="30E0C35B" w:rsidR="00A65F23" w:rsidRPr="000A5A11" w:rsidRDefault="0087008C" w:rsidP="00A65F23">
      <w:pPr>
        <w:adjustRightInd w:val="0"/>
        <w:snapToGrid w:val="0"/>
        <w:spacing w:line="360" w:lineRule="auto"/>
        <w:ind w:firstLineChars="200" w:firstLine="560"/>
        <w:rPr>
          <w:rFonts w:ascii="宋体" w:hAnsi="宋体"/>
          <w:sz w:val="28"/>
          <w:szCs w:val="28"/>
        </w:rPr>
      </w:pPr>
      <w:r>
        <w:rPr>
          <w:rFonts w:ascii="宋体" w:hAnsi="宋体" w:hint="eastAsia"/>
          <w:sz w:val="28"/>
          <w:szCs w:val="28"/>
        </w:rPr>
        <w:t>7、</w:t>
      </w:r>
      <w:r w:rsidR="00A65F23" w:rsidRPr="00A65F23">
        <w:rPr>
          <w:rFonts w:ascii="宋体" w:hAnsi="宋体" w:hint="eastAsia"/>
          <w:sz w:val="28"/>
          <w:szCs w:val="28"/>
        </w:rPr>
        <w:t>要研究：金融是否宽松，特别是房贷利率；土地的供应（挤牙膏）；房地产调控政策</w:t>
      </w:r>
    </w:p>
    <w:p w14:paraId="3EAFBE51" w14:textId="7BA70468" w:rsidR="00C67225" w:rsidRDefault="00C67225" w:rsidP="000A5A11">
      <w:pPr>
        <w:adjustRightInd w:val="0"/>
        <w:snapToGrid w:val="0"/>
        <w:spacing w:line="360" w:lineRule="auto"/>
        <w:ind w:firstLineChars="200" w:firstLine="560"/>
        <w:rPr>
          <w:rFonts w:ascii="宋体" w:hAnsi="宋体"/>
          <w:sz w:val="28"/>
          <w:szCs w:val="28"/>
        </w:rPr>
      </w:pPr>
      <w:r>
        <w:rPr>
          <w:rFonts w:ascii="宋体" w:hAnsi="宋体" w:hint="eastAsia"/>
          <w:sz w:val="28"/>
          <w:szCs w:val="28"/>
        </w:rPr>
        <w:t>8、</w:t>
      </w:r>
      <w:r w:rsidRPr="00C67225">
        <w:rPr>
          <w:rFonts w:ascii="宋体" w:hAnsi="宋体" w:hint="eastAsia"/>
          <w:sz w:val="28"/>
          <w:szCs w:val="28"/>
        </w:rPr>
        <w:t>通货膨胀预期、土地财政与现行房地产市场</w:t>
      </w:r>
      <w:r w:rsidR="00CC575D">
        <w:rPr>
          <w:rFonts w:ascii="宋体" w:hAnsi="宋体" w:hint="eastAsia"/>
          <w:sz w:val="28"/>
          <w:szCs w:val="28"/>
        </w:rPr>
        <w:t>限购</w:t>
      </w:r>
      <w:r w:rsidRPr="00C67225">
        <w:rPr>
          <w:rFonts w:ascii="宋体" w:hAnsi="宋体" w:hint="eastAsia"/>
          <w:sz w:val="28"/>
          <w:szCs w:val="28"/>
        </w:rPr>
        <w:t>政策</w:t>
      </w:r>
      <w:r>
        <w:rPr>
          <w:rFonts w:ascii="宋体" w:hAnsi="宋体" w:hint="eastAsia"/>
          <w:sz w:val="28"/>
          <w:szCs w:val="28"/>
        </w:rPr>
        <w:t>的</w:t>
      </w:r>
      <w:r w:rsidRPr="00C67225">
        <w:rPr>
          <w:rFonts w:ascii="宋体" w:hAnsi="宋体" w:hint="eastAsia"/>
          <w:sz w:val="28"/>
          <w:szCs w:val="28"/>
        </w:rPr>
        <w:t>“拉锯战”</w:t>
      </w:r>
    </w:p>
    <w:p w14:paraId="09921E7A" w14:textId="77777777" w:rsidR="00C67225" w:rsidRPr="00A65F23" w:rsidRDefault="00C67225" w:rsidP="000A5A11">
      <w:pPr>
        <w:adjustRightInd w:val="0"/>
        <w:snapToGrid w:val="0"/>
        <w:spacing w:line="360" w:lineRule="auto"/>
        <w:ind w:firstLineChars="200" w:firstLine="560"/>
        <w:rPr>
          <w:rFonts w:ascii="宋体" w:hAnsi="宋体"/>
          <w:sz w:val="28"/>
          <w:szCs w:val="28"/>
        </w:rPr>
      </w:pPr>
    </w:p>
    <w:p w14:paraId="49343C69" w14:textId="78B342FE" w:rsidR="00CA1142" w:rsidRPr="00CA1142" w:rsidRDefault="00CA1142" w:rsidP="00CA1142">
      <w:pPr>
        <w:adjustRightInd w:val="0"/>
        <w:snapToGrid w:val="0"/>
        <w:spacing w:line="360" w:lineRule="auto"/>
        <w:ind w:firstLineChars="200" w:firstLine="562"/>
        <w:rPr>
          <w:rFonts w:ascii="宋体" w:hAnsi="宋体"/>
          <w:b/>
          <w:bCs/>
          <w:color w:val="0000FF"/>
          <w:sz w:val="28"/>
          <w:szCs w:val="28"/>
        </w:rPr>
      </w:pPr>
      <w:r w:rsidRPr="00CA1142">
        <w:rPr>
          <w:rFonts w:ascii="宋体" w:hAnsi="宋体" w:hint="eastAsia"/>
          <w:b/>
          <w:bCs/>
          <w:color w:val="0000FF"/>
          <w:sz w:val="28"/>
          <w:szCs w:val="28"/>
        </w:rPr>
        <w:t>五、</w:t>
      </w:r>
      <w:r w:rsidRPr="00CA1142">
        <w:rPr>
          <w:rFonts w:ascii="宋体" w:hAnsi="宋体"/>
          <w:b/>
          <w:bCs/>
          <w:color w:val="0000FF"/>
          <w:sz w:val="28"/>
          <w:szCs w:val="28"/>
        </w:rPr>
        <w:t>成渝双城经济圈</w:t>
      </w:r>
      <w:r w:rsidRPr="00CA1142">
        <w:rPr>
          <w:rFonts w:ascii="宋体" w:hAnsi="宋体" w:hint="eastAsia"/>
          <w:b/>
          <w:bCs/>
          <w:color w:val="0000FF"/>
          <w:sz w:val="28"/>
          <w:szCs w:val="28"/>
        </w:rPr>
        <w:t>对重庆</w:t>
      </w:r>
      <w:r w:rsidRPr="00CA1142">
        <w:rPr>
          <w:rFonts w:ascii="宋体" w:hAnsi="宋体"/>
          <w:b/>
          <w:bCs/>
          <w:color w:val="0000FF"/>
          <w:sz w:val="28"/>
          <w:szCs w:val="28"/>
        </w:rPr>
        <w:t>房地产</w:t>
      </w:r>
      <w:r w:rsidRPr="00CA1142">
        <w:rPr>
          <w:rFonts w:ascii="宋体" w:hAnsi="宋体" w:hint="eastAsia"/>
          <w:b/>
          <w:bCs/>
          <w:color w:val="0000FF"/>
          <w:sz w:val="28"/>
          <w:szCs w:val="28"/>
        </w:rPr>
        <w:t>行业的</w:t>
      </w:r>
      <w:r w:rsidR="00C57164">
        <w:rPr>
          <w:rFonts w:ascii="宋体" w:hAnsi="宋体" w:hint="eastAsia"/>
          <w:b/>
          <w:bCs/>
          <w:color w:val="0000FF"/>
          <w:sz w:val="28"/>
          <w:szCs w:val="28"/>
        </w:rPr>
        <w:t>新</w:t>
      </w:r>
      <w:r w:rsidRPr="00CA1142">
        <w:rPr>
          <w:rFonts w:ascii="宋体" w:hAnsi="宋体" w:hint="eastAsia"/>
          <w:b/>
          <w:bCs/>
          <w:color w:val="0000FF"/>
          <w:sz w:val="28"/>
          <w:szCs w:val="28"/>
        </w:rPr>
        <w:t>机遇：成渝双城经济圈为重庆区县房地产市场提供助力</w:t>
      </w:r>
    </w:p>
    <w:p w14:paraId="73FE5B76" w14:textId="02FCAE62"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1、成渝双城经济圈</w:t>
      </w:r>
      <w:r w:rsidR="00797A0B">
        <w:rPr>
          <w:rFonts w:ascii="宋体" w:hAnsi="宋体" w:hint="eastAsia"/>
          <w:sz w:val="28"/>
          <w:szCs w:val="28"/>
        </w:rPr>
        <w:t>给重庆腾飞插上翅膀</w:t>
      </w:r>
    </w:p>
    <w:p w14:paraId="0007BD79"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2、提供</w:t>
      </w:r>
      <w:r w:rsidRPr="00DB2A48">
        <w:rPr>
          <w:rFonts w:ascii="宋体" w:hAnsi="宋体" w:hint="eastAsia"/>
          <w:sz w:val="28"/>
          <w:szCs w:val="28"/>
        </w:rPr>
        <w:t>川渝</w:t>
      </w:r>
      <w:r>
        <w:rPr>
          <w:rFonts w:ascii="宋体" w:hAnsi="宋体" w:hint="eastAsia"/>
          <w:sz w:val="28"/>
          <w:szCs w:val="28"/>
        </w:rPr>
        <w:t>两地</w:t>
      </w:r>
      <w:r w:rsidRPr="00CA1142">
        <w:rPr>
          <w:rFonts w:ascii="宋体" w:hAnsi="宋体" w:hint="eastAsia"/>
          <w:sz w:val="28"/>
          <w:szCs w:val="28"/>
        </w:rPr>
        <w:t>交通便利</w:t>
      </w:r>
    </w:p>
    <w:p w14:paraId="43FC8B52" w14:textId="5B79CE13" w:rsidR="00CA1142" w:rsidRPr="00DB2A48" w:rsidRDefault="00CA1142" w:rsidP="00CA1142">
      <w:pPr>
        <w:adjustRightInd w:val="0"/>
        <w:snapToGrid w:val="0"/>
        <w:spacing w:line="360" w:lineRule="auto"/>
        <w:ind w:firstLineChars="200" w:firstLine="560"/>
        <w:rPr>
          <w:rFonts w:ascii="宋体" w:hAnsi="宋体"/>
          <w:sz w:val="28"/>
          <w:szCs w:val="28"/>
        </w:rPr>
      </w:pPr>
      <w:r w:rsidRPr="00DB2A48">
        <w:rPr>
          <w:rFonts w:ascii="宋体" w:hAnsi="宋体" w:hint="eastAsia"/>
          <w:sz w:val="28"/>
          <w:szCs w:val="28"/>
        </w:rPr>
        <w:t>——川渝将携手打通多条高速断头路。让川渝两地间交通出行越来越便捷，</w:t>
      </w:r>
      <w:r>
        <w:rPr>
          <w:rFonts w:ascii="宋体" w:hAnsi="宋体" w:hint="eastAsia"/>
          <w:sz w:val="28"/>
          <w:szCs w:val="28"/>
        </w:rPr>
        <w:t>2</w:t>
      </w:r>
      <w:r>
        <w:rPr>
          <w:rFonts w:ascii="宋体" w:hAnsi="宋体"/>
          <w:sz w:val="28"/>
          <w:szCs w:val="28"/>
        </w:rPr>
        <w:t>020</w:t>
      </w:r>
      <w:r>
        <w:rPr>
          <w:rFonts w:ascii="宋体" w:hAnsi="宋体" w:hint="eastAsia"/>
          <w:sz w:val="28"/>
          <w:szCs w:val="28"/>
        </w:rPr>
        <w:t>年</w:t>
      </w:r>
      <w:r w:rsidRPr="00DB2A48">
        <w:rPr>
          <w:rFonts w:ascii="宋体" w:hAnsi="宋体" w:hint="eastAsia"/>
          <w:sz w:val="28"/>
          <w:szCs w:val="28"/>
        </w:rPr>
        <w:t>3月26日，泸州至永川高速公路四川段开建。为推进成渝地区双城经济圈建设，四川省将开工建设多个高速公路项目，其中包括南充至潼南四川段、内江至大足四川段以及开江至梁平四川段等，意味着川渝两地间多条高速公路瓶颈将被打通。</w:t>
      </w:r>
    </w:p>
    <w:p w14:paraId="4A79A3C1" w14:textId="101E0C6D" w:rsidR="00CA1142" w:rsidRPr="00DB2A48" w:rsidRDefault="00CA1142" w:rsidP="00CA1142">
      <w:pPr>
        <w:adjustRightInd w:val="0"/>
        <w:snapToGrid w:val="0"/>
        <w:spacing w:line="360" w:lineRule="auto"/>
        <w:ind w:firstLineChars="200" w:firstLine="560"/>
        <w:rPr>
          <w:rFonts w:ascii="宋体" w:hAnsi="宋体"/>
          <w:sz w:val="28"/>
          <w:szCs w:val="28"/>
        </w:rPr>
      </w:pPr>
      <w:r w:rsidRPr="00DB2A48">
        <w:rPr>
          <w:rFonts w:ascii="宋体" w:hAnsi="宋体" w:hint="eastAsia"/>
          <w:sz w:val="28"/>
          <w:szCs w:val="28"/>
        </w:rPr>
        <w:t>——合川至安岳高速公路重庆段、渝广（广安）高速支线重庆段建成通车。铜梁至安岳重庆段、江津至泸州北线重庆段等高速公路也有望开建。重庆正在积极开展万州至达州、大竹至垫江等省际高速公路前期工作。</w:t>
      </w:r>
    </w:p>
    <w:p w14:paraId="378BF7DC" w14:textId="2C4570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3</w:t>
      </w:r>
      <w:r w:rsidRPr="00CA1142">
        <w:rPr>
          <w:rFonts w:ascii="宋体" w:hAnsi="宋体" w:hint="eastAsia"/>
          <w:sz w:val="28"/>
          <w:szCs w:val="28"/>
        </w:rPr>
        <w:t>、打造高品质生活宜居地</w:t>
      </w:r>
      <w:r w:rsidR="00431CC4">
        <w:rPr>
          <w:rFonts w:ascii="宋体" w:hAnsi="宋体" w:hint="eastAsia"/>
          <w:sz w:val="28"/>
          <w:szCs w:val="28"/>
        </w:rPr>
        <w:t>，促进人口</w:t>
      </w:r>
      <w:r w:rsidR="00431CC4" w:rsidRPr="00CA1142">
        <w:rPr>
          <w:rFonts w:ascii="宋体" w:hAnsi="宋体" w:hint="eastAsia"/>
          <w:sz w:val="28"/>
          <w:szCs w:val="28"/>
        </w:rPr>
        <w:t>及各类生产要素</w:t>
      </w:r>
      <w:r w:rsidR="00431CC4">
        <w:rPr>
          <w:rFonts w:ascii="宋体" w:hAnsi="宋体" w:hint="eastAsia"/>
          <w:sz w:val="28"/>
          <w:szCs w:val="28"/>
        </w:rPr>
        <w:t>流入</w:t>
      </w:r>
    </w:p>
    <w:p w14:paraId="0FB0771C"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——相互协作、共同实施，唱好“双城记”</w:t>
      </w:r>
    </w:p>
    <w:p w14:paraId="7FD62BE2"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lastRenderedPageBreak/>
        <w:t>——促进成渝地区产业、人口及各类生产要素合理流动和高效集聚，打造高品质生活宜居地</w:t>
      </w:r>
    </w:p>
    <w:p w14:paraId="565E7E94"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4</w:t>
      </w:r>
      <w:r w:rsidRPr="00CA1142">
        <w:rPr>
          <w:rFonts w:ascii="宋体" w:hAnsi="宋体" w:hint="eastAsia"/>
          <w:sz w:val="28"/>
          <w:szCs w:val="28"/>
        </w:rPr>
        <w:t>、成渝联动对经济的影响不再局限于西部地区，而将上升至全国</w:t>
      </w:r>
    </w:p>
    <w:p w14:paraId="022AC8D0" w14:textId="77CCD5EA"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5</w:t>
      </w:r>
      <w:r w:rsidRPr="00CA1142">
        <w:rPr>
          <w:rFonts w:ascii="宋体" w:hAnsi="宋体" w:hint="eastAsia"/>
          <w:sz w:val="28"/>
          <w:szCs w:val="28"/>
        </w:rPr>
        <w:t>、在</w:t>
      </w:r>
      <w:r w:rsidR="007C2CD2" w:rsidRPr="00CA1142">
        <w:rPr>
          <w:rFonts w:ascii="宋体" w:hAnsi="宋体" w:hint="eastAsia"/>
          <w:sz w:val="28"/>
          <w:szCs w:val="28"/>
        </w:rPr>
        <w:t>成渝双城经济圈</w:t>
      </w:r>
      <w:r w:rsidRPr="00CA1142">
        <w:rPr>
          <w:rFonts w:ascii="宋体" w:hAnsi="宋体" w:hint="eastAsia"/>
          <w:sz w:val="28"/>
          <w:szCs w:val="28"/>
        </w:rPr>
        <w:t>机遇下，房地产建筑业、零售贸易业、仓储交运、科技行业等均将受益于基建增长、区域间人口及生产要素流动、政策支持、创新动能共享等红利，成为具有潜力的经济增长点。</w:t>
      </w:r>
    </w:p>
    <w:p w14:paraId="3E668D42"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sz w:val="28"/>
          <w:szCs w:val="28"/>
        </w:rPr>
        <w:t>6</w:t>
      </w:r>
      <w:r w:rsidRPr="00CA1142">
        <w:rPr>
          <w:rFonts w:ascii="宋体" w:hAnsi="宋体" w:hint="eastAsia"/>
          <w:sz w:val="28"/>
          <w:szCs w:val="28"/>
        </w:rPr>
        <w:t>、对重庆</w:t>
      </w:r>
      <w:r w:rsidRPr="00CA1142">
        <w:rPr>
          <w:rFonts w:ascii="宋体" w:hAnsi="宋体"/>
          <w:sz w:val="28"/>
          <w:szCs w:val="28"/>
        </w:rPr>
        <w:t>房地产建筑业</w:t>
      </w:r>
      <w:r w:rsidRPr="00CA1142">
        <w:rPr>
          <w:rFonts w:ascii="宋体" w:hAnsi="宋体" w:hint="eastAsia"/>
          <w:sz w:val="28"/>
          <w:szCs w:val="28"/>
        </w:rPr>
        <w:t>的影响</w:t>
      </w:r>
    </w:p>
    <w:p w14:paraId="7F45F192"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将带动新一轮的城市群基建升级</w:t>
      </w:r>
    </w:p>
    <w:p w14:paraId="395161A7"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交通基础设施建设是城市协同发展绕不开的必要条件</w:t>
      </w:r>
    </w:p>
    <w:p w14:paraId="021C2800" w14:textId="23CE85AC" w:rsid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城市群建设实际是以两个中心城市辐射整个经济圈的发展，对资阳、遂宁、永川等“中间城市”有巨大的带动作用。</w:t>
      </w:r>
    </w:p>
    <w:p w14:paraId="44EAD261" w14:textId="48E43FF5" w:rsidR="00CC4CB5" w:rsidRPr="00CA1142" w:rsidRDefault="00CC4CB5" w:rsidP="00CA1142">
      <w:pPr>
        <w:adjustRightInd w:val="0"/>
        <w:snapToGrid w:val="0"/>
        <w:spacing w:line="360" w:lineRule="auto"/>
        <w:ind w:firstLineChars="200" w:firstLine="560"/>
        <w:rPr>
          <w:rFonts w:ascii="宋体" w:hAnsi="宋体"/>
          <w:sz w:val="28"/>
          <w:szCs w:val="28"/>
        </w:rPr>
      </w:pPr>
      <w:r>
        <w:rPr>
          <w:rFonts w:ascii="宋体" w:hAnsi="宋体" w:hint="eastAsia"/>
          <w:sz w:val="28"/>
          <w:szCs w:val="28"/>
        </w:rPr>
        <w:t>——</w:t>
      </w:r>
      <w:r w:rsidR="00A57B7C">
        <w:rPr>
          <w:rFonts w:ascii="宋体" w:hAnsi="宋体" w:hint="eastAsia"/>
          <w:sz w:val="28"/>
          <w:szCs w:val="28"/>
        </w:rPr>
        <w:t>就业机会增加，</w:t>
      </w:r>
      <w:r>
        <w:rPr>
          <w:rFonts w:ascii="宋体" w:hAnsi="宋体" w:hint="eastAsia"/>
          <w:sz w:val="28"/>
          <w:szCs w:val="28"/>
        </w:rPr>
        <w:t>人口流入，购买力提高，利好</w:t>
      </w:r>
      <w:r w:rsidRPr="00CA1142">
        <w:rPr>
          <w:rFonts w:ascii="宋体" w:hAnsi="宋体"/>
          <w:sz w:val="28"/>
          <w:szCs w:val="28"/>
        </w:rPr>
        <w:t>房地产行业发展</w:t>
      </w:r>
    </w:p>
    <w:p w14:paraId="0D3743CC"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w:t>
      </w:r>
      <w:r w:rsidRPr="00CA1142">
        <w:rPr>
          <w:rFonts w:ascii="宋体" w:hAnsi="宋体"/>
          <w:sz w:val="28"/>
          <w:szCs w:val="28"/>
        </w:rPr>
        <w:t>城市基建和规模有望提质提能，给房地产建筑行业发展带来机遇和利好。</w:t>
      </w:r>
    </w:p>
    <w:p w14:paraId="1C309AA4" w14:textId="77777777" w:rsidR="00CA1142" w:rsidRPr="00CA1142" w:rsidRDefault="00CA1142" w:rsidP="00CA1142">
      <w:pPr>
        <w:adjustRightInd w:val="0"/>
        <w:snapToGrid w:val="0"/>
        <w:spacing w:line="360" w:lineRule="auto"/>
        <w:ind w:firstLineChars="200" w:firstLine="560"/>
        <w:rPr>
          <w:rFonts w:ascii="宋体" w:hAnsi="宋体"/>
          <w:sz w:val="28"/>
          <w:szCs w:val="28"/>
        </w:rPr>
      </w:pPr>
      <w:r w:rsidRPr="00CA1142">
        <w:rPr>
          <w:rFonts w:ascii="宋体" w:hAnsi="宋体" w:hint="eastAsia"/>
          <w:sz w:val="28"/>
          <w:szCs w:val="28"/>
        </w:rPr>
        <w:t>——利好写字楼行业。</w:t>
      </w:r>
      <w:r w:rsidRPr="00CA1142">
        <w:rPr>
          <w:rFonts w:ascii="宋体" w:hAnsi="宋体"/>
          <w:sz w:val="28"/>
          <w:szCs w:val="28"/>
        </w:rPr>
        <w:t>得益于成渝地区双城经济圈建设具全国影响力的科技创新中心的目标，未来两地新旧动能间将加速实现“智能”转化、形成“西部硅谷”，继而为写字楼需求端培育内生动力。</w:t>
      </w:r>
    </w:p>
    <w:p w14:paraId="5605FE0D" w14:textId="3EF01B41" w:rsidR="00B54C19" w:rsidRPr="00CA1142" w:rsidRDefault="00B54C19" w:rsidP="00801132">
      <w:pPr>
        <w:adjustRightInd w:val="0"/>
        <w:snapToGrid w:val="0"/>
        <w:spacing w:line="360" w:lineRule="auto"/>
        <w:ind w:firstLineChars="200" w:firstLine="560"/>
        <w:rPr>
          <w:rFonts w:ascii="宋体" w:hAnsi="宋体"/>
          <w:sz w:val="28"/>
          <w:szCs w:val="28"/>
        </w:rPr>
      </w:pPr>
    </w:p>
    <w:p w14:paraId="475FE9BD" w14:textId="77777777" w:rsidR="00546CD7" w:rsidRPr="008A74B2" w:rsidRDefault="00546CD7" w:rsidP="0047677B">
      <w:pPr>
        <w:adjustRightInd w:val="0"/>
        <w:snapToGrid w:val="0"/>
        <w:spacing w:line="360" w:lineRule="auto"/>
        <w:ind w:firstLineChars="200" w:firstLine="560"/>
        <w:rPr>
          <w:rFonts w:ascii="宋体" w:hAnsi="宋体"/>
          <w:sz w:val="28"/>
          <w:szCs w:val="28"/>
        </w:rPr>
      </w:pPr>
    </w:p>
    <w:sectPr w:rsidR="00546CD7" w:rsidRPr="008A74B2">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61426E" w14:textId="77777777" w:rsidR="00503861" w:rsidRDefault="00503861">
      <w:r>
        <w:separator/>
      </w:r>
    </w:p>
  </w:endnote>
  <w:endnote w:type="continuationSeparator" w:id="0">
    <w:p w14:paraId="44D86281" w14:textId="77777777" w:rsidR="00503861" w:rsidRDefault="00503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1136E" w14:textId="77777777" w:rsidR="004F2080" w:rsidRDefault="004F2080">
    <w:pPr>
      <w:pStyle w:val="a3"/>
    </w:pPr>
    <w:r>
      <w:rPr>
        <w:noProof/>
      </w:rPr>
      <mc:AlternateContent>
        <mc:Choice Requires="wps">
          <w:drawing>
            <wp:anchor distT="0" distB="0" distL="114300" distR="114300" simplePos="0" relativeHeight="251658240" behindDoc="0" locked="0" layoutInCell="1" allowOverlap="1" wp14:anchorId="28F20DE5" wp14:editId="690BCDED">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7DEBC" w14:textId="77777777" w:rsidR="004F2080" w:rsidRDefault="004F208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8F20DE5" id="_x0000_t202" coordsize="21600,21600" o:spt="202" path="m,l,21600r21600,l21600,xe">
              <v:stroke joinstyle="miter"/>
              <v:path gradientshapeok="t" o:connecttype="rect"/>
            </v:shapetype>
            <v:shape id="文本框 2"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04E7DEBC" w14:textId="77777777" w:rsidR="004F2080" w:rsidRDefault="004F208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0FDA4C" w14:textId="77777777" w:rsidR="00503861" w:rsidRDefault="00503861">
      <w:r>
        <w:separator/>
      </w:r>
    </w:p>
  </w:footnote>
  <w:footnote w:type="continuationSeparator" w:id="0">
    <w:p w14:paraId="35AF33D9" w14:textId="77777777" w:rsidR="00503861" w:rsidRDefault="005038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B2C3A82"/>
    <w:rsid w:val="00006FE3"/>
    <w:rsid w:val="00056059"/>
    <w:rsid w:val="00062A86"/>
    <w:rsid w:val="0007245E"/>
    <w:rsid w:val="00084D84"/>
    <w:rsid w:val="00092D06"/>
    <w:rsid w:val="000970C2"/>
    <w:rsid w:val="000A5A11"/>
    <w:rsid w:val="000C603F"/>
    <w:rsid w:val="0010063D"/>
    <w:rsid w:val="00100DE4"/>
    <w:rsid w:val="00122DB3"/>
    <w:rsid w:val="00130B31"/>
    <w:rsid w:val="00134A94"/>
    <w:rsid w:val="00134F88"/>
    <w:rsid w:val="001406FA"/>
    <w:rsid w:val="00161274"/>
    <w:rsid w:val="001C330B"/>
    <w:rsid w:val="001E0CE5"/>
    <w:rsid w:val="002155BD"/>
    <w:rsid w:val="00230EA4"/>
    <w:rsid w:val="00261E29"/>
    <w:rsid w:val="00287E9E"/>
    <w:rsid w:val="002B462B"/>
    <w:rsid w:val="002D4175"/>
    <w:rsid w:val="002D4757"/>
    <w:rsid w:val="002E3BFE"/>
    <w:rsid w:val="002F0F4A"/>
    <w:rsid w:val="003552F3"/>
    <w:rsid w:val="0035767A"/>
    <w:rsid w:val="0039627C"/>
    <w:rsid w:val="003C3C9D"/>
    <w:rsid w:val="003D73AC"/>
    <w:rsid w:val="003F7669"/>
    <w:rsid w:val="00405924"/>
    <w:rsid w:val="00412827"/>
    <w:rsid w:val="004162AF"/>
    <w:rsid w:val="00431CC4"/>
    <w:rsid w:val="0047677B"/>
    <w:rsid w:val="004E0E16"/>
    <w:rsid w:val="004F0415"/>
    <w:rsid w:val="004F2080"/>
    <w:rsid w:val="00503429"/>
    <w:rsid w:val="00503861"/>
    <w:rsid w:val="00505944"/>
    <w:rsid w:val="005178C3"/>
    <w:rsid w:val="00546CD7"/>
    <w:rsid w:val="005A4876"/>
    <w:rsid w:val="005B14EA"/>
    <w:rsid w:val="005B3281"/>
    <w:rsid w:val="005F683C"/>
    <w:rsid w:val="00615058"/>
    <w:rsid w:val="00706066"/>
    <w:rsid w:val="007252D8"/>
    <w:rsid w:val="0074576D"/>
    <w:rsid w:val="00764B74"/>
    <w:rsid w:val="00797A0B"/>
    <w:rsid w:val="007C2CD2"/>
    <w:rsid w:val="007E39DF"/>
    <w:rsid w:val="007E75A9"/>
    <w:rsid w:val="00801132"/>
    <w:rsid w:val="008030EC"/>
    <w:rsid w:val="0081475A"/>
    <w:rsid w:val="008556BF"/>
    <w:rsid w:val="0087008C"/>
    <w:rsid w:val="0087405D"/>
    <w:rsid w:val="008A74B2"/>
    <w:rsid w:val="008B2A46"/>
    <w:rsid w:val="008E2AB9"/>
    <w:rsid w:val="008F5E14"/>
    <w:rsid w:val="00905609"/>
    <w:rsid w:val="00907680"/>
    <w:rsid w:val="0091317D"/>
    <w:rsid w:val="009531D9"/>
    <w:rsid w:val="009D096E"/>
    <w:rsid w:val="00A267B0"/>
    <w:rsid w:val="00A27EA0"/>
    <w:rsid w:val="00A340C2"/>
    <w:rsid w:val="00A353FB"/>
    <w:rsid w:val="00A548E3"/>
    <w:rsid w:val="00A577C3"/>
    <w:rsid w:val="00A57B7C"/>
    <w:rsid w:val="00A618F5"/>
    <w:rsid w:val="00A61F07"/>
    <w:rsid w:val="00A65F23"/>
    <w:rsid w:val="00AA3A5A"/>
    <w:rsid w:val="00AA3A7D"/>
    <w:rsid w:val="00AA60D1"/>
    <w:rsid w:val="00AC6873"/>
    <w:rsid w:val="00AC7ABD"/>
    <w:rsid w:val="00AF0B82"/>
    <w:rsid w:val="00B3449F"/>
    <w:rsid w:val="00B36225"/>
    <w:rsid w:val="00B43229"/>
    <w:rsid w:val="00B54C19"/>
    <w:rsid w:val="00B84B78"/>
    <w:rsid w:val="00B90E68"/>
    <w:rsid w:val="00BA53BE"/>
    <w:rsid w:val="00BC40FF"/>
    <w:rsid w:val="00BD543E"/>
    <w:rsid w:val="00BE659C"/>
    <w:rsid w:val="00BF6A99"/>
    <w:rsid w:val="00C00DBC"/>
    <w:rsid w:val="00C242BE"/>
    <w:rsid w:val="00C416A7"/>
    <w:rsid w:val="00C57164"/>
    <w:rsid w:val="00C67225"/>
    <w:rsid w:val="00C6747A"/>
    <w:rsid w:val="00C723FE"/>
    <w:rsid w:val="00C804D3"/>
    <w:rsid w:val="00C8404B"/>
    <w:rsid w:val="00C91F63"/>
    <w:rsid w:val="00CA1142"/>
    <w:rsid w:val="00CC4CB5"/>
    <w:rsid w:val="00CC575D"/>
    <w:rsid w:val="00CD28E4"/>
    <w:rsid w:val="00D17ACF"/>
    <w:rsid w:val="00D56432"/>
    <w:rsid w:val="00D84A72"/>
    <w:rsid w:val="00D93590"/>
    <w:rsid w:val="00DB2A48"/>
    <w:rsid w:val="00DB419E"/>
    <w:rsid w:val="00E832D5"/>
    <w:rsid w:val="00E96748"/>
    <w:rsid w:val="00EA03DA"/>
    <w:rsid w:val="00EA50C0"/>
    <w:rsid w:val="00EB7498"/>
    <w:rsid w:val="00F50A23"/>
    <w:rsid w:val="00F53BDA"/>
    <w:rsid w:val="00F72D08"/>
    <w:rsid w:val="00F94461"/>
    <w:rsid w:val="00FC09C7"/>
    <w:rsid w:val="00FD2B7A"/>
    <w:rsid w:val="08313E6C"/>
    <w:rsid w:val="1ED20518"/>
    <w:rsid w:val="22980596"/>
    <w:rsid w:val="33934A43"/>
    <w:rsid w:val="347E5665"/>
    <w:rsid w:val="3B5B0C08"/>
    <w:rsid w:val="56AC2EEC"/>
    <w:rsid w:val="583A71A8"/>
    <w:rsid w:val="63A92092"/>
    <w:rsid w:val="6B2C3A82"/>
    <w:rsid w:val="77AF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6CD702"/>
  <w15:docId w15:val="{F95AFF99-A285-48A6-8D2F-2DF0D69E9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qFormat/>
    <w:rPr>
      <w:color w:val="0000FF"/>
      <w:u w:val="single"/>
    </w:rPr>
  </w:style>
  <w:style w:type="character" w:styleId="a7">
    <w:name w:val="Emphasis"/>
    <w:basedOn w:val="a0"/>
    <w:uiPriority w:val="20"/>
    <w:qFormat/>
    <w:rsid w:val="00C804D3"/>
    <w:rPr>
      <w:i/>
      <w:iCs/>
    </w:rPr>
  </w:style>
  <w:style w:type="paragraph" w:styleId="a8">
    <w:name w:val="List Paragraph"/>
    <w:basedOn w:val="a"/>
    <w:uiPriority w:val="99"/>
    <w:rsid w:val="00006FE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304152">
      <w:bodyDiv w:val="1"/>
      <w:marLeft w:val="0"/>
      <w:marRight w:val="0"/>
      <w:marTop w:val="0"/>
      <w:marBottom w:val="0"/>
      <w:divBdr>
        <w:top w:val="none" w:sz="0" w:space="0" w:color="auto"/>
        <w:left w:val="none" w:sz="0" w:space="0" w:color="auto"/>
        <w:bottom w:val="none" w:sz="0" w:space="0" w:color="auto"/>
        <w:right w:val="none" w:sz="0" w:space="0" w:color="auto"/>
      </w:divBdr>
    </w:div>
    <w:div w:id="524178319">
      <w:bodyDiv w:val="1"/>
      <w:marLeft w:val="0"/>
      <w:marRight w:val="0"/>
      <w:marTop w:val="0"/>
      <w:marBottom w:val="0"/>
      <w:divBdr>
        <w:top w:val="none" w:sz="0" w:space="0" w:color="auto"/>
        <w:left w:val="none" w:sz="0" w:space="0" w:color="auto"/>
        <w:bottom w:val="none" w:sz="0" w:space="0" w:color="auto"/>
        <w:right w:val="none" w:sz="0" w:space="0" w:color="auto"/>
      </w:divBdr>
    </w:div>
    <w:div w:id="576595455">
      <w:bodyDiv w:val="1"/>
      <w:marLeft w:val="0"/>
      <w:marRight w:val="0"/>
      <w:marTop w:val="0"/>
      <w:marBottom w:val="0"/>
      <w:divBdr>
        <w:top w:val="none" w:sz="0" w:space="0" w:color="auto"/>
        <w:left w:val="none" w:sz="0" w:space="0" w:color="auto"/>
        <w:bottom w:val="none" w:sz="0" w:space="0" w:color="auto"/>
        <w:right w:val="none" w:sz="0" w:space="0" w:color="auto"/>
      </w:divBdr>
    </w:div>
    <w:div w:id="1798252276">
      <w:bodyDiv w:val="1"/>
      <w:marLeft w:val="0"/>
      <w:marRight w:val="0"/>
      <w:marTop w:val="0"/>
      <w:marBottom w:val="0"/>
      <w:divBdr>
        <w:top w:val="none" w:sz="0" w:space="0" w:color="auto"/>
        <w:left w:val="none" w:sz="0" w:space="0" w:color="auto"/>
        <w:bottom w:val="none" w:sz="0" w:space="0" w:color="auto"/>
        <w:right w:val="none" w:sz="0" w:space="0" w:color="auto"/>
      </w:divBdr>
    </w:div>
    <w:div w:id="1839034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tuliu.com/tags/1599.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m.tuliu.com/tags/310.html" TargetMode="External"/><Relationship Id="rId4" Type="http://schemas.openxmlformats.org/officeDocument/2006/relationships/settings" Target="settings.xml"/><Relationship Id="rId9" Type="http://schemas.openxmlformats.org/officeDocument/2006/relationships/hyperlink" Target="https://m.tuliu.com/tags/54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28DAF9-AEEA-478A-B62A-9612C6668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15</Pages>
  <Words>995</Words>
  <Characters>5673</Characters>
  <Application>Microsoft Office Word</Application>
  <DocSecurity>0</DocSecurity>
  <Lines>47</Lines>
  <Paragraphs>13</Paragraphs>
  <ScaleCrop>false</ScaleCrop>
  <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chuanbao wang</cp:lastModifiedBy>
  <cp:revision>122</cp:revision>
  <dcterms:created xsi:type="dcterms:W3CDTF">2020-03-16T08:13:00Z</dcterms:created>
  <dcterms:modified xsi:type="dcterms:W3CDTF">2021-03-06T07:52:00Z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