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AF3F28" w14:textId="77777777" w:rsidR="004E2157" w:rsidRDefault="00422CE3">
      <w:pPr>
        <w:adjustRightInd w:val="0"/>
        <w:snapToGrid w:val="0"/>
        <w:spacing w:line="360" w:lineRule="auto"/>
        <w:jc w:val="center"/>
        <w:rPr>
          <w:rFonts w:ascii="宋体" w:hAnsi="宋体"/>
          <w:b/>
          <w:bCs/>
          <w:sz w:val="30"/>
          <w:szCs w:val="30"/>
        </w:rPr>
      </w:pPr>
      <w:r>
        <w:rPr>
          <w:rFonts w:ascii="宋体" w:hAnsi="宋体" w:hint="eastAsia"/>
          <w:b/>
          <w:bCs/>
          <w:sz w:val="30"/>
          <w:szCs w:val="30"/>
        </w:rPr>
        <w:t>宏观经济形势、政策变化与建筑行业（企业）的应对</w:t>
      </w:r>
    </w:p>
    <w:p w14:paraId="7F16A770" w14:textId="77777777" w:rsidR="004E2157" w:rsidRDefault="00422CE3">
      <w:pPr>
        <w:adjustRightInd w:val="0"/>
        <w:snapToGrid w:val="0"/>
        <w:spacing w:line="360" w:lineRule="auto"/>
        <w:jc w:val="center"/>
        <w:rPr>
          <w:rFonts w:ascii="宋体" w:hAnsi="宋体"/>
          <w:b/>
          <w:bCs/>
          <w:sz w:val="24"/>
        </w:rPr>
      </w:pPr>
      <w:r>
        <w:rPr>
          <w:rFonts w:ascii="宋体" w:hAnsi="宋体" w:hint="eastAsia"/>
          <w:b/>
          <w:bCs/>
          <w:sz w:val="24"/>
        </w:rPr>
        <w:t>提纲</w:t>
      </w:r>
    </w:p>
    <w:p w14:paraId="23225F96" w14:textId="77777777" w:rsidR="004E2157" w:rsidRDefault="00422CE3">
      <w:pPr>
        <w:adjustRightInd w:val="0"/>
        <w:snapToGrid w:val="0"/>
        <w:spacing w:line="360" w:lineRule="auto"/>
        <w:jc w:val="center"/>
        <w:rPr>
          <w:rFonts w:ascii="宋体" w:hAnsi="宋体"/>
          <w:b/>
          <w:bCs/>
          <w:sz w:val="24"/>
        </w:rPr>
      </w:pPr>
      <w:r>
        <w:rPr>
          <w:rFonts w:ascii="宋体" w:hAnsi="宋体" w:hint="eastAsia"/>
          <w:b/>
          <w:bCs/>
          <w:sz w:val="24"/>
        </w:rPr>
        <w:t>王传宝 教授</w:t>
      </w:r>
    </w:p>
    <w:p w14:paraId="78B9C68B" w14:textId="46E2D2E8" w:rsidR="004E2157" w:rsidRDefault="00422CE3">
      <w:pPr>
        <w:adjustRightInd w:val="0"/>
        <w:snapToGrid w:val="0"/>
        <w:spacing w:line="360" w:lineRule="auto"/>
        <w:ind w:firstLineChars="200" w:firstLine="480"/>
        <w:jc w:val="center"/>
        <w:rPr>
          <w:rFonts w:ascii="宋体" w:hAnsi="宋体"/>
          <w:sz w:val="24"/>
        </w:rPr>
      </w:pPr>
      <w:r>
        <w:rPr>
          <w:rFonts w:ascii="宋体" w:hAnsi="宋体" w:hint="eastAsia"/>
          <w:sz w:val="24"/>
        </w:rPr>
        <w:t>时长：</w:t>
      </w:r>
      <w:r w:rsidR="00EF5E2B">
        <w:rPr>
          <w:rFonts w:ascii="宋体" w:hAnsi="宋体"/>
          <w:sz w:val="24"/>
        </w:rPr>
        <w:t>2</w:t>
      </w:r>
      <w:r>
        <w:rPr>
          <w:rFonts w:ascii="宋体" w:hAnsi="宋体" w:hint="eastAsia"/>
          <w:sz w:val="24"/>
        </w:rPr>
        <w:t>天。可根据客户要求调整课纲</w:t>
      </w:r>
    </w:p>
    <w:p w14:paraId="0A02C686" w14:textId="77777777" w:rsidR="004E2157" w:rsidRDefault="004E2157">
      <w:pPr>
        <w:adjustRightInd w:val="0"/>
        <w:snapToGrid w:val="0"/>
        <w:spacing w:line="360" w:lineRule="auto"/>
        <w:ind w:firstLineChars="200" w:firstLine="480"/>
        <w:rPr>
          <w:rFonts w:ascii="宋体" w:hAnsi="宋体"/>
          <w:sz w:val="24"/>
        </w:rPr>
      </w:pPr>
    </w:p>
    <w:p w14:paraId="2786B841" w14:textId="20B19F88" w:rsidR="004E2157" w:rsidRDefault="00422CE3">
      <w:pPr>
        <w:adjustRightInd w:val="0"/>
        <w:snapToGrid w:val="0"/>
        <w:spacing w:line="360" w:lineRule="auto"/>
        <w:ind w:firstLineChars="200" w:firstLine="482"/>
        <w:rPr>
          <w:rFonts w:ascii="宋体" w:hAnsi="宋体"/>
          <w:sz w:val="24"/>
        </w:rPr>
      </w:pPr>
      <w:r>
        <w:rPr>
          <w:rFonts w:ascii="宋体" w:hAnsi="宋体" w:hint="eastAsia"/>
          <w:b/>
          <w:bCs/>
          <w:sz w:val="24"/>
        </w:rPr>
        <w:t>培训目标</w:t>
      </w:r>
      <w:r>
        <w:rPr>
          <w:rFonts w:ascii="宋体" w:hAnsi="宋体" w:hint="eastAsia"/>
          <w:sz w:val="24"/>
        </w:rPr>
        <w:t>：解读当前我国宏观经济形势和最新基建、房地产政策变化，通过研判世界经济新周期与</w:t>
      </w:r>
      <w:r w:rsidR="00EF5E2B">
        <w:rPr>
          <w:rFonts w:ascii="宋体" w:hAnsi="宋体" w:hint="eastAsia"/>
          <w:sz w:val="24"/>
        </w:rPr>
        <w:t>“十四五”规划</w:t>
      </w:r>
      <w:r>
        <w:rPr>
          <w:rFonts w:ascii="宋体" w:hAnsi="宋体" w:hint="eastAsia"/>
          <w:sz w:val="24"/>
        </w:rPr>
        <w:t>、中国经济长期发展趋势，解读金融风险，</w:t>
      </w:r>
      <w:r w:rsidR="00EF5E2B">
        <w:rPr>
          <w:rFonts w:ascii="宋体" w:hAnsi="宋体" w:hint="eastAsia"/>
          <w:sz w:val="24"/>
        </w:rPr>
        <w:t>解读最新建筑业相关政策特别是两会相关政策</w:t>
      </w:r>
      <w:r>
        <w:rPr>
          <w:rFonts w:ascii="宋体" w:hAnsi="宋体" w:hint="eastAsia"/>
          <w:sz w:val="24"/>
        </w:rPr>
        <w:t>，</w:t>
      </w:r>
      <w:r w:rsidR="00EF5E2B">
        <w:rPr>
          <w:rFonts w:ascii="宋体" w:hAnsi="宋体" w:hint="eastAsia"/>
          <w:sz w:val="24"/>
        </w:rPr>
        <w:t>解读</w:t>
      </w:r>
      <w:r>
        <w:rPr>
          <w:rFonts w:ascii="宋体" w:hAnsi="宋体" w:hint="eastAsia"/>
          <w:sz w:val="24"/>
        </w:rPr>
        <w:t>我国建筑行业、房地产市场发展走向</w:t>
      </w:r>
      <w:r w:rsidR="00EF5E2B">
        <w:rPr>
          <w:rFonts w:ascii="宋体" w:hAnsi="宋体" w:hint="eastAsia"/>
          <w:sz w:val="24"/>
        </w:rPr>
        <w:t>，提出</w:t>
      </w:r>
      <w:r>
        <w:rPr>
          <w:rFonts w:ascii="宋体" w:hAnsi="宋体" w:hint="eastAsia"/>
          <w:sz w:val="24"/>
        </w:rPr>
        <w:t>建筑企业、房地产企业</w:t>
      </w:r>
      <w:r w:rsidR="00EF5E2B">
        <w:rPr>
          <w:rFonts w:ascii="宋体" w:hAnsi="宋体" w:hint="eastAsia"/>
          <w:sz w:val="24"/>
        </w:rPr>
        <w:t>的</w:t>
      </w:r>
      <w:r>
        <w:rPr>
          <w:rFonts w:ascii="宋体" w:hAnsi="宋体" w:hint="eastAsia"/>
          <w:sz w:val="24"/>
        </w:rPr>
        <w:t>应对</w:t>
      </w:r>
      <w:r w:rsidR="00EF5E2B">
        <w:rPr>
          <w:rFonts w:ascii="宋体" w:hAnsi="宋体" w:hint="eastAsia"/>
          <w:sz w:val="24"/>
        </w:rPr>
        <w:t>策略</w:t>
      </w:r>
      <w:r>
        <w:rPr>
          <w:rFonts w:ascii="宋体" w:hAnsi="宋体" w:hint="eastAsia"/>
          <w:sz w:val="24"/>
        </w:rPr>
        <w:t>，帮助建筑企业和房地产企业决策，更好地助推工作。讲座“有趣、有理、有用”，图文并茂，通俗易懂。理论与实际相结合，学员可以在知其所以然的基础上，进而知道未来的必然。</w:t>
      </w:r>
    </w:p>
    <w:p w14:paraId="76576A94" w14:textId="77777777" w:rsidR="004E2157" w:rsidRDefault="004E2157">
      <w:pPr>
        <w:adjustRightInd w:val="0"/>
        <w:snapToGrid w:val="0"/>
        <w:spacing w:line="360" w:lineRule="auto"/>
        <w:ind w:firstLineChars="200" w:firstLine="480"/>
        <w:rPr>
          <w:rFonts w:ascii="宋体" w:hAnsi="宋体"/>
          <w:sz w:val="24"/>
        </w:rPr>
      </w:pPr>
    </w:p>
    <w:p w14:paraId="12A0AF39" w14:textId="77777777" w:rsidR="004E2157" w:rsidRDefault="00422CE3">
      <w:pPr>
        <w:adjustRightInd w:val="0"/>
        <w:snapToGrid w:val="0"/>
        <w:spacing w:line="360" w:lineRule="auto"/>
        <w:ind w:firstLineChars="200" w:firstLine="482"/>
        <w:jc w:val="center"/>
        <w:rPr>
          <w:rFonts w:ascii="宋体" w:hAnsi="宋体"/>
          <w:b/>
          <w:bCs/>
          <w:sz w:val="24"/>
        </w:rPr>
      </w:pPr>
      <w:r>
        <w:rPr>
          <w:rFonts w:ascii="宋体" w:hAnsi="宋体" w:hint="eastAsia"/>
          <w:b/>
          <w:bCs/>
          <w:sz w:val="24"/>
        </w:rPr>
        <w:t>讲座提纲</w:t>
      </w:r>
    </w:p>
    <w:p w14:paraId="396ED022" w14:textId="77777777" w:rsidR="004E2157" w:rsidRDefault="004E2157">
      <w:pPr>
        <w:adjustRightInd w:val="0"/>
        <w:snapToGrid w:val="0"/>
        <w:spacing w:line="360" w:lineRule="auto"/>
        <w:ind w:firstLineChars="200" w:firstLine="480"/>
        <w:rPr>
          <w:rFonts w:ascii="宋体" w:hAnsi="宋体"/>
          <w:sz w:val="24"/>
        </w:rPr>
      </w:pPr>
    </w:p>
    <w:p w14:paraId="6B338B8E" w14:textId="77777777" w:rsidR="004E2157" w:rsidRPr="00112512" w:rsidRDefault="00422CE3">
      <w:pPr>
        <w:adjustRightInd w:val="0"/>
        <w:snapToGrid w:val="0"/>
        <w:spacing w:line="360" w:lineRule="auto"/>
        <w:ind w:firstLineChars="200" w:firstLine="562"/>
        <w:rPr>
          <w:rFonts w:ascii="宋体" w:hAnsi="宋体"/>
          <w:b/>
          <w:bCs/>
          <w:color w:val="0000FF"/>
          <w:sz w:val="28"/>
          <w:szCs w:val="28"/>
        </w:rPr>
      </w:pPr>
      <w:r w:rsidRPr="00112512">
        <w:rPr>
          <w:rFonts w:ascii="宋体" w:hAnsi="宋体" w:hint="eastAsia"/>
          <w:b/>
          <w:bCs/>
          <w:color w:val="0000FF"/>
          <w:sz w:val="28"/>
          <w:szCs w:val="28"/>
        </w:rPr>
        <w:t>一、新周期：世界经济新周期是中国建筑行业和房地产市场的大环境</w:t>
      </w:r>
    </w:p>
    <w:p w14:paraId="107214EA"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1、疫情前世界经济已经进入衰退</w:t>
      </w:r>
    </w:p>
    <w:p w14:paraId="03991CB8"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——当前全球处在罕见的经济增长低迷期</w:t>
      </w:r>
    </w:p>
    <w:p w14:paraId="23EF6BCE"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——十年一次的金融危机是否已经到来</w:t>
      </w:r>
    </w:p>
    <w:p w14:paraId="330770B7"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——会不会发生百年一遇的危机？</w:t>
      </w:r>
    </w:p>
    <w:p w14:paraId="3F7BDCC5"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2、世界经济周期与新工业革命</w:t>
      </w:r>
    </w:p>
    <w:p w14:paraId="0DD14590"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——全球长波周期划分（康得拉季耶夫周期）</w:t>
      </w:r>
    </w:p>
    <w:p w14:paraId="3066708B"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——工业革命、技术变革与城市化</w:t>
      </w:r>
    </w:p>
    <w:p w14:paraId="64F8460E"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sz w:val="28"/>
          <w:szCs w:val="28"/>
        </w:rPr>
        <w:t>3</w:t>
      </w:r>
      <w:r w:rsidRPr="00B86308">
        <w:rPr>
          <w:rFonts w:ascii="宋体" w:hAnsi="宋体" w:hint="eastAsia"/>
          <w:sz w:val="28"/>
          <w:szCs w:val="28"/>
        </w:rPr>
        <w:t>、大宗商品价格暴涨引发通胀担忧</w:t>
      </w:r>
    </w:p>
    <w:p w14:paraId="23A484D1"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——油气价格与世界经济景气度</w:t>
      </w:r>
    </w:p>
    <w:p w14:paraId="798817D2"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——铁矿石、铜、农产品等大宗商品价格暴涨</w:t>
      </w:r>
    </w:p>
    <w:p w14:paraId="305FF826" w14:textId="0FD5F887" w:rsidR="0012650C" w:rsidRDefault="0012650C" w:rsidP="0012650C">
      <w:pPr>
        <w:adjustRightInd w:val="0"/>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、美国加息搅动世界经济局势，提高建筑企业、房地产企业资金成本</w:t>
      </w:r>
    </w:p>
    <w:p w14:paraId="0F99C503"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lastRenderedPageBreak/>
        <w:t>5、拜登上台后的内外政策新变化</w:t>
      </w:r>
    </w:p>
    <w:p w14:paraId="1927CC79"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6、“灰犀牛”与全球大变局初显</w:t>
      </w:r>
    </w:p>
    <w:p w14:paraId="26DC0344" w14:textId="77777777" w:rsidR="0012650C" w:rsidRPr="00B86308" w:rsidRDefault="0012650C" w:rsidP="0012650C">
      <w:pPr>
        <w:adjustRightInd w:val="0"/>
        <w:snapToGrid w:val="0"/>
        <w:spacing w:line="360" w:lineRule="auto"/>
        <w:ind w:firstLineChars="200" w:firstLine="560"/>
        <w:rPr>
          <w:rFonts w:ascii="宋体" w:hAnsi="宋体"/>
          <w:sz w:val="28"/>
          <w:szCs w:val="28"/>
        </w:rPr>
      </w:pPr>
      <w:bookmarkStart w:id="0" w:name="_Hlk69066782"/>
      <w:r w:rsidRPr="00B86308">
        <w:rPr>
          <w:rFonts w:ascii="宋体" w:hAnsi="宋体" w:hint="eastAsia"/>
          <w:sz w:val="28"/>
          <w:szCs w:val="28"/>
        </w:rPr>
        <w:t>——警惕“灰犀牛”式大概率危机的到来</w:t>
      </w:r>
    </w:p>
    <w:p w14:paraId="61762237"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——黑天鹅与绿天鹅</w:t>
      </w:r>
    </w:p>
    <w:p w14:paraId="0C0B8202"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——全球大变局初显</w:t>
      </w:r>
    </w:p>
    <w:bookmarkEnd w:id="0"/>
    <w:p w14:paraId="30873B07" w14:textId="77777777" w:rsidR="0012650C" w:rsidRDefault="0012650C" w:rsidP="0012650C">
      <w:pPr>
        <w:adjustRightInd w:val="0"/>
        <w:snapToGrid w:val="0"/>
        <w:spacing w:line="360" w:lineRule="auto"/>
        <w:ind w:firstLineChars="200" w:firstLine="560"/>
        <w:rPr>
          <w:rFonts w:ascii="宋体" w:hAnsi="宋体"/>
          <w:sz w:val="28"/>
          <w:szCs w:val="28"/>
        </w:rPr>
      </w:pPr>
      <w:r>
        <w:rPr>
          <w:rFonts w:ascii="宋体" w:hAnsi="宋体" w:hint="eastAsia"/>
          <w:sz w:val="28"/>
          <w:szCs w:val="28"/>
        </w:rPr>
        <w:t>7、疫情对全球化的影响</w:t>
      </w:r>
    </w:p>
    <w:p w14:paraId="4C03C5A3" w14:textId="75420375" w:rsidR="0012650C" w:rsidRPr="0012650C" w:rsidRDefault="0012650C" w:rsidP="0012650C">
      <w:pPr>
        <w:adjustRightInd w:val="0"/>
        <w:snapToGrid w:val="0"/>
        <w:spacing w:line="360" w:lineRule="auto"/>
        <w:ind w:firstLineChars="200" w:firstLine="560"/>
        <w:rPr>
          <w:rFonts w:ascii="宋体" w:hAnsi="宋体"/>
          <w:sz w:val="28"/>
          <w:szCs w:val="28"/>
        </w:rPr>
      </w:pPr>
      <w:r>
        <w:rPr>
          <w:rFonts w:ascii="宋体" w:hAnsi="宋体"/>
          <w:sz w:val="28"/>
          <w:szCs w:val="28"/>
        </w:rPr>
        <w:t>8</w:t>
      </w:r>
      <w:r w:rsidRPr="00B86308">
        <w:rPr>
          <w:rFonts w:ascii="宋体" w:hAnsi="宋体" w:hint="eastAsia"/>
          <w:sz w:val="28"/>
          <w:szCs w:val="28"/>
        </w:rPr>
        <w:t>、中美贸易战</w:t>
      </w:r>
      <w:r w:rsidRPr="0012650C">
        <w:rPr>
          <w:rFonts w:ascii="宋体" w:hAnsi="宋体" w:hint="eastAsia"/>
          <w:sz w:val="28"/>
          <w:szCs w:val="28"/>
        </w:rPr>
        <w:t>影响基建投资、房地产投资</w:t>
      </w:r>
    </w:p>
    <w:p w14:paraId="73CC307F"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——中美贸易战的背景</w:t>
      </w:r>
    </w:p>
    <w:p w14:paraId="7B6D70D8"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——中美贸易战的成因</w:t>
      </w:r>
    </w:p>
    <w:p w14:paraId="308F0049"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——中美贸易战的主要领域</w:t>
      </w:r>
    </w:p>
    <w:p w14:paraId="790AC70F"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——中美贸易战的影响</w:t>
      </w:r>
    </w:p>
    <w:p w14:paraId="2D8382C9"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——中美贸易战的前景展望</w:t>
      </w:r>
    </w:p>
    <w:p w14:paraId="293D2812" w14:textId="77777777" w:rsidR="0012650C" w:rsidRPr="00B86308" w:rsidRDefault="0012650C" w:rsidP="0012650C">
      <w:pPr>
        <w:adjustRightInd w:val="0"/>
        <w:snapToGrid w:val="0"/>
        <w:spacing w:line="360" w:lineRule="auto"/>
        <w:ind w:firstLineChars="200" w:firstLine="560"/>
        <w:rPr>
          <w:rFonts w:ascii="宋体" w:hAnsi="宋体"/>
          <w:sz w:val="28"/>
          <w:szCs w:val="28"/>
        </w:rPr>
      </w:pPr>
      <w:r w:rsidRPr="00B86308">
        <w:rPr>
          <w:rFonts w:ascii="宋体" w:hAnsi="宋体" w:hint="eastAsia"/>
          <w:sz w:val="28"/>
          <w:szCs w:val="28"/>
        </w:rPr>
        <w:t>——如何应对中美贸易战</w:t>
      </w:r>
    </w:p>
    <w:p w14:paraId="2A370638" w14:textId="77777777" w:rsidR="0012650C" w:rsidRPr="00924F15" w:rsidRDefault="0012650C" w:rsidP="0012650C">
      <w:pPr>
        <w:adjustRightInd w:val="0"/>
        <w:snapToGrid w:val="0"/>
        <w:spacing w:line="360" w:lineRule="auto"/>
        <w:ind w:firstLineChars="200" w:firstLine="560"/>
        <w:rPr>
          <w:rFonts w:ascii="宋体" w:hAnsi="宋体"/>
          <w:sz w:val="28"/>
          <w:szCs w:val="28"/>
        </w:rPr>
      </w:pPr>
    </w:p>
    <w:p w14:paraId="763C51A4" w14:textId="325C74A9" w:rsidR="004E2157" w:rsidRPr="00112512" w:rsidRDefault="00B66341">
      <w:pPr>
        <w:adjustRightInd w:val="0"/>
        <w:snapToGrid w:val="0"/>
        <w:spacing w:line="360" w:lineRule="auto"/>
        <w:ind w:firstLineChars="200" w:firstLine="562"/>
        <w:rPr>
          <w:rFonts w:ascii="宋体" w:hAnsi="宋体"/>
          <w:b/>
          <w:bCs/>
          <w:color w:val="0000FF"/>
          <w:sz w:val="28"/>
          <w:szCs w:val="28"/>
        </w:rPr>
      </w:pPr>
      <w:r w:rsidRPr="00112512">
        <w:rPr>
          <w:rFonts w:ascii="宋体" w:hAnsi="宋体" w:hint="eastAsia"/>
          <w:b/>
          <w:bCs/>
          <w:color w:val="0000FF"/>
          <w:sz w:val="28"/>
          <w:szCs w:val="28"/>
        </w:rPr>
        <w:t>二</w:t>
      </w:r>
      <w:r w:rsidR="00422CE3" w:rsidRPr="00112512">
        <w:rPr>
          <w:rFonts w:ascii="宋体" w:hAnsi="宋体" w:hint="eastAsia"/>
          <w:b/>
          <w:bCs/>
          <w:color w:val="0000FF"/>
          <w:sz w:val="28"/>
          <w:szCs w:val="28"/>
        </w:rPr>
        <w:t>、新背景：中国经济长期发展趋势下中国基建和房地产发展的新宏观背景</w:t>
      </w:r>
    </w:p>
    <w:p w14:paraId="7B11D776" w14:textId="7777777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1、宏观经济分析的基本框架：总需求与总供给</w:t>
      </w:r>
    </w:p>
    <w:p w14:paraId="7683C858" w14:textId="7777777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2、经济增长的决定要素</w:t>
      </w:r>
    </w:p>
    <w:p w14:paraId="38A9C930" w14:textId="7777777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3、需求三架马车分析</w:t>
      </w:r>
    </w:p>
    <w:p w14:paraId="6497FB98" w14:textId="7777777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（1）消费</w:t>
      </w:r>
    </w:p>
    <w:p w14:paraId="359BE929" w14:textId="7777777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（2）投资：民间投资告急</w:t>
      </w:r>
    </w:p>
    <w:p w14:paraId="394C95CC" w14:textId="7777777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（3）出口：进出口增速回落</w:t>
      </w:r>
    </w:p>
    <w:p w14:paraId="4A1B8D06" w14:textId="7777777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4、供给侧分析</w:t>
      </w:r>
    </w:p>
    <w:p w14:paraId="1DFDF7D2" w14:textId="7777777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 xml:space="preserve">（1）人口问题：未富先老 </w:t>
      </w:r>
    </w:p>
    <w:p w14:paraId="3319088F" w14:textId="7777777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（2）资源环境问题</w:t>
      </w:r>
    </w:p>
    <w:p w14:paraId="626A248C" w14:textId="7777777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lastRenderedPageBreak/>
        <w:t>（3）科技创新问题</w:t>
      </w:r>
    </w:p>
    <w:p w14:paraId="1C9F3855" w14:textId="3D6591DF" w:rsidR="00705547" w:rsidRPr="003C57BF" w:rsidRDefault="00705547" w:rsidP="003C57BF">
      <w:pPr>
        <w:adjustRightInd w:val="0"/>
        <w:snapToGrid w:val="0"/>
        <w:spacing w:line="360" w:lineRule="auto"/>
        <w:ind w:firstLineChars="200" w:firstLine="560"/>
        <w:rPr>
          <w:rFonts w:ascii="宋体" w:hAnsi="宋体"/>
          <w:sz w:val="28"/>
          <w:szCs w:val="28"/>
        </w:rPr>
      </w:pPr>
      <w:r w:rsidRPr="003C57BF">
        <w:rPr>
          <w:rFonts w:ascii="宋体" w:hAnsi="宋体"/>
          <w:sz w:val="28"/>
          <w:szCs w:val="28"/>
        </w:rPr>
        <w:t>5</w:t>
      </w:r>
      <w:r w:rsidRPr="003C57BF">
        <w:rPr>
          <w:rFonts w:ascii="宋体" w:hAnsi="宋体" w:hint="eastAsia"/>
          <w:sz w:val="28"/>
          <w:szCs w:val="28"/>
        </w:rPr>
        <w:t>、城镇化没有完成，粤港澳大湾区建设等区域一体化加速，基建和房地产市场需求大量存在，基建投资和房地产投资将继续发挥作用</w:t>
      </w:r>
    </w:p>
    <w:p w14:paraId="2340C476" w14:textId="3639A864" w:rsidR="00705547" w:rsidRPr="003C57BF" w:rsidRDefault="00705547" w:rsidP="003C57BF">
      <w:pPr>
        <w:adjustRightInd w:val="0"/>
        <w:snapToGrid w:val="0"/>
        <w:spacing w:line="360" w:lineRule="auto"/>
        <w:ind w:firstLineChars="200" w:firstLine="560"/>
        <w:rPr>
          <w:rFonts w:ascii="宋体" w:hAnsi="宋体"/>
          <w:sz w:val="28"/>
          <w:szCs w:val="28"/>
        </w:rPr>
      </w:pPr>
      <w:r w:rsidRPr="003C57BF">
        <w:rPr>
          <w:rFonts w:ascii="宋体" w:hAnsi="宋体"/>
          <w:sz w:val="28"/>
          <w:szCs w:val="28"/>
        </w:rPr>
        <w:t>6</w:t>
      </w:r>
      <w:r w:rsidRPr="003C57BF">
        <w:rPr>
          <w:rFonts w:ascii="宋体" w:hAnsi="宋体" w:hint="eastAsia"/>
          <w:sz w:val="28"/>
          <w:szCs w:val="28"/>
        </w:rPr>
        <w:t>、中西部地区的后发优势，中西部基建和房地产市场前景广阔</w:t>
      </w:r>
    </w:p>
    <w:p w14:paraId="06BDA376" w14:textId="0E7B14C0" w:rsidR="00705547" w:rsidRPr="003C57BF" w:rsidRDefault="00705547" w:rsidP="003C57BF">
      <w:pPr>
        <w:adjustRightInd w:val="0"/>
        <w:snapToGrid w:val="0"/>
        <w:spacing w:line="360" w:lineRule="auto"/>
        <w:ind w:firstLineChars="200" w:firstLine="560"/>
        <w:rPr>
          <w:rFonts w:ascii="宋体" w:hAnsi="宋体"/>
          <w:sz w:val="28"/>
          <w:szCs w:val="28"/>
        </w:rPr>
      </w:pPr>
      <w:r w:rsidRPr="003C57BF">
        <w:rPr>
          <w:rFonts w:ascii="宋体" w:hAnsi="宋体"/>
          <w:sz w:val="28"/>
          <w:szCs w:val="28"/>
        </w:rPr>
        <w:t>7</w:t>
      </w:r>
      <w:r w:rsidRPr="003C57BF">
        <w:rPr>
          <w:rFonts w:ascii="宋体" w:hAnsi="宋体" w:hint="eastAsia"/>
          <w:sz w:val="28"/>
          <w:szCs w:val="28"/>
        </w:rPr>
        <w:t>、消费结构升级，广大中产阶层购房需求增加</w:t>
      </w:r>
    </w:p>
    <w:p w14:paraId="195C0F96" w14:textId="49FBE64F" w:rsidR="00705547" w:rsidRPr="003C2568" w:rsidRDefault="00705547" w:rsidP="00705547">
      <w:pPr>
        <w:adjustRightInd w:val="0"/>
        <w:snapToGrid w:val="0"/>
        <w:spacing w:line="360" w:lineRule="auto"/>
        <w:ind w:firstLineChars="200" w:firstLine="560"/>
        <w:rPr>
          <w:rFonts w:ascii="宋体" w:hAnsi="宋体"/>
          <w:sz w:val="28"/>
          <w:szCs w:val="28"/>
        </w:rPr>
      </w:pPr>
      <w:r>
        <w:rPr>
          <w:rFonts w:ascii="宋体" w:hAnsi="宋体"/>
          <w:sz w:val="28"/>
          <w:szCs w:val="28"/>
        </w:rPr>
        <w:t>8</w:t>
      </w:r>
      <w:r w:rsidRPr="003C2568">
        <w:rPr>
          <w:rFonts w:ascii="宋体" w:hAnsi="宋体" w:hint="eastAsia"/>
          <w:sz w:val="28"/>
          <w:szCs w:val="28"/>
        </w:rPr>
        <w:t>、近年中国出现的几个重要拐点</w:t>
      </w:r>
    </w:p>
    <w:p w14:paraId="7BCEBCEA" w14:textId="498C6640" w:rsidR="00705547" w:rsidRPr="003C2568" w:rsidRDefault="00705547" w:rsidP="00705547">
      <w:pPr>
        <w:adjustRightInd w:val="0"/>
        <w:snapToGrid w:val="0"/>
        <w:spacing w:line="360" w:lineRule="auto"/>
        <w:ind w:firstLineChars="200" w:firstLine="560"/>
        <w:rPr>
          <w:rFonts w:ascii="宋体" w:hAnsi="宋体"/>
          <w:sz w:val="28"/>
          <w:szCs w:val="28"/>
        </w:rPr>
      </w:pPr>
      <w:r>
        <w:rPr>
          <w:rFonts w:ascii="宋体" w:hAnsi="宋体"/>
          <w:sz w:val="28"/>
          <w:szCs w:val="28"/>
        </w:rPr>
        <w:t>9</w:t>
      </w:r>
      <w:r w:rsidRPr="003C2568">
        <w:rPr>
          <w:rFonts w:ascii="宋体" w:hAnsi="宋体" w:hint="eastAsia"/>
          <w:sz w:val="28"/>
          <w:szCs w:val="28"/>
        </w:rPr>
        <w:t>、中国经济将现“四大分化”</w:t>
      </w:r>
    </w:p>
    <w:p w14:paraId="4869B7B1" w14:textId="79B16D26"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1</w:t>
      </w:r>
      <w:r>
        <w:rPr>
          <w:rFonts w:ascii="宋体" w:hAnsi="宋体"/>
          <w:sz w:val="28"/>
          <w:szCs w:val="28"/>
        </w:rPr>
        <w:t>0</w:t>
      </w:r>
      <w:r w:rsidRPr="003C2568">
        <w:rPr>
          <w:rFonts w:ascii="宋体" w:hAnsi="宋体" w:hint="eastAsia"/>
          <w:sz w:val="28"/>
          <w:szCs w:val="28"/>
        </w:rPr>
        <w:t>、从</w:t>
      </w:r>
      <w:r w:rsidR="006007E6">
        <w:rPr>
          <w:rFonts w:ascii="宋体" w:hAnsi="宋体" w:hint="eastAsia"/>
          <w:sz w:val="28"/>
          <w:szCs w:val="28"/>
        </w:rPr>
        <w:t>“</w:t>
      </w:r>
      <w:r w:rsidRPr="003C2568">
        <w:rPr>
          <w:rFonts w:ascii="宋体" w:hAnsi="宋体" w:hint="eastAsia"/>
          <w:sz w:val="28"/>
          <w:szCs w:val="28"/>
        </w:rPr>
        <w:t>十四五</w:t>
      </w:r>
      <w:r w:rsidR="006007E6">
        <w:rPr>
          <w:rFonts w:ascii="宋体" w:hAnsi="宋体" w:hint="eastAsia"/>
          <w:sz w:val="28"/>
          <w:szCs w:val="28"/>
        </w:rPr>
        <w:t>”</w:t>
      </w:r>
      <w:r w:rsidRPr="003C2568">
        <w:rPr>
          <w:rFonts w:ascii="宋体" w:hAnsi="宋体" w:hint="eastAsia"/>
          <w:sz w:val="28"/>
          <w:szCs w:val="28"/>
        </w:rPr>
        <w:t>规划看中国经济未来发展与中国未来深刻变革</w:t>
      </w:r>
    </w:p>
    <w:p w14:paraId="1AB8E6E8" w14:textId="0099F7F0"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1</w:t>
      </w:r>
      <w:r>
        <w:rPr>
          <w:rFonts w:ascii="宋体" w:hAnsi="宋体"/>
          <w:sz w:val="28"/>
          <w:szCs w:val="28"/>
        </w:rPr>
        <w:t>1</w:t>
      </w:r>
      <w:r w:rsidRPr="003C2568">
        <w:rPr>
          <w:rFonts w:ascii="宋体" w:hAnsi="宋体" w:hint="eastAsia"/>
          <w:sz w:val="28"/>
          <w:szCs w:val="28"/>
        </w:rPr>
        <w:t>、碳中和与绿色发展将重塑中国经济</w:t>
      </w:r>
    </w:p>
    <w:p w14:paraId="427F1172" w14:textId="22DDB5F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1</w:t>
      </w:r>
      <w:r>
        <w:rPr>
          <w:rFonts w:ascii="宋体" w:hAnsi="宋体"/>
          <w:sz w:val="28"/>
          <w:szCs w:val="28"/>
        </w:rPr>
        <w:t>2</w:t>
      </w:r>
      <w:r w:rsidRPr="003C2568">
        <w:rPr>
          <w:rFonts w:ascii="宋体" w:hAnsi="宋体" w:hint="eastAsia"/>
          <w:sz w:val="28"/>
          <w:szCs w:val="28"/>
        </w:rPr>
        <w:t>、警惕金融风险：谨防“明斯基时刻”的到来</w:t>
      </w:r>
    </w:p>
    <w:p w14:paraId="1FCD20FA" w14:textId="77777777"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——郭树清：房地产泡沫是最大的灰犀牛</w:t>
      </w:r>
    </w:p>
    <w:p w14:paraId="1B76D324" w14:textId="7C47EE34" w:rsidR="00705547" w:rsidRPr="003C2568" w:rsidRDefault="00705547" w:rsidP="00705547">
      <w:pPr>
        <w:adjustRightInd w:val="0"/>
        <w:snapToGrid w:val="0"/>
        <w:spacing w:line="360" w:lineRule="auto"/>
        <w:ind w:firstLineChars="200" w:firstLine="560"/>
        <w:rPr>
          <w:rFonts w:ascii="宋体" w:hAnsi="宋体"/>
          <w:sz w:val="28"/>
          <w:szCs w:val="28"/>
        </w:rPr>
      </w:pPr>
      <w:r w:rsidRPr="003C2568">
        <w:rPr>
          <w:rFonts w:ascii="宋体" w:hAnsi="宋体" w:hint="eastAsia"/>
          <w:sz w:val="28"/>
          <w:szCs w:val="28"/>
        </w:rPr>
        <w:t>1</w:t>
      </w:r>
      <w:r>
        <w:rPr>
          <w:rFonts w:ascii="宋体" w:hAnsi="宋体"/>
          <w:sz w:val="28"/>
          <w:szCs w:val="28"/>
        </w:rPr>
        <w:t>3</w:t>
      </w:r>
      <w:r w:rsidRPr="003C2568">
        <w:rPr>
          <w:rFonts w:ascii="宋体" w:hAnsi="宋体" w:hint="eastAsia"/>
          <w:sz w:val="28"/>
          <w:szCs w:val="28"/>
        </w:rPr>
        <w:t>、对我国未来经济增长的基本判断</w:t>
      </w:r>
    </w:p>
    <w:p w14:paraId="6B38CD82" w14:textId="278CAE1E" w:rsidR="004E2157" w:rsidRPr="003C57BF" w:rsidRDefault="00705547" w:rsidP="003C57BF">
      <w:pPr>
        <w:adjustRightInd w:val="0"/>
        <w:snapToGrid w:val="0"/>
        <w:spacing w:line="360" w:lineRule="auto"/>
        <w:ind w:firstLineChars="200" w:firstLine="560"/>
        <w:rPr>
          <w:rFonts w:ascii="宋体" w:hAnsi="宋体"/>
          <w:sz w:val="28"/>
          <w:szCs w:val="28"/>
        </w:rPr>
      </w:pPr>
      <w:r w:rsidRPr="003C57BF">
        <w:rPr>
          <w:rFonts w:ascii="宋体" w:hAnsi="宋体" w:hint="eastAsia"/>
          <w:sz w:val="28"/>
          <w:szCs w:val="28"/>
        </w:rPr>
        <w:t>——</w:t>
      </w:r>
      <w:r w:rsidR="00422CE3" w:rsidRPr="003C57BF">
        <w:rPr>
          <w:rFonts w:ascii="宋体" w:hAnsi="宋体" w:hint="eastAsia"/>
          <w:sz w:val="28"/>
          <w:szCs w:val="28"/>
        </w:rPr>
        <w:t>我国未来经济持续增长支撑房地产需求</w:t>
      </w:r>
    </w:p>
    <w:p w14:paraId="7D30EEBB" w14:textId="13ED1098" w:rsidR="004E2157" w:rsidRPr="003C57BF" w:rsidRDefault="00705547" w:rsidP="003C57BF">
      <w:pPr>
        <w:adjustRightInd w:val="0"/>
        <w:snapToGrid w:val="0"/>
        <w:spacing w:line="360" w:lineRule="auto"/>
        <w:ind w:firstLineChars="200" w:firstLine="560"/>
        <w:rPr>
          <w:rFonts w:ascii="宋体" w:hAnsi="宋体"/>
          <w:sz w:val="28"/>
          <w:szCs w:val="28"/>
        </w:rPr>
      </w:pPr>
      <w:r w:rsidRPr="003C57BF">
        <w:rPr>
          <w:rFonts w:ascii="宋体" w:hAnsi="宋体"/>
          <w:sz w:val="28"/>
          <w:szCs w:val="28"/>
        </w:rPr>
        <w:t>14</w:t>
      </w:r>
      <w:r w:rsidR="00422CE3" w:rsidRPr="003C57BF">
        <w:rPr>
          <w:rFonts w:ascii="宋体" w:hAnsi="宋体" w:hint="eastAsia"/>
          <w:sz w:val="28"/>
          <w:szCs w:val="28"/>
        </w:rPr>
        <w:t>、我国未来经济持续增长需要基建提供助力</w:t>
      </w:r>
    </w:p>
    <w:p w14:paraId="59437B89" w14:textId="77777777" w:rsidR="004E2157" w:rsidRPr="003C57BF" w:rsidRDefault="004E2157" w:rsidP="003C57BF">
      <w:pPr>
        <w:adjustRightInd w:val="0"/>
        <w:snapToGrid w:val="0"/>
        <w:spacing w:line="360" w:lineRule="auto"/>
        <w:ind w:firstLineChars="200" w:firstLine="560"/>
        <w:rPr>
          <w:rFonts w:ascii="宋体" w:hAnsi="宋体"/>
          <w:sz w:val="28"/>
          <w:szCs w:val="28"/>
        </w:rPr>
      </w:pPr>
    </w:p>
    <w:p w14:paraId="0CE71D80" w14:textId="11F57769" w:rsidR="004E2157" w:rsidRPr="00D57984" w:rsidRDefault="00D57984">
      <w:pPr>
        <w:adjustRightInd w:val="0"/>
        <w:snapToGrid w:val="0"/>
        <w:spacing w:line="360" w:lineRule="auto"/>
        <w:ind w:firstLineChars="200" w:firstLine="562"/>
        <w:rPr>
          <w:rFonts w:ascii="宋体" w:hAnsi="宋体"/>
          <w:b/>
          <w:bCs/>
          <w:color w:val="0000FF"/>
          <w:sz w:val="28"/>
          <w:szCs w:val="28"/>
        </w:rPr>
      </w:pPr>
      <w:r w:rsidRPr="00D57984">
        <w:rPr>
          <w:rFonts w:ascii="宋体" w:hAnsi="宋体" w:hint="eastAsia"/>
          <w:b/>
          <w:bCs/>
          <w:color w:val="0000FF"/>
          <w:sz w:val="28"/>
          <w:szCs w:val="28"/>
        </w:rPr>
        <w:t>三</w:t>
      </w:r>
      <w:r w:rsidR="00422CE3" w:rsidRPr="00D57984">
        <w:rPr>
          <w:rFonts w:ascii="宋体" w:hAnsi="宋体" w:hint="eastAsia"/>
          <w:b/>
          <w:bCs/>
          <w:color w:val="0000FF"/>
          <w:sz w:val="28"/>
          <w:szCs w:val="28"/>
        </w:rPr>
        <w:t>、新形势：当前我国宏观经济形势</w:t>
      </w:r>
      <w:r w:rsidR="00EA0CC6">
        <w:rPr>
          <w:rFonts w:ascii="宋体" w:hAnsi="宋体" w:hint="eastAsia"/>
          <w:b/>
          <w:bCs/>
          <w:color w:val="0000FF"/>
          <w:sz w:val="28"/>
          <w:szCs w:val="28"/>
        </w:rPr>
        <w:t>影响</w:t>
      </w:r>
      <w:r w:rsidR="00EA0CC6" w:rsidRPr="00EA0CC6">
        <w:rPr>
          <w:rFonts w:ascii="宋体" w:hAnsi="宋体" w:hint="eastAsia"/>
          <w:b/>
          <w:bCs/>
          <w:color w:val="0000FF"/>
          <w:sz w:val="28"/>
          <w:szCs w:val="28"/>
        </w:rPr>
        <w:t>建筑行业和房地产市场</w:t>
      </w:r>
    </w:p>
    <w:p w14:paraId="1CA5BA03" w14:textId="77777777" w:rsidR="00D57984" w:rsidRPr="00271AAC" w:rsidRDefault="00D57984" w:rsidP="00D57984">
      <w:pPr>
        <w:adjustRightInd w:val="0"/>
        <w:snapToGrid w:val="0"/>
        <w:spacing w:line="360" w:lineRule="auto"/>
        <w:ind w:firstLineChars="200" w:firstLine="560"/>
        <w:rPr>
          <w:rFonts w:ascii="宋体" w:hAnsi="宋体"/>
          <w:sz w:val="28"/>
          <w:szCs w:val="28"/>
        </w:rPr>
      </w:pPr>
      <w:r w:rsidRPr="00271AAC">
        <w:rPr>
          <w:rFonts w:ascii="宋体" w:hAnsi="宋体" w:hint="eastAsia"/>
          <w:sz w:val="28"/>
          <w:szCs w:val="28"/>
        </w:rPr>
        <w:t>1、客观判断经济发展趋势</w:t>
      </w:r>
    </w:p>
    <w:p w14:paraId="1ED90996" w14:textId="77777777" w:rsidR="00D57984" w:rsidRPr="00D57984" w:rsidRDefault="00D57984" w:rsidP="00D57984">
      <w:pPr>
        <w:adjustRightInd w:val="0"/>
        <w:snapToGrid w:val="0"/>
        <w:spacing w:line="360" w:lineRule="auto"/>
        <w:ind w:firstLineChars="200" w:firstLine="560"/>
        <w:rPr>
          <w:rFonts w:ascii="宋体" w:hAnsi="宋体"/>
          <w:sz w:val="28"/>
          <w:szCs w:val="28"/>
        </w:rPr>
      </w:pPr>
      <w:r w:rsidRPr="00D57984">
        <w:rPr>
          <w:rFonts w:ascii="宋体" w:hAnsi="宋体" w:hint="eastAsia"/>
          <w:sz w:val="28"/>
          <w:szCs w:val="28"/>
        </w:rPr>
        <w:t>——跟着领袖看态势</w:t>
      </w:r>
    </w:p>
    <w:p w14:paraId="075194C4" w14:textId="77777777" w:rsidR="00D57984" w:rsidRPr="00D57984" w:rsidRDefault="00D57984" w:rsidP="00D57984">
      <w:pPr>
        <w:adjustRightInd w:val="0"/>
        <w:snapToGrid w:val="0"/>
        <w:spacing w:line="360" w:lineRule="auto"/>
        <w:ind w:firstLineChars="200" w:firstLine="560"/>
        <w:rPr>
          <w:rFonts w:ascii="宋体" w:hAnsi="宋体"/>
          <w:sz w:val="28"/>
          <w:szCs w:val="28"/>
        </w:rPr>
      </w:pPr>
      <w:r w:rsidRPr="00D57984">
        <w:rPr>
          <w:rFonts w:ascii="宋体" w:hAnsi="宋体" w:hint="eastAsia"/>
          <w:sz w:val="28"/>
          <w:szCs w:val="28"/>
        </w:rPr>
        <w:t>——根本在于素养和态度</w:t>
      </w:r>
    </w:p>
    <w:p w14:paraId="5FC4CB70" w14:textId="77777777" w:rsidR="00D57984" w:rsidRPr="00D57984" w:rsidRDefault="00D57984" w:rsidP="00D57984">
      <w:pPr>
        <w:adjustRightInd w:val="0"/>
        <w:snapToGrid w:val="0"/>
        <w:spacing w:line="360" w:lineRule="auto"/>
        <w:ind w:firstLineChars="200" w:firstLine="560"/>
        <w:rPr>
          <w:rFonts w:ascii="宋体" w:hAnsi="宋体"/>
          <w:sz w:val="28"/>
          <w:szCs w:val="28"/>
        </w:rPr>
      </w:pPr>
      <w:r w:rsidRPr="00D57984">
        <w:rPr>
          <w:rFonts w:ascii="宋体" w:hAnsi="宋体" w:hint="eastAsia"/>
          <w:sz w:val="28"/>
          <w:szCs w:val="28"/>
        </w:rPr>
        <w:t>——我国古典四大文学名著中的管理密码</w:t>
      </w:r>
    </w:p>
    <w:p w14:paraId="1CDDD7E3" w14:textId="77777777" w:rsidR="00D57984" w:rsidRPr="00271AAC" w:rsidRDefault="00D57984" w:rsidP="00D57984">
      <w:pPr>
        <w:adjustRightInd w:val="0"/>
        <w:snapToGrid w:val="0"/>
        <w:spacing w:line="360" w:lineRule="auto"/>
        <w:ind w:firstLineChars="200" w:firstLine="560"/>
        <w:rPr>
          <w:rFonts w:ascii="宋体" w:hAnsi="宋体"/>
          <w:sz w:val="28"/>
          <w:szCs w:val="28"/>
        </w:rPr>
      </w:pPr>
      <w:r w:rsidRPr="00271AAC">
        <w:rPr>
          <w:rFonts w:ascii="宋体" w:hAnsi="宋体" w:hint="eastAsia"/>
          <w:sz w:val="28"/>
          <w:szCs w:val="28"/>
        </w:rPr>
        <w:t>2、克强指数看经济冷暖</w:t>
      </w:r>
    </w:p>
    <w:p w14:paraId="05AFEE4B" w14:textId="77777777" w:rsidR="00D57984" w:rsidRPr="00271AAC" w:rsidRDefault="00D57984" w:rsidP="00D57984">
      <w:pPr>
        <w:adjustRightInd w:val="0"/>
        <w:snapToGrid w:val="0"/>
        <w:spacing w:line="360" w:lineRule="auto"/>
        <w:ind w:firstLineChars="200" w:firstLine="560"/>
        <w:rPr>
          <w:rFonts w:ascii="宋体" w:hAnsi="宋体"/>
          <w:sz w:val="28"/>
          <w:szCs w:val="28"/>
        </w:rPr>
      </w:pPr>
      <w:r w:rsidRPr="00271AAC">
        <w:rPr>
          <w:rFonts w:ascii="宋体" w:hAnsi="宋体" w:hint="eastAsia"/>
          <w:sz w:val="28"/>
          <w:szCs w:val="28"/>
        </w:rPr>
        <w:t>3、PMI指数解读经济现状</w:t>
      </w:r>
    </w:p>
    <w:p w14:paraId="49556A05" w14:textId="77777777" w:rsidR="00D57984" w:rsidRPr="00271AAC" w:rsidRDefault="00D57984" w:rsidP="00D57984">
      <w:pPr>
        <w:adjustRightInd w:val="0"/>
        <w:snapToGrid w:val="0"/>
        <w:spacing w:line="360" w:lineRule="auto"/>
        <w:ind w:firstLineChars="200" w:firstLine="560"/>
        <w:rPr>
          <w:rFonts w:ascii="宋体" w:hAnsi="宋体"/>
          <w:sz w:val="28"/>
          <w:szCs w:val="28"/>
        </w:rPr>
      </w:pPr>
      <w:r w:rsidRPr="00271AAC">
        <w:rPr>
          <w:rFonts w:ascii="宋体" w:hAnsi="宋体" w:hint="eastAsia"/>
          <w:sz w:val="28"/>
          <w:szCs w:val="28"/>
        </w:rPr>
        <w:t>4、从PPI、CPI看通胀/通缩隐忧</w:t>
      </w:r>
    </w:p>
    <w:p w14:paraId="6CD11330" w14:textId="468C30DA" w:rsidR="00D57984" w:rsidRPr="00271AAC" w:rsidRDefault="00D57984" w:rsidP="00D57984">
      <w:pPr>
        <w:adjustRightInd w:val="0"/>
        <w:snapToGrid w:val="0"/>
        <w:spacing w:line="360" w:lineRule="auto"/>
        <w:ind w:firstLineChars="200" w:firstLine="560"/>
        <w:rPr>
          <w:rFonts w:ascii="宋体" w:hAnsi="宋体"/>
          <w:sz w:val="28"/>
          <w:szCs w:val="28"/>
        </w:rPr>
      </w:pPr>
      <w:r w:rsidRPr="00271AAC">
        <w:rPr>
          <w:rFonts w:ascii="宋体" w:hAnsi="宋体"/>
          <w:sz w:val="28"/>
          <w:szCs w:val="28"/>
        </w:rPr>
        <w:t>5</w:t>
      </w:r>
      <w:r w:rsidRPr="00271AAC">
        <w:rPr>
          <w:rFonts w:ascii="宋体" w:hAnsi="宋体" w:hint="eastAsia"/>
          <w:sz w:val="28"/>
          <w:szCs w:val="28"/>
        </w:rPr>
        <w:t>、“六稳”和“六保”</w:t>
      </w:r>
    </w:p>
    <w:p w14:paraId="2BD9FC52" w14:textId="77777777" w:rsidR="00D57984" w:rsidRPr="00585290" w:rsidRDefault="00D57984" w:rsidP="00D57984">
      <w:pPr>
        <w:adjustRightInd w:val="0"/>
        <w:snapToGrid w:val="0"/>
        <w:spacing w:line="360" w:lineRule="auto"/>
        <w:ind w:firstLineChars="200" w:firstLine="560"/>
        <w:rPr>
          <w:rFonts w:ascii="宋体" w:hAnsi="宋体"/>
          <w:sz w:val="28"/>
          <w:szCs w:val="28"/>
        </w:rPr>
      </w:pPr>
      <w:r w:rsidRPr="00585290">
        <w:rPr>
          <w:rFonts w:ascii="宋体" w:hAnsi="宋体"/>
          <w:sz w:val="28"/>
          <w:szCs w:val="28"/>
        </w:rPr>
        <w:lastRenderedPageBreak/>
        <w:t>6</w:t>
      </w:r>
      <w:r w:rsidRPr="00585290">
        <w:rPr>
          <w:rFonts w:ascii="宋体" w:hAnsi="宋体" w:hint="eastAsia"/>
          <w:sz w:val="28"/>
          <w:szCs w:val="28"/>
        </w:rPr>
        <w:t>、当前宏观经济解读：GDP、就业、消费、投资、外贸、基建、房地产、资本市场等</w:t>
      </w:r>
    </w:p>
    <w:p w14:paraId="64B18E35" w14:textId="77777777" w:rsidR="00D57984" w:rsidRPr="00585290" w:rsidRDefault="00D57984" w:rsidP="00D57984">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7、谨防金融风险</w:t>
      </w:r>
    </w:p>
    <w:p w14:paraId="0AA97ED8" w14:textId="06B6C813" w:rsidR="00D57984" w:rsidRPr="00585290" w:rsidRDefault="00D57984" w:rsidP="00D57984">
      <w:pPr>
        <w:adjustRightInd w:val="0"/>
        <w:snapToGrid w:val="0"/>
        <w:spacing w:line="360" w:lineRule="auto"/>
        <w:ind w:firstLineChars="200" w:firstLine="560"/>
        <w:rPr>
          <w:rFonts w:ascii="宋体" w:hAnsi="宋体"/>
          <w:sz w:val="28"/>
          <w:szCs w:val="28"/>
        </w:rPr>
      </w:pPr>
      <w:r w:rsidRPr="00585290">
        <w:rPr>
          <w:rFonts w:ascii="宋体" w:hAnsi="宋体"/>
          <w:sz w:val="28"/>
          <w:szCs w:val="28"/>
        </w:rPr>
        <w:t>8</w:t>
      </w:r>
      <w:r w:rsidRPr="00585290">
        <w:rPr>
          <w:rFonts w:ascii="宋体" w:hAnsi="宋体" w:hint="eastAsia"/>
          <w:sz w:val="28"/>
          <w:szCs w:val="28"/>
        </w:rPr>
        <w:t>、4月政治局会议精神简要解读</w:t>
      </w:r>
    </w:p>
    <w:p w14:paraId="2373D40D" w14:textId="77777777" w:rsidR="00D57984" w:rsidRPr="00585290" w:rsidRDefault="00D57984" w:rsidP="00D57984">
      <w:pPr>
        <w:adjustRightInd w:val="0"/>
        <w:snapToGrid w:val="0"/>
        <w:spacing w:line="360" w:lineRule="auto"/>
        <w:ind w:firstLineChars="200" w:firstLine="560"/>
        <w:rPr>
          <w:rFonts w:ascii="宋体" w:hAnsi="宋体"/>
          <w:sz w:val="28"/>
          <w:szCs w:val="28"/>
        </w:rPr>
      </w:pPr>
      <w:r w:rsidRPr="00585290">
        <w:rPr>
          <w:rFonts w:ascii="宋体" w:hAnsi="宋体"/>
          <w:sz w:val="28"/>
          <w:szCs w:val="28"/>
        </w:rPr>
        <w:t>9</w:t>
      </w:r>
      <w:r w:rsidRPr="00585290">
        <w:rPr>
          <w:rFonts w:ascii="宋体" w:hAnsi="宋体" w:hint="eastAsia"/>
          <w:sz w:val="28"/>
          <w:szCs w:val="28"/>
        </w:rPr>
        <w:t>、《政府工作报告》与两会精神解读</w:t>
      </w:r>
    </w:p>
    <w:p w14:paraId="2D9AB750" w14:textId="77777777" w:rsidR="00D57984" w:rsidRPr="00585290" w:rsidRDefault="00D57984" w:rsidP="00D57984">
      <w:pPr>
        <w:adjustRightInd w:val="0"/>
        <w:snapToGrid w:val="0"/>
        <w:spacing w:line="360" w:lineRule="auto"/>
        <w:ind w:firstLineChars="200" w:firstLine="560"/>
        <w:rPr>
          <w:rFonts w:ascii="宋体" w:hAnsi="宋体"/>
          <w:sz w:val="28"/>
          <w:szCs w:val="28"/>
        </w:rPr>
      </w:pPr>
      <w:r w:rsidRPr="00585290">
        <w:rPr>
          <w:rFonts w:ascii="宋体" w:hAnsi="宋体"/>
          <w:sz w:val="28"/>
          <w:szCs w:val="28"/>
        </w:rPr>
        <w:t>10</w:t>
      </w:r>
      <w:r w:rsidRPr="00585290">
        <w:rPr>
          <w:rFonts w:ascii="宋体" w:hAnsi="宋体" w:hint="eastAsia"/>
          <w:sz w:val="28"/>
          <w:szCs w:val="28"/>
        </w:rPr>
        <w:t>、202</w:t>
      </w:r>
      <w:r w:rsidRPr="00585290">
        <w:rPr>
          <w:rFonts w:ascii="宋体" w:hAnsi="宋体"/>
          <w:sz w:val="28"/>
          <w:szCs w:val="28"/>
        </w:rPr>
        <w:t>1</w:t>
      </w:r>
      <w:r w:rsidRPr="00585290">
        <w:rPr>
          <w:rFonts w:ascii="宋体" w:hAnsi="宋体" w:hint="eastAsia"/>
          <w:sz w:val="28"/>
          <w:szCs w:val="28"/>
        </w:rPr>
        <w:t>年经济前景研判</w:t>
      </w:r>
    </w:p>
    <w:p w14:paraId="19AE1A5C" w14:textId="77777777" w:rsidR="004E2157" w:rsidRPr="00585290" w:rsidRDefault="004E2157">
      <w:pPr>
        <w:adjustRightInd w:val="0"/>
        <w:snapToGrid w:val="0"/>
        <w:spacing w:line="360" w:lineRule="auto"/>
        <w:ind w:firstLineChars="200" w:firstLine="562"/>
        <w:rPr>
          <w:rFonts w:ascii="宋体" w:hAnsi="宋体"/>
          <w:b/>
          <w:bCs/>
          <w:color w:val="0000FF"/>
          <w:sz w:val="28"/>
          <w:szCs w:val="28"/>
        </w:rPr>
      </w:pPr>
    </w:p>
    <w:p w14:paraId="7F61EDF3" w14:textId="5C317D2B" w:rsidR="004E2157" w:rsidRPr="00585290" w:rsidRDefault="00735306">
      <w:pPr>
        <w:adjustRightInd w:val="0"/>
        <w:snapToGrid w:val="0"/>
        <w:spacing w:line="360" w:lineRule="auto"/>
        <w:ind w:firstLineChars="200" w:firstLine="562"/>
        <w:rPr>
          <w:rFonts w:ascii="宋体" w:hAnsi="宋体"/>
          <w:b/>
          <w:bCs/>
          <w:color w:val="0000FF"/>
          <w:sz w:val="28"/>
          <w:szCs w:val="28"/>
        </w:rPr>
      </w:pPr>
      <w:r w:rsidRPr="00585290">
        <w:rPr>
          <w:rFonts w:ascii="宋体" w:hAnsi="宋体" w:hint="eastAsia"/>
          <w:b/>
          <w:bCs/>
          <w:color w:val="0000FF"/>
          <w:sz w:val="28"/>
          <w:szCs w:val="28"/>
        </w:rPr>
        <w:t>四</w:t>
      </w:r>
      <w:r w:rsidR="00422CE3" w:rsidRPr="00585290">
        <w:rPr>
          <w:rFonts w:ascii="宋体" w:hAnsi="宋体" w:hint="eastAsia"/>
          <w:b/>
          <w:bCs/>
          <w:color w:val="0000FF"/>
          <w:sz w:val="28"/>
          <w:szCs w:val="28"/>
        </w:rPr>
        <w:t>、新风险：金融新周期与金融风险将影响建筑行业和房地产市场健康发展</w:t>
      </w:r>
    </w:p>
    <w:p w14:paraId="4B5BBA00"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 xml:space="preserve">1、全球债务飙升 </w:t>
      </w:r>
    </w:p>
    <w:p w14:paraId="18FB7D60"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 xml:space="preserve">2、坚决管制货币总量 </w:t>
      </w:r>
    </w:p>
    <w:p w14:paraId="03058A85"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3、美联储最新动作与中国的应对</w:t>
      </w:r>
    </w:p>
    <w:p w14:paraId="069FBE1A"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4、牢牢守住不发生系统性风险底线</w:t>
      </w:r>
    </w:p>
    <w:p w14:paraId="394C9E40"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 xml:space="preserve">5、警惕区域性金融风险蔓延 </w:t>
      </w:r>
    </w:p>
    <w:p w14:paraId="4B5FCD90"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 xml:space="preserve">6、地方政府债务风险 </w:t>
      </w:r>
    </w:p>
    <w:p w14:paraId="355DF371"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7、企业债务风险</w:t>
      </w:r>
    </w:p>
    <w:p w14:paraId="7050FFA1"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——案例：辽宁、山东企业债务危机</w:t>
      </w:r>
    </w:p>
    <w:p w14:paraId="6E6BAB90"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——案例：浙江慈溪建行不良率飙升的教训</w:t>
      </w:r>
    </w:p>
    <w:p w14:paraId="33A198B1"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——案例：</w:t>
      </w:r>
      <w:r w:rsidRPr="00585290">
        <w:rPr>
          <w:rFonts w:ascii="宋体" w:hAnsi="宋体"/>
          <w:sz w:val="28"/>
          <w:szCs w:val="28"/>
        </w:rPr>
        <w:t>无锡银行</w:t>
      </w:r>
      <w:r w:rsidRPr="00585290">
        <w:rPr>
          <w:rFonts w:ascii="宋体" w:hAnsi="宋体" w:hint="eastAsia"/>
          <w:sz w:val="28"/>
          <w:szCs w:val="28"/>
        </w:rPr>
        <w:t>：</w:t>
      </w:r>
      <w:r w:rsidRPr="00585290">
        <w:rPr>
          <w:rFonts w:ascii="宋体" w:hAnsi="宋体"/>
          <w:sz w:val="28"/>
          <w:szCs w:val="28"/>
        </w:rPr>
        <w:t>农商行盲目上市扩张的失败样本</w:t>
      </w:r>
    </w:p>
    <w:p w14:paraId="596B8EFF"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8、部分中小银行面临破产清算威胁</w:t>
      </w:r>
    </w:p>
    <w:p w14:paraId="0E59BE88" w14:textId="77777777"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9、中央金融工作会议</w:t>
      </w:r>
    </w:p>
    <w:p w14:paraId="23EF1E7B" w14:textId="7C8765BC"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10、十九大报告指出，要“健全</w:t>
      </w:r>
      <w:hyperlink r:id="rId7" w:history="1">
        <w:r w:rsidRPr="00585290">
          <w:rPr>
            <w:rFonts w:ascii="宋体" w:hAnsi="宋体" w:hint="eastAsia"/>
            <w:sz w:val="28"/>
            <w:szCs w:val="28"/>
          </w:rPr>
          <w:t>金融</w:t>
        </w:r>
      </w:hyperlink>
      <w:r w:rsidRPr="00585290">
        <w:rPr>
          <w:rFonts w:ascii="宋体" w:hAnsi="宋体" w:hint="eastAsia"/>
          <w:sz w:val="28"/>
          <w:szCs w:val="28"/>
        </w:rPr>
        <w:t>监管体系，</w:t>
      </w:r>
      <w:hyperlink r:id="rId8" w:history="1">
        <w:r w:rsidRPr="00585290">
          <w:rPr>
            <w:rFonts w:ascii="宋体" w:hAnsi="宋体" w:hint="eastAsia"/>
            <w:sz w:val="28"/>
            <w:szCs w:val="28"/>
          </w:rPr>
          <w:t>守住</w:t>
        </w:r>
      </w:hyperlink>
      <w:r w:rsidRPr="00585290">
        <w:rPr>
          <w:rFonts w:ascii="宋体" w:hAnsi="宋体" w:hint="eastAsia"/>
          <w:sz w:val="28"/>
          <w:szCs w:val="28"/>
        </w:rPr>
        <w:t>不</w:t>
      </w:r>
      <w:hyperlink r:id="rId9" w:history="1">
        <w:r w:rsidRPr="00585290">
          <w:rPr>
            <w:rFonts w:ascii="宋体" w:hAnsi="宋体" w:hint="eastAsia"/>
            <w:sz w:val="28"/>
            <w:szCs w:val="28"/>
          </w:rPr>
          <w:t>发生</w:t>
        </w:r>
      </w:hyperlink>
      <w:hyperlink r:id="rId10" w:history="1">
        <w:r w:rsidRPr="00585290">
          <w:rPr>
            <w:rFonts w:ascii="宋体" w:hAnsi="宋体" w:hint="eastAsia"/>
            <w:sz w:val="28"/>
            <w:szCs w:val="28"/>
          </w:rPr>
          <w:t>系统性</w:t>
        </w:r>
      </w:hyperlink>
      <w:hyperlink r:id="rId11" w:history="1">
        <w:r w:rsidRPr="00585290">
          <w:rPr>
            <w:rFonts w:ascii="宋体" w:hAnsi="宋体" w:hint="eastAsia"/>
            <w:sz w:val="28"/>
            <w:szCs w:val="28"/>
          </w:rPr>
          <w:t>金融</w:t>
        </w:r>
      </w:hyperlink>
      <w:hyperlink r:id="rId12" w:history="1">
        <w:r w:rsidRPr="00585290">
          <w:rPr>
            <w:rFonts w:ascii="宋体" w:hAnsi="宋体" w:hint="eastAsia"/>
            <w:sz w:val="28"/>
            <w:szCs w:val="28"/>
          </w:rPr>
          <w:t>风险</w:t>
        </w:r>
      </w:hyperlink>
      <w:r w:rsidRPr="00585290">
        <w:rPr>
          <w:rFonts w:ascii="宋体" w:hAnsi="宋体" w:hint="eastAsia"/>
          <w:sz w:val="28"/>
          <w:szCs w:val="28"/>
        </w:rPr>
        <w:t>的</w:t>
      </w:r>
      <w:hyperlink r:id="rId13" w:history="1">
        <w:r w:rsidRPr="00585290">
          <w:rPr>
            <w:rFonts w:ascii="宋体" w:hAnsi="宋体" w:hint="eastAsia"/>
            <w:sz w:val="28"/>
            <w:szCs w:val="28"/>
          </w:rPr>
          <w:t>底线</w:t>
        </w:r>
      </w:hyperlink>
      <w:r w:rsidRPr="00585290">
        <w:rPr>
          <w:rFonts w:ascii="宋体" w:hAnsi="宋体" w:hint="eastAsia"/>
          <w:sz w:val="28"/>
          <w:szCs w:val="28"/>
        </w:rPr>
        <w:t>”</w:t>
      </w:r>
    </w:p>
    <w:p w14:paraId="4501842C" w14:textId="5FB56540"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w:t>
      </w:r>
      <w:r w:rsidRPr="00585290">
        <w:rPr>
          <w:rFonts w:ascii="宋体" w:hAnsi="宋体"/>
          <w:sz w:val="28"/>
          <w:szCs w:val="28"/>
        </w:rPr>
        <w:t>1</w:t>
      </w:r>
      <w:r w:rsidRPr="00585290">
        <w:rPr>
          <w:rFonts w:ascii="宋体" w:hAnsi="宋体" w:hint="eastAsia"/>
          <w:sz w:val="28"/>
          <w:szCs w:val="28"/>
        </w:rPr>
        <w:t>、资本管制：诡谲的人民币汇率</w:t>
      </w:r>
    </w:p>
    <w:p w14:paraId="663863F3" w14:textId="3F32231E"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sz w:val="28"/>
          <w:szCs w:val="28"/>
        </w:rPr>
        <w:t>12</w:t>
      </w:r>
      <w:r w:rsidRPr="00585290">
        <w:rPr>
          <w:rFonts w:ascii="宋体" w:hAnsi="宋体" w:hint="eastAsia"/>
          <w:sz w:val="28"/>
          <w:szCs w:val="28"/>
        </w:rPr>
        <w:t>、生病的股市：个人理性与集体非理性</w:t>
      </w:r>
    </w:p>
    <w:p w14:paraId="1C5F448F" w14:textId="43AC0C78"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lastRenderedPageBreak/>
        <w:t>1</w:t>
      </w:r>
      <w:r w:rsidRPr="00585290">
        <w:rPr>
          <w:rFonts w:ascii="宋体" w:hAnsi="宋体"/>
          <w:sz w:val="28"/>
          <w:szCs w:val="28"/>
        </w:rPr>
        <w:t>3</w:t>
      </w:r>
      <w:r w:rsidRPr="00585290">
        <w:rPr>
          <w:rFonts w:ascii="宋体" w:hAnsi="宋体" w:hint="eastAsia"/>
          <w:sz w:val="28"/>
          <w:szCs w:val="28"/>
        </w:rPr>
        <w:t>、投资理财的困惑：钱往何处去？</w:t>
      </w:r>
    </w:p>
    <w:p w14:paraId="0DD5EF47" w14:textId="23AC8ECA"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w:t>
      </w:r>
      <w:r w:rsidRPr="00585290">
        <w:rPr>
          <w:rFonts w:ascii="宋体" w:hAnsi="宋体"/>
          <w:sz w:val="28"/>
          <w:szCs w:val="28"/>
        </w:rPr>
        <w:t>4</w:t>
      </w:r>
      <w:r w:rsidRPr="00585290">
        <w:rPr>
          <w:rFonts w:ascii="宋体" w:hAnsi="宋体" w:hint="eastAsia"/>
          <w:sz w:val="28"/>
          <w:szCs w:val="28"/>
        </w:rPr>
        <w:t>、百姓发现：只有房地产投资最稳妥</w:t>
      </w:r>
    </w:p>
    <w:p w14:paraId="63493BA6" w14:textId="7158A192" w:rsidR="00794A10" w:rsidRPr="00585290" w:rsidRDefault="00794A10" w:rsidP="00794A1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w:t>
      </w:r>
      <w:r w:rsidRPr="00585290">
        <w:rPr>
          <w:rFonts w:ascii="宋体" w:hAnsi="宋体"/>
          <w:sz w:val="28"/>
          <w:szCs w:val="28"/>
        </w:rPr>
        <w:t>5</w:t>
      </w:r>
      <w:r w:rsidRPr="00585290">
        <w:rPr>
          <w:rFonts w:ascii="宋体" w:hAnsi="宋体" w:hint="eastAsia"/>
          <w:sz w:val="28"/>
          <w:szCs w:val="28"/>
        </w:rPr>
        <w:t>、建筑企业和房地产企业资金成本提升，融资越来越难</w:t>
      </w:r>
    </w:p>
    <w:p w14:paraId="703B5B2B" w14:textId="77777777" w:rsidR="00545638" w:rsidRPr="00585290" w:rsidRDefault="00545638" w:rsidP="00794A10">
      <w:pPr>
        <w:adjustRightInd w:val="0"/>
        <w:snapToGrid w:val="0"/>
        <w:spacing w:line="360" w:lineRule="auto"/>
        <w:ind w:firstLineChars="200" w:firstLine="560"/>
        <w:rPr>
          <w:rFonts w:ascii="宋体" w:hAnsi="宋体"/>
          <w:sz w:val="28"/>
          <w:szCs w:val="28"/>
        </w:rPr>
      </w:pPr>
    </w:p>
    <w:p w14:paraId="4BADB167" w14:textId="26061BDB" w:rsidR="00545638" w:rsidRPr="00585290" w:rsidRDefault="00545638" w:rsidP="00545638">
      <w:pPr>
        <w:adjustRightInd w:val="0"/>
        <w:snapToGrid w:val="0"/>
        <w:spacing w:line="360" w:lineRule="auto"/>
        <w:ind w:firstLineChars="200" w:firstLine="562"/>
        <w:rPr>
          <w:rFonts w:ascii="宋体" w:hAnsi="宋体"/>
          <w:b/>
          <w:bCs/>
          <w:color w:val="0000FF"/>
          <w:sz w:val="28"/>
          <w:szCs w:val="28"/>
        </w:rPr>
      </w:pPr>
      <w:r w:rsidRPr="00585290">
        <w:rPr>
          <w:rFonts w:ascii="宋体" w:hAnsi="宋体" w:hint="eastAsia"/>
          <w:b/>
          <w:bCs/>
          <w:color w:val="0000FF"/>
          <w:sz w:val="28"/>
          <w:szCs w:val="28"/>
        </w:rPr>
        <w:t>五、新规划：“十四五”规划关于新型城市化、基建、“新基建”的表述及其对我国建筑行业/企业的影响</w:t>
      </w:r>
    </w:p>
    <w:p w14:paraId="617B9CED"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1、“十四五”规划关于基建的表述及其对我国建筑行业/企业的影响</w:t>
      </w:r>
    </w:p>
    <w:p w14:paraId="5E400823" w14:textId="77777777" w:rsidR="00545638" w:rsidRPr="00585290" w:rsidRDefault="00545638" w:rsidP="00545638">
      <w:pPr>
        <w:adjustRightInd w:val="0"/>
        <w:snapToGrid w:val="0"/>
        <w:spacing w:line="360" w:lineRule="auto"/>
        <w:ind w:firstLineChars="200" w:firstLine="560"/>
        <w:rPr>
          <w:rFonts w:ascii="宋体" w:hAnsi="宋体"/>
          <w:color w:val="000000" w:themeColor="text1"/>
          <w:sz w:val="28"/>
          <w:szCs w:val="28"/>
        </w:rPr>
      </w:pPr>
      <w:r w:rsidRPr="00585290">
        <w:rPr>
          <w:rFonts w:ascii="宋体" w:hAnsi="宋体" w:hint="eastAsia"/>
          <w:color w:val="000000" w:themeColor="text1"/>
          <w:sz w:val="28"/>
          <w:szCs w:val="28"/>
        </w:rPr>
        <w:t>——房地产政策重点围绕增加住房供给和发展租赁住房市场</w:t>
      </w:r>
    </w:p>
    <w:p w14:paraId="598510F6"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sz w:val="28"/>
          <w:szCs w:val="28"/>
        </w:rPr>
        <w:t>2</w:t>
      </w:r>
      <w:r w:rsidRPr="00585290">
        <w:rPr>
          <w:rFonts w:ascii="宋体" w:hAnsi="宋体" w:hint="eastAsia"/>
          <w:sz w:val="28"/>
          <w:szCs w:val="28"/>
        </w:rPr>
        <w:t>、“十四五”规划关于新型城市化的表述及其对我国建筑行业/企业的影响</w:t>
      </w:r>
    </w:p>
    <w:p w14:paraId="60E89CEF"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sz w:val="28"/>
          <w:szCs w:val="28"/>
        </w:rPr>
        <w:t>——</w:t>
      </w:r>
      <w:r w:rsidRPr="00585290">
        <w:rPr>
          <w:rFonts w:ascii="宋体" w:hAnsi="宋体" w:hint="eastAsia"/>
          <w:sz w:val="28"/>
          <w:szCs w:val="28"/>
        </w:rPr>
        <w:t>完善新型城镇化战略</w:t>
      </w:r>
      <w:r w:rsidRPr="00585290">
        <w:rPr>
          <w:rFonts w:ascii="宋体" w:hAnsi="宋体"/>
          <w:sz w:val="28"/>
          <w:szCs w:val="28"/>
        </w:rPr>
        <w:t>，</w:t>
      </w:r>
      <w:r w:rsidRPr="00585290">
        <w:rPr>
          <w:rFonts w:ascii="宋体" w:hAnsi="宋体" w:hint="eastAsia"/>
          <w:sz w:val="28"/>
          <w:szCs w:val="28"/>
        </w:rPr>
        <w:t>提升城镇化发展质量</w:t>
      </w:r>
    </w:p>
    <w:p w14:paraId="56D9686C"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——城镇化率提高1个百分点</w:t>
      </w:r>
    </w:p>
    <w:p w14:paraId="6D87CAC7"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——放开户籍限制、农村土地流转等</w:t>
      </w:r>
    </w:p>
    <w:p w14:paraId="0D7B2271"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sz w:val="28"/>
          <w:szCs w:val="28"/>
        </w:rPr>
        <w:t>3</w:t>
      </w:r>
      <w:r w:rsidRPr="00585290">
        <w:rPr>
          <w:rFonts w:ascii="宋体" w:hAnsi="宋体" w:hint="eastAsia"/>
          <w:sz w:val="28"/>
          <w:szCs w:val="28"/>
        </w:rPr>
        <w:t>、“十四五”规划关于城市群、都市圈表述及其对我国建筑行业/企业的影响</w:t>
      </w:r>
    </w:p>
    <w:p w14:paraId="47E4FD20"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sz w:val="28"/>
          <w:szCs w:val="28"/>
        </w:rPr>
        <w:t>4</w:t>
      </w:r>
      <w:r w:rsidRPr="00585290">
        <w:rPr>
          <w:rFonts w:ascii="宋体" w:hAnsi="宋体" w:hint="eastAsia"/>
          <w:sz w:val="28"/>
          <w:szCs w:val="28"/>
        </w:rPr>
        <w:t>、“十四五”规划关于“新基建”的表述及其对我国建筑行业/企业的影响</w:t>
      </w:r>
    </w:p>
    <w:p w14:paraId="36CF97AE"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color w:val="000000" w:themeColor="text1"/>
          <w:sz w:val="28"/>
          <w:szCs w:val="28"/>
        </w:rPr>
        <w:t>5</w:t>
      </w:r>
      <w:r w:rsidRPr="00585290">
        <w:rPr>
          <w:rFonts w:ascii="宋体" w:hAnsi="宋体" w:hint="eastAsia"/>
          <w:color w:val="000000" w:themeColor="text1"/>
          <w:sz w:val="28"/>
          <w:szCs w:val="28"/>
        </w:rPr>
        <w:t>、“十四五”规划关于户籍改革、土地改革等结构性改革</w:t>
      </w:r>
      <w:r w:rsidRPr="00585290">
        <w:rPr>
          <w:rFonts w:ascii="宋体" w:hAnsi="宋体" w:hint="eastAsia"/>
          <w:sz w:val="28"/>
          <w:szCs w:val="28"/>
        </w:rPr>
        <w:t>的表述及其对我国建筑行业/企业的影响</w:t>
      </w:r>
    </w:p>
    <w:p w14:paraId="54FACCFF" w14:textId="77777777" w:rsidR="00545638" w:rsidRPr="00585290" w:rsidRDefault="00545638" w:rsidP="00545638">
      <w:pPr>
        <w:adjustRightInd w:val="0"/>
        <w:snapToGrid w:val="0"/>
        <w:spacing w:line="360" w:lineRule="auto"/>
        <w:ind w:firstLineChars="200" w:firstLine="560"/>
        <w:rPr>
          <w:rFonts w:ascii="宋体" w:hAnsi="宋体"/>
          <w:color w:val="000000" w:themeColor="text1"/>
          <w:sz w:val="28"/>
          <w:szCs w:val="28"/>
        </w:rPr>
      </w:pPr>
      <w:r w:rsidRPr="00585290">
        <w:rPr>
          <w:rFonts w:ascii="宋体" w:hAnsi="宋体"/>
          <w:color w:val="000000" w:themeColor="text1"/>
          <w:sz w:val="28"/>
          <w:szCs w:val="28"/>
        </w:rPr>
        <w:t>——</w:t>
      </w:r>
      <w:r w:rsidRPr="00585290">
        <w:rPr>
          <w:rFonts w:ascii="宋体" w:hAnsi="宋体" w:hint="eastAsia"/>
          <w:color w:val="000000" w:themeColor="text1"/>
          <w:sz w:val="28"/>
          <w:szCs w:val="28"/>
        </w:rPr>
        <w:t>户籍改革方面</w:t>
      </w:r>
    </w:p>
    <w:p w14:paraId="349723DC" w14:textId="77777777" w:rsidR="00545638" w:rsidRPr="00585290" w:rsidRDefault="00545638" w:rsidP="00545638">
      <w:pPr>
        <w:adjustRightInd w:val="0"/>
        <w:snapToGrid w:val="0"/>
        <w:spacing w:line="360" w:lineRule="auto"/>
        <w:ind w:firstLineChars="200" w:firstLine="560"/>
        <w:rPr>
          <w:rFonts w:ascii="宋体" w:hAnsi="宋体"/>
          <w:color w:val="000000" w:themeColor="text1"/>
          <w:sz w:val="28"/>
          <w:szCs w:val="28"/>
        </w:rPr>
      </w:pPr>
      <w:r w:rsidRPr="00585290">
        <w:rPr>
          <w:rFonts w:ascii="宋体" w:hAnsi="宋体"/>
          <w:color w:val="000000" w:themeColor="text1"/>
          <w:sz w:val="28"/>
          <w:szCs w:val="28"/>
        </w:rPr>
        <w:t>——</w:t>
      </w:r>
      <w:r w:rsidRPr="00585290">
        <w:rPr>
          <w:rFonts w:ascii="宋体" w:hAnsi="宋体" w:hint="eastAsia"/>
          <w:color w:val="000000" w:themeColor="text1"/>
          <w:sz w:val="28"/>
          <w:szCs w:val="28"/>
        </w:rPr>
        <w:t>土地改革方面</w:t>
      </w:r>
    </w:p>
    <w:p w14:paraId="254784DE" w14:textId="77777777" w:rsidR="00545638" w:rsidRPr="00585290" w:rsidRDefault="00545638" w:rsidP="00545638">
      <w:pPr>
        <w:adjustRightInd w:val="0"/>
        <w:snapToGrid w:val="0"/>
        <w:spacing w:line="360" w:lineRule="auto"/>
        <w:ind w:firstLineChars="200" w:firstLine="560"/>
        <w:rPr>
          <w:rFonts w:ascii="宋体" w:hAnsi="宋体"/>
          <w:color w:val="000000" w:themeColor="text1"/>
          <w:sz w:val="28"/>
          <w:szCs w:val="28"/>
        </w:rPr>
      </w:pPr>
      <w:r w:rsidRPr="00585290">
        <w:rPr>
          <w:rFonts w:ascii="宋体" w:hAnsi="宋体"/>
          <w:color w:val="000000" w:themeColor="text1"/>
          <w:sz w:val="28"/>
          <w:szCs w:val="28"/>
        </w:rPr>
        <w:t>——</w:t>
      </w:r>
      <w:r w:rsidRPr="00585290">
        <w:rPr>
          <w:rFonts w:ascii="宋体" w:hAnsi="宋体" w:hint="eastAsia"/>
          <w:color w:val="000000" w:themeColor="text1"/>
          <w:sz w:val="28"/>
          <w:szCs w:val="28"/>
        </w:rPr>
        <w:t>国企改革方面</w:t>
      </w:r>
    </w:p>
    <w:p w14:paraId="43C0F93D" w14:textId="77777777" w:rsidR="00545638" w:rsidRPr="00585290" w:rsidRDefault="00545638" w:rsidP="00545638">
      <w:pPr>
        <w:adjustRightInd w:val="0"/>
        <w:snapToGrid w:val="0"/>
        <w:spacing w:line="360" w:lineRule="auto"/>
        <w:ind w:firstLineChars="200" w:firstLine="560"/>
        <w:rPr>
          <w:rFonts w:ascii="宋体" w:hAnsi="宋体"/>
          <w:color w:val="000000" w:themeColor="text1"/>
          <w:sz w:val="28"/>
          <w:szCs w:val="28"/>
        </w:rPr>
      </w:pPr>
      <w:r w:rsidRPr="00585290">
        <w:rPr>
          <w:rFonts w:ascii="宋体" w:hAnsi="宋体"/>
          <w:color w:val="000000" w:themeColor="text1"/>
          <w:sz w:val="28"/>
          <w:szCs w:val="28"/>
        </w:rPr>
        <w:t>——</w:t>
      </w:r>
      <w:r w:rsidRPr="00585290">
        <w:rPr>
          <w:rFonts w:ascii="宋体" w:hAnsi="宋体" w:hint="eastAsia"/>
          <w:color w:val="000000" w:themeColor="text1"/>
          <w:sz w:val="28"/>
          <w:szCs w:val="28"/>
        </w:rPr>
        <w:t>宏观政策方面</w:t>
      </w:r>
    </w:p>
    <w:p w14:paraId="5D2662AA" w14:textId="77777777" w:rsidR="00545638" w:rsidRPr="00585290" w:rsidRDefault="00545638" w:rsidP="00545638">
      <w:pPr>
        <w:adjustRightInd w:val="0"/>
        <w:snapToGrid w:val="0"/>
        <w:spacing w:line="360" w:lineRule="auto"/>
        <w:ind w:firstLineChars="200" w:firstLine="560"/>
        <w:rPr>
          <w:rFonts w:ascii="宋体" w:hAnsi="宋体"/>
          <w:color w:val="000000" w:themeColor="text1"/>
          <w:sz w:val="28"/>
          <w:szCs w:val="28"/>
        </w:rPr>
      </w:pPr>
      <w:r w:rsidRPr="00585290">
        <w:rPr>
          <w:rFonts w:ascii="宋体" w:hAnsi="宋体" w:hint="eastAsia"/>
          <w:sz w:val="28"/>
          <w:szCs w:val="28"/>
        </w:rPr>
        <w:t>——建筑行业/企业</w:t>
      </w:r>
      <w:r w:rsidRPr="00585290">
        <w:rPr>
          <w:rFonts w:ascii="宋体" w:hAnsi="宋体" w:hint="eastAsia"/>
          <w:color w:val="000000" w:themeColor="text1"/>
          <w:sz w:val="28"/>
          <w:szCs w:val="28"/>
        </w:rPr>
        <w:t>在“双循环”和“十四五”规划中发挥重要</w:t>
      </w:r>
      <w:r w:rsidRPr="00585290">
        <w:rPr>
          <w:rFonts w:ascii="宋体" w:hAnsi="宋体" w:hint="eastAsia"/>
          <w:color w:val="000000" w:themeColor="text1"/>
          <w:sz w:val="28"/>
          <w:szCs w:val="28"/>
        </w:rPr>
        <w:lastRenderedPageBreak/>
        <w:t>作用</w:t>
      </w:r>
    </w:p>
    <w:p w14:paraId="24A3F4DE"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sz w:val="28"/>
          <w:szCs w:val="28"/>
        </w:rPr>
        <w:t>6</w:t>
      </w:r>
      <w:r w:rsidRPr="00585290">
        <w:rPr>
          <w:rFonts w:ascii="宋体" w:hAnsi="宋体" w:hint="eastAsia"/>
          <w:sz w:val="28"/>
          <w:szCs w:val="28"/>
        </w:rPr>
        <w:t>、</w:t>
      </w:r>
      <w:r w:rsidRPr="00585290">
        <w:rPr>
          <w:rFonts w:ascii="宋体" w:hAnsi="宋体"/>
          <w:sz w:val="28"/>
          <w:szCs w:val="28"/>
        </w:rPr>
        <w:t>“十四五”时期</w:t>
      </w:r>
      <w:r w:rsidRPr="00585290">
        <w:rPr>
          <w:rFonts w:ascii="宋体" w:hAnsi="宋体" w:hint="eastAsia"/>
          <w:sz w:val="28"/>
          <w:szCs w:val="28"/>
        </w:rPr>
        <w:t>建筑企业的发展机遇</w:t>
      </w:r>
    </w:p>
    <w:p w14:paraId="40F5ABB6"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——在经济“双循环”中，基建必将扮演重要角色</w:t>
      </w:r>
    </w:p>
    <w:p w14:paraId="2BC92E66"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——继续对关键领域进行投资：“两新一重”与建筑行业的机遇</w:t>
      </w:r>
    </w:p>
    <w:p w14:paraId="6005CB41" w14:textId="77777777" w:rsidR="00545638" w:rsidRPr="00585290" w:rsidRDefault="00545638" w:rsidP="00545638">
      <w:pPr>
        <w:adjustRightInd w:val="0"/>
        <w:snapToGrid w:val="0"/>
        <w:spacing w:line="360" w:lineRule="auto"/>
        <w:ind w:firstLineChars="200" w:firstLine="560"/>
        <w:rPr>
          <w:rFonts w:ascii="宋体" w:hAnsi="宋体"/>
          <w:color w:val="000000" w:themeColor="text1"/>
          <w:sz w:val="28"/>
          <w:szCs w:val="28"/>
        </w:rPr>
      </w:pPr>
      <w:r w:rsidRPr="00585290">
        <w:rPr>
          <w:rFonts w:ascii="宋体" w:hAnsi="宋体"/>
          <w:color w:val="000000" w:themeColor="text1"/>
          <w:sz w:val="28"/>
          <w:szCs w:val="28"/>
        </w:rPr>
        <w:t>——</w:t>
      </w:r>
      <w:r w:rsidRPr="00585290">
        <w:rPr>
          <w:rFonts w:ascii="宋体" w:hAnsi="宋体" w:hint="eastAsia"/>
          <w:sz w:val="28"/>
          <w:szCs w:val="28"/>
        </w:rPr>
        <w:t>“两新一重”：</w:t>
      </w:r>
      <w:r w:rsidRPr="00585290">
        <w:rPr>
          <w:rFonts w:ascii="宋体" w:hAnsi="宋体" w:hint="eastAsia"/>
          <w:color w:val="000000" w:themeColor="text1"/>
          <w:sz w:val="28"/>
          <w:szCs w:val="28"/>
        </w:rPr>
        <w:t>新型城镇化、新基建、国家重大战略项目</w:t>
      </w:r>
    </w:p>
    <w:p w14:paraId="59537266" w14:textId="77777777" w:rsidR="00545638" w:rsidRPr="00585290" w:rsidRDefault="00545638" w:rsidP="00545638">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——绿色发展、碳中和及其对建筑和房地产行业的冲击</w:t>
      </w:r>
    </w:p>
    <w:p w14:paraId="691E1C35" w14:textId="77777777" w:rsidR="0084304A" w:rsidRPr="00585290" w:rsidRDefault="0084304A" w:rsidP="00794A10">
      <w:pPr>
        <w:adjustRightInd w:val="0"/>
        <w:snapToGrid w:val="0"/>
        <w:spacing w:line="360" w:lineRule="auto"/>
        <w:ind w:firstLineChars="200" w:firstLine="560"/>
        <w:rPr>
          <w:rFonts w:ascii="宋体" w:hAnsi="宋体"/>
          <w:sz w:val="28"/>
          <w:szCs w:val="28"/>
        </w:rPr>
      </w:pPr>
    </w:p>
    <w:p w14:paraId="4E9E6960" w14:textId="3F93BD7C" w:rsidR="0084304A" w:rsidRPr="00585290" w:rsidRDefault="00545638" w:rsidP="0084304A">
      <w:pPr>
        <w:adjustRightInd w:val="0"/>
        <w:snapToGrid w:val="0"/>
        <w:spacing w:line="360" w:lineRule="auto"/>
        <w:ind w:firstLineChars="200" w:firstLine="562"/>
        <w:rPr>
          <w:rFonts w:ascii="宋体" w:hAnsi="宋体"/>
          <w:b/>
          <w:bCs/>
          <w:color w:val="0000FF"/>
          <w:sz w:val="28"/>
          <w:szCs w:val="28"/>
        </w:rPr>
      </w:pPr>
      <w:r w:rsidRPr="00585290">
        <w:rPr>
          <w:rFonts w:ascii="宋体" w:hAnsi="宋体" w:hint="eastAsia"/>
          <w:b/>
          <w:bCs/>
          <w:color w:val="0000FF"/>
          <w:sz w:val="28"/>
          <w:szCs w:val="28"/>
        </w:rPr>
        <w:t>六</w:t>
      </w:r>
      <w:r w:rsidR="0084304A" w:rsidRPr="00585290">
        <w:rPr>
          <w:rFonts w:ascii="宋体" w:hAnsi="宋体" w:hint="eastAsia"/>
          <w:b/>
          <w:bCs/>
          <w:color w:val="0000FF"/>
          <w:sz w:val="28"/>
          <w:szCs w:val="28"/>
        </w:rPr>
        <w:t>、新趋势：土地、人口与货币：房地产市场未来发展预测</w:t>
      </w:r>
    </w:p>
    <w:p w14:paraId="2E3D5DF8"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1、工业化、城市化加速需要房地产市场配合</w:t>
      </w:r>
    </w:p>
    <w:p w14:paraId="034AC19F"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——工业化加速提高居民收入，促进农村人口进城</w:t>
      </w:r>
    </w:p>
    <w:p w14:paraId="65F2B206"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——城市化加速提升住房需求，加速房地产市场发展</w:t>
      </w:r>
    </w:p>
    <w:p w14:paraId="2AA4720A"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sz w:val="28"/>
          <w:szCs w:val="28"/>
        </w:rPr>
        <w:t>2</w:t>
      </w:r>
      <w:r w:rsidRPr="00585290">
        <w:rPr>
          <w:rFonts w:ascii="宋体" w:hAnsi="宋体" w:hint="eastAsia"/>
          <w:sz w:val="28"/>
          <w:szCs w:val="28"/>
        </w:rPr>
        <w:t>、城镇化与城市群：全面铺开与多点开花</w:t>
      </w:r>
    </w:p>
    <w:p w14:paraId="01B7BCA8"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——我国新型城镇化发展的空间格局</w:t>
      </w:r>
    </w:p>
    <w:p w14:paraId="00CD3667"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——“两横三纵”城市化战略格局</w:t>
      </w:r>
    </w:p>
    <w:p w14:paraId="5BACB7D4"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——我国主要发展轴</w:t>
      </w:r>
    </w:p>
    <w:p w14:paraId="0C152983"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——我国主要城市群</w:t>
      </w:r>
    </w:p>
    <w:p w14:paraId="22E643BC"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sz w:val="28"/>
          <w:szCs w:val="28"/>
        </w:rPr>
        <w:t>3</w:t>
      </w:r>
      <w:r w:rsidRPr="00585290">
        <w:rPr>
          <w:rFonts w:ascii="宋体" w:hAnsi="宋体" w:hint="eastAsia"/>
          <w:sz w:val="28"/>
          <w:szCs w:val="28"/>
        </w:rPr>
        <w:t>、为什么要紧盯都市圈和城市群建设</w:t>
      </w:r>
    </w:p>
    <w:p w14:paraId="76C13F29"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——按照世界城市化发展的“S型”规律曲线，城镇化率显示我国的城市化进程仍处于中期，未来还存在继续提高的空间。</w:t>
      </w:r>
    </w:p>
    <w:p w14:paraId="6EA10D1D"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——城市群和都市圈建设将带来更多的人口流入城市，从而带来更多的投资和消费，提供经济增长持续潜在动力。</w:t>
      </w:r>
    </w:p>
    <w:p w14:paraId="3381103D"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——现代化都市圈既有利于优化人口和经济的空间结构，又有利于激活有效投资和潜在消费需求，增强内生发展动力。</w:t>
      </w:r>
    </w:p>
    <w:p w14:paraId="7958D3FE"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——进入都市圈范围的区域，将享受更多的发展红利。</w:t>
      </w:r>
    </w:p>
    <w:p w14:paraId="5FC99D53"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——“十四五”规划和202</w:t>
      </w:r>
      <w:r w:rsidRPr="00585290">
        <w:rPr>
          <w:rFonts w:ascii="宋体" w:hAnsi="宋体"/>
          <w:sz w:val="28"/>
          <w:szCs w:val="28"/>
        </w:rPr>
        <w:t>1</w:t>
      </w:r>
      <w:r w:rsidRPr="00585290">
        <w:rPr>
          <w:rFonts w:ascii="宋体" w:hAnsi="宋体" w:hint="eastAsia"/>
          <w:sz w:val="28"/>
          <w:szCs w:val="28"/>
        </w:rPr>
        <w:t>年《政府工作报告》：推进新型城镇</w:t>
      </w:r>
      <w:r w:rsidRPr="00585290">
        <w:rPr>
          <w:rFonts w:ascii="宋体" w:hAnsi="宋体" w:hint="eastAsia"/>
          <w:sz w:val="28"/>
          <w:szCs w:val="28"/>
        </w:rPr>
        <w:lastRenderedPageBreak/>
        <w:t>化，确立都市圈城市群</w:t>
      </w:r>
    </w:p>
    <w:p w14:paraId="54A56247"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sz w:val="28"/>
          <w:szCs w:val="28"/>
        </w:rPr>
        <w:t>4</w:t>
      </w:r>
      <w:r w:rsidRPr="00585290">
        <w:rPr>
          <w:rFonts w:ascii="宋体" w:hAnsi="宋体" w:hint="eastAsia"/>
          <w:sz w:val="28"/>
          <w:szCs w:val="28"/>
        </w:rPr>
        <w:t>、房价会涨还是跌？</w:t>
      </w:r>
    </w:p>
    <w:p w14:paraId="67B81190"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——2017.5.12，人民日报发文：房价上涨是必然趋势</w:t>
      </w:r>
    </w:p>
    <w:p w14:paraId="1B869E00"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——论经济体量，中国和美国最为相像；论土地制度，中国又是香港式的；论人口结构，中国向日本靠拢。再加上调控，所以房价的问题很复杂</w:t>
      </w:r>
    </w:p>
    <w:p w14:paraId="166833EE"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——房地产周期：长期看人口、中期看土地、短期看金融</w:t>
      </w:r>
    </w:p>
    <w:p w14:paraId="369CE157"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——从人口结构上看，大概率上2030年是房地产和房价的转折点</w:t>
      </w:r>
    </w:p>
    <w:p w14:paraId="3B7DA311"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——人口老龄化加速影响房地产。老龄化会拖累经济增速</w:t>
      </w:r>
    </w:p>
    <w:p w14:paraId="5DE5A28F"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——房价会涨还是跌？看通胀、区域、投资渠道</w:t>
      </w:r>
    </w:p>
    <w:p w14:paraId="4D9A2A8E"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——根源：土地财政，人地错配，货币超发</w:t>
      </w:r>
    </w:p>
    <w:p w14:paraId="2E5F64ED"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5、房地产供应会增加：通货膨胀预期、土地财政与现行房地产市场政策的拉锯</w:t>
      </w:r>
    </w:p>
    <w:p w14:paraId="1CAF9BAF"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——货币发行增速加快，国家实行积极货币政策</w:t>
      </w:r>
    </w:p>
    <w:p w14:paraId="17F45C46"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——由于货币宽松，利率下行，全球资金都在争抢资产，房子涨价</w:t>
      </w:r>
    </w:p>
    <w:p w14:paraId="148498CA"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——通胀预期下，购房更容易保值：正面影响</w:t>
      </w:r>
    </w:p>
    <w:p w14:paraId="3DE62911"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——土地制度政策变化影响房地产</w:t>
      </w:r>
    </w:p>
    <w:p w14:paraId="41C2470B"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——地方财政依赖土地财政，地方政府财政紧张，加大房地产扶持，增加土地收入</w:t>
      </w:r>
    </w:p>
    <w:p w14:paraId="552C50FA"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——部分支持实体经济的资金，经过各种渠道，外溢到房地产市场</w:t>
      </w:r>
    </w:p>
    <w:p w14:paraId="202B7AD0"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——居民负债大幅激增，但负债绝对值远低于美国、日本</w:t>
      </w:r>
    </w:p>
    <w:p w14:paraId="3F1337EF"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——各地抢人大战，需要房地产配合</w:t>
      </w:r>
    </w:p>
    <w:p w14:paraId="5F559268"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lastRenderedPageBreak/>
        <w:t>——“两新一重”是重大抓手。其中一个“新”，是新型城镇化，当然包括房地产</w:t>
      </w:r>
    </w:p>
    <w:p w14:paraId="70DE7DAA"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——202</w:t>
      </w:r>
      <w:r w:rsidRPr="00585290">
        <w:rPr>
          <w:rFonts w:ascii="宋体" w:hAnsi="宋体"/>
          <w:sz w:val="28"/>
          <w:szCs w:val="28"/>
        </w:rPr>
        <w:t>1</w:t>
      </w:r>
      <w:r w:rsidRPr="00585290">
        <w:rPr>
          <w:rFonts w:ascii="宋体" w:hAnsi="宋体" w:hint="eastAsia"/>
          <w:sz w:val="28"/>
          <w:szCs w:val="28"/>
        </w:rPr>
        <w:t>年《政府工作报告》：老旧小区改造、安居房与基建</w:t>
      </w:r>
    </w:p>
    <w:p w14:paraId="2287D374"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6、产业投资与房地产市场的区域分化</w:t>
      </w:r>
    </w:p>
    <w:p w14:paraId="4FC7C3CF"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——环境资源禀赋、政策禀赋</w:t>
      </w:r>
    </w:p>
    <w:p w14:paraId="3DAFBEA8"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——政府能力、营商环境</w:t>
      </w:r>
    </w:p>
    <w:p w14:paraId="1A32006F"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——土地、资金、人口、人才、技术、产业</w:t>
      </w:r>
    </w:p>
    <w:p w14:paraId="0B476E28"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——我国主要区域经济潜力：中部、东部、东北、西北、西南、华南</w:t>
      </w:r>
    </w:p>
    <w:p w14:paraId="4E59A11D"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——城市赋能产业：区域经济潜力取决于人才和资金的流向，硬环境+软环境</w:t>
      </w:r>
    </w:p>
    <w:p w14:paraId="5F86B24B"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——房地产市场区域分化、房地产企业分化是必然趋势</w:t>
      </w:r>
    </w:p>
    <w:p w14:paraId="4D72E281"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7、全国各区域产业投资与城市房地产投资潜力研判</w:t>
      </w:r>
    </w:p>
    <w:p w14:paraId="4B6840FC"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——投资不过山海关，买债不买云贵川</w:t>
      </w:r>
    </w:p>
    <w:p w14:paraId="7991E061"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——一、二、三线城市产业投资与房地产投资潜力研判</w:t>
      </w:r>
    </w:p>
    <w:p w14:paraId="6C59EB76" w14:textId="77777777" w:rsidR="0084304A" w:rsidRPr="00585290" w:rsidRDefault="0084304A" w:rsidP="0084304A">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——各主要城市群产业投资与房地产投资潜力研判</w:t>
      </w:r>
    </w:p>
    <w:p w14:paraId="3A27E13D" w14:textId="77777777" w:rsidR="00C643FF" w:rsidRPr="00585290" w:rsidRDefault="00C643FF" w:rsidP="00794A10">
      <w:pPr>
        <w:adjustRightInd w:val="0"/>
        <w:snapToGrid w:val="0"/>
        <w:spacing w:line="360" w:lineRule="auto"/>
        <w:ind w:firstLineChars="200" w:firstLine="560"/>
        <w:rPr>
          <w:rFonts w:ascii="宋体" w:hAnsi="宋体"/>
          <w:sz w:val="28"/>
          <w:szCs w:val="28"/>
        </w:rPr>
      </w:pPr>
    </w:p>
    <w:p w14:paraId="0653F9CF" w14:textId="1D823327" w:rsidR="00477982" w:rsidRPr="00585290" w:rsidRDefault="00545638" w:rsidP="00477982">
      <w:pPr>
        <w:adjustRightInd w:val="0"/>
        <w:snapToGrid w:val="0"/>
        <w:spacing w:line="360" w:lineRule="auto"/>
        <w:ind w:firstLineChars="200" w:firstLine="562"/>
        <w:rPr>
          <w:rFonts w:ascii="宋体" w:hAnsi="宋体"/>
          <w:b/>
          <w:bCs/>
          <w:color w:val="0000FF"/>
          <w:sz w:val="28"/>
          <w:szCs w:val="28"/>
        </w:rPr>
      </w:pPr>
      <w:r w:rsidRPr="00585290">
        <w:rPr>
          <w:rFonts w:ascii="宋体" w:hAnsi="宋体" w:hint="eastAsia"/>
          <w:b/>
          <w:bCs/>
          <w:color w:val="0000FF"/>
          <w:sz w:val="28"/>
          <w:szCs w:val="28"/>
        </w:rPr>
        <w:t>七</w:t>
      </w:r>
      <w:r w:rsidR="00477982" w:rsidRPr="00585290">
        <w:rPr>
          <w:rFonts w:ascii="宋体" w:hAnsi="宋体" w:hint="eastAsia"/>
          <w:b/>
          <w:bCs/>
          <w:color w:val="0000FF"/>
          <w:sz w:val="28"/>
          <w:szCs w:val="28"/>
        </w:rPr>
        <w:t>、</w:t>
      </w:r>
      <w:r w:rsidR="00C643FF" w:rsidRPr="00585290">
        <w:rPr>
          <w:rFonts w:ascii="宋体" w:hAnsi="宋体" w:hint="eastAsia"/>
          <w:b/>
          <w:bCs/>
          <w:color w:val="0000FF"/>
          <w:sz w:val="28"/>
          <w:szCs w:val="28"/>
        </w:rPr>
        <w:t>新发展：</w:t>
      </w:r>
      <w:r w:rsidR="00477982" w:rsidRPr="00585290">
        <w:rPr>
          <w:rFonts w:ascii="宋体" w:hAnsi="宋体" w:hint="eastAsia"/>
          <w:b/>
          <w:bCs/>
          <w:color w:val="0000FF"/>
          <w:sz w:val="28"/>
          <w:szCs w:val="28"/>
        </w:rPr>
        <w:t>我国建筑行业未来发展的机遇与挑战</w:t>
      </w:r>
    </w:p>
    <w:p w14:paraId="5EA338B0"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1、城镇化没有完成，粤港澳大湾区建设、西安都市圈等区域一体化加速，基建和房地产市场需求大量存在，基建投资和房地产投资将继续发挥作用</w:t>
      </w:r>
    </w:p>
    <w:p w14:paraId="36C2A482"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2、中西部地区的后发优势，中西部基建和房地产市场前景广阔</w:t>
      </w:r>
    </w:p>
    <w:p w14:paraId="642DF0A2"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3、消费结构升级，广大中产阶层购房需求增加</w:t>
      </w:r>
    </w:p>
    <w:p w14:paraId="517555C9"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4、我国未来经济持续增长支撑基建和房地产需求</w:t>
      </w:r>
    </w:p>
    <w:p w14:paraId="1D68DF2E"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5、十九大提出，用“三大变革”推动中国经济“高质量发展”</w:t>
      </w:r>
    </w:p>
    <w:p w14:paraId="5B46B569"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lastRenderedPageBreak/>
        <w:t>——质量变革。未来是城市竞争，房子质量竞争</w:t>
      </w:r>
    </w:p>
    <w:p w14:paraId="42AA64D8"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——2013年城市家庭户均1套房，中国房地产市场出现拐点</w:t>
      </w:r>
    </w:p>
    <w:p w14:paraId="1DEB9B4C"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——每次限购，房地产企业都会受到影响</w:t>
      </w:r>
    </w:p>
    <w:p w14:paraId="72B16A81"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十九大</w:t>
      </w:r>
      <w:r w:rsidRPr="00585290">
        <w:rPr>
          <w:rFonts w:ascii="宋体" w:hAnsi="宋体" w:hint="eastAsia"/>
          <w:sz w:val="28"/>
          <w:szCs w:val="28"/>
        </w:rPr>
        <w:t>提出</w:t>
      </w:r>
      <w:r w:rsidRPr="00585290">
        <w:rPr>
          <w:rFonts w:ascii="宋体" w:hAnsi="宋体"/>
          <w:sz w:val="28"/>
          <w:szCs w:val="28"/>
        </w:rPr>
        <w:t>，“高速增长要转向高品质增长”</w:t>
      </w:r>
      <w:r w:rsidRPr="00585290">
        <w:rPr>
          <w:rFonts w:ascii="宋体" w:hAnsi="宋体" w:hint="eastAsia"/>
          <w:sz w:val="28"/>
          <w:szCs w:val="28"/>
        </w:rPr>
        <w:t>。</w:t>
      </w:r>
      <w:r w:rsidRPr="00585290">
        <w:rPr>
          <w:rFonts w:ascii="宋体" w:hAnsi="宋体"/>
          <w:sz w:val="28"/>
          <w:szCs w:val="28"/>
        </w:rPr>
        <w:t>提高</w:t>
      </w:r>
      <w:r w:rsidRPr="00585290">
        <w:rPr>
          <w:rFonts w:ascii="宋体" w:hAnsi="宋体" w:hint="eastAsia"/>
          <w:sz w:val="28"/>
          <w:szCs w:val="28"/>
        </w:rPr>
        <w:t>住房</w:t>
      </w:r>
      <w:r w:rsidRPr="00585290">
        <w:rPr>
          <w:rFonts w:ascii="宋体" w:hAnsi="宋体"/>
          <w:sz w:val="28"/>
          <w:szCs w:val="28"/>
        </w:rPr>
        <w:t>品质</w:t>
      </w:r>
      <w:r w:rsidRPr="00585290">
        <w:rPr>
          <w:rFonts w:ascii="宋体" w:hAnsi="宋体" w:hint="eastAsia"/>
          <w:sz w:val="28"/>
          <w:szCs w:val="28"/>
        </w:rPr>
        <w:t>是</w:t>
      </w:r>
      <w:r w:rsidRPr="00585290">
        <w:rPr>
          <w:rFonts w:ascii="宋体" w:hAnsi="宋体"/>
          <w:sz w:val="28"/>
          <w:szCs w:val="28"/>
        </w:rPr>
        <w:t>全国消费者的心声，要引起</w:t>
      </w:r>
      <w:r w:rsidRPr="00585290">
        <w:rPr>
          <w:rFonts w:ascii="宋体" w:hAnsi="宋体" w:hint="eastAsia"/>
          <w:sz w:val="28"/>
          <w:szCs w:val="28"/>
        </w:rPr>
        <w:t>房地产企业</w:t>
      </w:r>
      <w:r w:rsidRPr="00585290">
        <w:rPr>
          <w:rFonts w:ascii="宋体" w:hAnsi="宋体"/>
          <w:sz w:val="28"/>
          <w:szCs w:val="28"/>
        </w:rPr>
        <w:t>的高度重视</w:t>
      </w:r>
    </w:p>
    <w:p w14:paraId="1B4FC409"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sz w:val="28"/>
          <w:szCs w:val="28"/>
        </w:rPr>
        <w:t>6</w:t>
      </w:r>
      <w:r w:rsidRPr="00585290">
        <w:rPr>
          <w:rFonts w:ascii="宋体" w:hAnsi="宋体" w:hint="eastAsia"/>
          <w:sz w:val="28"/>
          <w:szCs w:val="28"/>
        </w:rPr>
        <w:t>、“房住不炒”政策变化影响建筑业</w:t>
      </w:r>
    </w:p>
    <w:p w14:paraId="5E2059C5"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——自2016年四季度以来，中国楼市进入“五限时代”</w:t>
      </w:r>
    </w:p>
    <w:p w14:paraId="1A20C5DE"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——中央提出“房住不炒”</w:t>
      </w:r>
    </w:p>
    <w:p w14:paraId="76538D51"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——十九大报告提出，房子是用来住的，不是用来炒的。预示房地产市场将平稳发展。不会大起大落</w:t>
      </w:r>
    </w:p>
    <w:p w14:paraId="7E615B0D"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——银行贷款、发行债券、海外融资等融资渠道被限制</w:t>
      </w:r>
    </w:p>
    <w:p w14:paraId="77EF0106"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sz w:val="28"/>
          <w:szCs w:val="28"/>
        </w:rPr>
        <w:t>7</w:t>
      </w:r>
      <w:r w:rsidRPr="00585290">
        <w:rPr>
          <w:rFonts w:ascii="宋体" w:hAnsi="宋体" w:hint="eastAsia"/>
          <w:sz w:val="28"/>
          <w:szCs w:val="28"/>
        </w:rPr>
        <w:t>、在经济“双循环”中，基建必将扮演重要角色</w:t>
      </w:r>
    </w:p>
    <w:p w14:paraId="27073466"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——以国内大循环为主体、国内国际双循环相互促进的新发展格局</w:t>
      </w:r>
    </w:p>
    <w:p w14:paraId="5A71F236"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——我国未来经济持续增长需要基建提供助力</w:t>
      </w:r>
    </w:p>
    <w:p w14:paraId="6065F48E"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sz w:val="28"/>
          <w:szCs w:val="28"/>
        </w:rPr>
        <w:t>8</w:t>
      </w:r>
      <w:r w:rsidRPr="00585290">
        <w:rPr>
          <w:rFonts w:ascii="宋体" w:hAnsi="宋体" w:hint="eastAsia"/>
          <w:sz w:val="28"/>
          <w:szCs w:val="28"/>
        </w:rPr>
        <w:t>、新型城镇化和都市圈建设，需要基建的支持</w:t>
      </w:r>
    </w:p>
    <w:p w14:paraId="4263DDDA"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sz w:val="28"/>
          <w:szCs w:val="28"/>
        </w:rPr>
        <w:t>9</w:t>
      </w:r>
      <w:r w:rsidRPr="00585290">
        <w:rPr>
          <w:rFonts w:ascii="宋体" w:hAnsi="宋体" w:hint="eastAsia"/>
          <w:sz w:val="28"/>
          <w:szCs w:val="28"/>
        </w:rPr>
        <w:t>、19大后中国经济走向预示建筑行业平稳发展</w:t>
      </w:r>
    </w:p>
    <w:p w14:paraId="0C42CE1D"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——我国长期向好支撑基建和房地产需求</w:t>
      </w:r>
    </w:p>
    <w:p w14:paraId="79E9E0CF"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——基建和房地产市场健康发展是政府、百姓的共同愿望</w:t>
      </w:r>
    </w:p>
    <w:p w14:paraId="1C6260D5"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——基础设施建设是经济发展的支撑条件</w:t>
      </w:r>
    </w:p>
    <w:p w14:paraId="05299A22"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——朱镕基：房地产拉动了一百多个产业发展</w:t>
      </w:r>
    </w:p>
    <w:p w14:paraId="280ABA28"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——地方财政压力</w:t>
      </w:r>
    </w:p>
    <w:p w14:paraId="3E946606"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——百姓财富保值</w:t>
      </w:r>
    </w:p>
    <w:p w14:paraId="5E1AD7AF"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w:t>
      </w:r>
      <w:r w:rsidRPr="00585290">
        <w:rPr>
          <w:rFonts w:ascii="宋体" w:hAnsi="宋体"/>
          <w:sz w:val="28"/>
          <w:szCs w:val="28"/>
        </w:rPr>
        <w:t>0</w:t>
      </w:r>
      <w:r w:rsidRPr="00585290">
        <w:rPr>
          <w:rFonts w:ascii="宋体" w:hAnsi="宋体" w:hint="eastAsia"/>
          <w:sz w:val="28"/>
          <w:szCs w:val="28"/>
        </w:rPr>
        <w:t>、基建扩张面临巨大阻力，主要原因：</w:t>
      </w:r>
    </w:p>
    <w:p w14:paraId="46D136CE"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——财政约束。各省财政赤字太大。</w:t>
      </w:r>
    </w:p>
    <w:p w14:paraId="63305BB1"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lastRenderedPageBreak/>
        <w:t>——货币约束</w:t>
      </w:r>
    </w:p>
    <w:p w14:paraId="513A93DB"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——成本约束</w:t>
      </w:r>
    </w:p>
    <w:p w14:paraId="4F470A61"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需求导向、效益为本</w:t>
      </w:r>
      <w:r w:rsidRPr="00585290">
        <w:rPr>
          <w:rFonts w:ascii="宋体" w:hAnsi="宋体" w:hint="eastAsia"/>
          <w:sz w:val="28"/>
          <w:szCs w:val="28"/>
        </w:rPr>
        <w:t>：</w:t>
      </w:r>
      <w:r w:rsidRPr="00585290">
        <w:rPr>
          <w:rFonts w:ascii="宋体" w:hAnsi="宋体"/>
          <w:sz w:val="28"/>
          <w:szCs w:val="28"/>
        </w:rPr>
        <w:t>2021.3.29</w:t>
      </w:r>
      <w:r w:rsidRPr="00585290">
        <w:rPr>
          <w:rFonts w:ascii="宋体" w:hAnsi="宋体" w:hint="eastAsia"/>
          <w:sz w:val="28"/>
          <w:szCs w:val="28"/>
        </w:rPr>
        <w:t>，国务院</w:t>
      </w:r>
      <w:r w:rsidRPr="00585290">
        <w:rPr>
          <w:rFonts w:ascii="宋体" w:hAnsi="宋体"/>
          <w:sz w:val="28"/>
          <w:szCs w:val="28"/>
        </w:rPr>
        <w:t>办公厅</w:t>
      </w:r>
      <w:r w:rsidRPr="00585290">
        <w:rPr>
          <w:rFonts w:ascii="宋体" w:hAnsi="宋体" w:hint="eastAsia"/>
          <w:sz w:val="28"/>
          <w:szCs w:val="28"/>
        </w:rPr>
        <w:t>最新通知：严禁以新建城际铁路/市域（郊）铁路名义变相建设地铁/轻轨</w:t>
      </w:r>
    </w:p>
    <w:p w14:paraId="73661290"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sz w:val="28"/>
          <w:szCs w:val="28"/>
        </w:rPr>
        <w:t>11</w:t>
      </w:r>
      <w:r w:rsidRPr="00585290">
        <w:rPr>
          <w:rFonts w:ascii="宋体" w:hAnsi="宋体" w:hint="eastAsia"/>
          <w:sz w:val="28"/>
          <w:szCs w:val="28"/>
        </w:rPr>
        <w:t>、新基建政策给建筑行业带来的机遇</w:t>
      </w:r>
    </w:p>
    <w:p w14:paraId="2DE30AA9"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——应对疫情影响，为了振兴经济，国家特别提出要加快5G网络、数据中心等新型基础设施建设进度，这也是近期行业关注的热点，将成为下一步工程建设领域的投资热点，给建筑业带来重大发展机遇。</w:t>
      </w:r>
    </w:p>
    <w:p w14:paraId="7A1CC20B"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sz w:val="28"/>
          <w:szCs w:val="28"/>
        </w:rPr>
        <w:t>12</w:t>
      </w:r>
      <w:r w:rsidRPr="00585290">
        <w:rPr>
          <w:rFonts w:ascii="宋体" w:hAnsi="宋体" w:hint="eastAsia"/>
          <w:sz w:val="28"/>
          <w:szCs w:val="28"/>
        </w:rPr>
        <w:t>、新时期建筑企业在技术水平、服务水平等方面有更高的要求</w:t>
      </w:r>
    </w:p>
    <w:p w14:paraId="3C4D193B"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sz w:val="28"/>
          <w:szCs w:val="28"/>
        </w:rPr>
        <w:t>13</w:t>
      </w:r>
      <w:r w:rsidRPr="00585290">
        <w:rPr>
          <w:rFonts w:ascii="宋体" w:hAnsi="宋体" w:hint="eastAsia"/>
          <w:sz w:val="28"/>
          <w:szCs w:val="28"/>
        </w:rPr>
        <w:t>、疫情给建筑行业带来的挑战</w:t>
      </w:r>
    </w:p>
    <w:p w14:paraId="136C30DF"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sz w:val="28"/>
          <w:szCs w:val="28"/>
        </w:rPr>
        <w:t>14</w:t>
      </w:r>
      <w:r w:rsidRPr="00585290">
        <w:rPr>
          <w:rFonts w:ascii="宋体" w:hAnsi="宋体" w:hint="eastAsia"/>
          <w:sz w:val="28"/>
          <w:szCs w:val="28"/>
        </w:rPr>
        <w:t>、最新房地产金融政策给建筑行业、房地产行业带来的挑战</w:t>
      </w:r>
    </w:p>
    <w:p w14:paraId="427C578E" w14:textId="77777777" w:rsidR="004E2157" w:rsidRPr="00585290" w:rsidRDefault="004E2157">
      <w:pPr>
        <w:adjustRightInd w:val="0"/>
        <w:snapToGrid w:val="0"/>
        <w:spacing w:line="360" w:lineRule="auto"/>
        <w:ind w:firstLineChars="200" w:firstLine="560"/>
        <w:rPr>
          <w:rFonts w:ascii="宋体" w:hAnsi="宋体"/>
          <w:sz w:val="28"/>
          <w:szCs w:val="28"/>
        </w:rPr>
      </w:pPr>
    </w:p>
    <w:p w14:paraId="3737BF33" w14:textId="77777777" w:rsidR="004E2157" w:rsidRPr="00585290" w:rsidRDefault="00422CE3">
      <w:pPr>
        <w:adjustRightInd w:val="0"/>
        <w:snapToGrid w:val="0"/>
        <w:spacing w:line="360" w:lineRule="auto"/>
        <w:ind w:firstLineChars="200" w:firstLine="562"/>
        <w:rPr>
          <w:rFonts w:ascii="宋体" w:hAnsi="宋体"/>
          <w:b/>
          <w:bCs/>
          <w:color w:val="0000FF"/>
          <w:sz w:val="28"/>
          <w:szCs w:val="28"/>
        </w:rPr>
      </w:pPr>
      <w:r w:rsidRPr="00585290">
        <w:rPr>
          <w:rFonts w:ascii="宋体" w:hAnsi="宋体" w:hint="eastAsia"/>
          <w:b/>
          <w:bCs/>
          <w:color w:val="0000FF"/>
          <w:sz w:val="28"/>
          <w:szCs w:val="28"/>
        </w:rPr>
        <w:t>八、新政策：我国基建政策和房地产政策的变化和影响</w:t>
      </w:r>
    </w:p>
    <w:p w14:paraId="00D607AE"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1、基建政策变化和影响</w:t>
      </w:r>
    </w:p>
    <w:p w14:paraId="2DF15F7A"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——2018年10月31日，国务院办公厅下发国办发〔2018〕101号文《关于保持基础设施领域补短板力度的指导意见》，提出由于2018年以来基础设施投资增速回落较多，亟需聚焦基础设施领域突出短板。</w:t>
      </w:r>
    </w:p>
    <w:p w14:paraId="1FE89530"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——主要精神：加大基建补短板力度，融资平台、PPP、专项债、贷款保驾护航。</w:t>
      </w:r>
    </w:p>
    <w:p w14:paraId="38B024A2"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——2008年10月的基建托底，典型特征是“力度大”（4万亿资金注入）、“落地快”（在10月的常务会议上，就核准一批建设项目）。</w:t>
      </w:r>
    </w:p>
    <w:p w14:paraId="587A3EA8"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——2019年以来，经济下行期，投资不旺的情况下，基建托底是大势所趋</w:t>
      </w:r>
    </w:p>
    <w:p w14:paraId="64C28AC5"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2、2</w:t>
      </w:r>
      <w:r w:rsidRPr="00585290">
        <w:rPr>
          <w:rFonts w:ascii="宋体" w:hAnsi="宋体"/>
          <w:sz w:val="28"/>
          <w:szCs w:val="28"/>
        </w:rPr>
        <w:t>020</w:t>
      </w:r>
      <w:r w:rsidRPr="00585290">
        <w:rPr>
          <w:rFonts w:ascii="宋体" w:hAnsi="宋体" w:hint="eastAsia"/>
          <w:sz w:val="28"/>
          <w:szCs w:val="28"/>
        </w:rPr>
        <w:t>年3月12日，国务院发布《关于授权和委托用地审批权的决定》，明确了省级政府更大的用地自主权。</w:t>
      </w:r>
    </w:p>
    <w:p w14:paraId="16529C4F"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lastRenderedPageBreak/>
        <w:t>——《决定》称，将国务院可以授权的永久</w:t>
      </w:r>
      <w:hyperlink r:id="rId14" w:history="1">
        <w:r w:rsidRPr="00585290">
          <w:rPr>
            <w:rFonts w:ascii="宋体" w:hAnsi="宋体" w:hint="eastAsia"/>
            <w:sz w:val="28"/>
            <w:szCs w:val="28"/>
          </w:rPr>
          <w:t>基本农田</w:t>
        </w:r>
      </w:hyperlink>
      <w:r w:rsidRPr="00585290">
        <w:rPr>
          <w:rFonts w:ascii="宋体" w:hAnsi="宋体" w:hint="eastAsia"/>
          <w:sz w:val="28"/>
          <w:szCs w:val="28"/>
        </w:rPr>
        <w:t>以外的</w:t>
      </w:r>
      <w:hyperlink r:id="rId15" w:history="1">
        <w:r w:rsidRPr="00585290">
          <w:rPr>
            <w:rFonts w:ascii="宋体" w:hAnsi="宋体" w:hint="eastAsia"/>
            <w:sz w:val="28"/>
            <w:szCs w:val="28"/>
          </w:rPr>
          <w:t>农用地</w:t>
        </w:r>
      </w:hyperlink>
      <w:r w:rsidRPr="00585290">
        <w:rPr>
          <w:rFonts w:ascii="宋体" w:hAnsi="宋体" w:hint="eastAsia"/>
          <w:sz w:val="28"/>
          <w:szCs w:val="28"/>
        </w:rPr>
        <w:t>转为</w:t>
      </w:r>
      <w:hyperlink r:id="rId16" w:history="1">
        <w:r w:rsidRPr="00585290">
          <w:rPr>
            <w:rFonts w:ascii="宋体" w:hAnsi="宋体" w:hint="eastAsia"/>
            <w:sz w:val="28"/>
            <w:szCs w:val="28"/>
          </w:rPr>
          <w:t>建设用地</w:t>
        </w:r>
      </w:hyperlink>
      <w:r w:rsidRPr="00585290">
        <w:rPr>
          <w:rFonts w:ascii="宋体" w:hAnsi="宋体" w:hint="eastAsia"/>
          <w:sz w:val="28"/>
          <w:szCs w:val="28"/>
        </w:rPr>
        <w:t>审批事项授权各省、自治区、直辖市人民政府批准。</w:t>
      </w:r>
    </w:p>
    <w:p w14:paraId="7A433606"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决定》还规定，试点将永久基本农田转为建设用地和国务院批准土地征收审批事项委托部分省、自治区、直辖市人民政府批准。首批试点省份为北京、天津、上海、江苏、浙江、安徽、广东、重庆，试点期限1年，具体实施方案由试点省份人民政府制订并报自然资源部备案。</w:t>
      </w:r>
    </w:p>
    <w:p w14:paraId="7F7C6E46"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3、2018年年底的中央经济工作会议中，提出“新基建”概念。会议提出“加强人工智能、工业互联网、物联网等新型基础设施建设”。</w:t>
      </w:r>
    </w:p>
    <w:p w14:paraId="639F7B6C"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4、应对疫情影响，发力新基建。中共中央政治局常务委员会2020年3月4日召开的会议中进一步提出“要加大公共卫生服务、应急物资保障领域投入，加快5G网络、数据中心等新型基础设施建设进度”。</w:t>
      </w:r>
    </w:p>
    <w:p w14:paraId="784ED225"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5、中共中央政治局常务委员会2020年3月4日召开的会议中进一步提出，要选好投资项目，加强用地、用能、资金等政策配套，加快推进国家规划已明确的重大工程和基础设施建设。</w:t>
      </w:r>
    </w:p>
    <w:p w14:paraId="02E0D593"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6、2020年新增专项债向基建倾斜，政策性金融或成为基建的“长期资金供给”</w:t>
      </w:r>
    </w:p>
    <w:p w14:paraId="066E0CE5"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——随着资金问题得到缓解，同时基建项目储备充足，2020年建筑业弱复苏趋势稳定。</w:t>
      </w:r>
    </w:p>
    <w:p w14:paraId="46F17247"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7、“房住不炒”政策变化影响房地产业</w:t>
      </w:r>
    </w:p>
    <w:p w14:paraId="37B9EA65"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——自2016年四季度以来，中国楼市进入“五限时代”</w:t>
      </w:r>
    </w:p>
    <w:p w14:paraId="726202B9"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——中央提出“房住不炒”</w:t>
      </w:r>
    </w:p>
    <w:p w14:paraId="350F71D6"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——银行贷款、发行债券、海外融资等融资渠道被限制</w:t>
      </w:r>
    </w:p>
    <w:p w14:paraId="2C8EF7AF"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——最新房地产政策变化影响建筑行业</w:t>
      </w:r>
    </w:p>
    <w:p w14:paraId="03C0BF5B"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8、最新房地产金融政策</w:t>
      </w:r>
    </w:p>
    <w:p w14:paraId="1479C42D"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lastRenderedPageBreak/>
        <w:t>（1）三道红线</w:t>
      </w:r>
    </w:p>
    <w:p w14:paraId="1E67BC14"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2020年8月央行和住建部发布加强对房企资金“三道红线”管控</w:t>
      </w:r>
    </w:p>
    <w:p w14:paraId="0CA71AEB"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（2）房贷收紧、房贷利率提高</w:t>
      </w:r>
    </w:p>
    <w:p w14:paraId="01C06013"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2020年12月央行发布对银行房贷“五档分类”要求</w:t>
      </w:r>
    </w:p>
    <w:p w14:paraId="4C325CF1"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——广东地区L</w:t>
      </w:r>
      <w:r w:rsidRPr="00585290">
        <w:rPr>
          <w:rFonts w:ascii="宋体" w:hAnsi="宋体"/>
          <w:sz w:val="28"/>
          <w:szCs w:val="28"/>
        </w:rPr>
        <w:t>PR</w:t>
      </w:r>
      <w:r w:rsidRPr="00585290">
        <w:rPr>
          <w:rFonts w:ascii="宋体" w:hAnsi="宋体" w:hint="eastAsia"/>
          <w:sz w:val="28"/>
          <w:szCs w:val="28"/>
        </w:rPr>
        <w:t>加点提高</w:t>
      </w:r>
    </w:p>
    <w:p w14:paraId="4324718E"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——严查房抵经营贷违规流入楼市</w:t>
      </w:r>
    </w:p>
    <w:p w14:paraId="6825238F"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——上海、广东限购政策升级，对政策“打补丁”</w:t>
      </w:r>
    </w:p>
    <w:p w14:paraId="73D21005"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（3）</w:t>
      </w:r>
      <w:r w:rsidRPr="00585290">
        <w:rPr>
          <w:rFonts w:ascii="宋体" w:hAnsi="宋体"/>
          <w:sz w:val="28"/>
          <w:szCs w:val="28"/>
        </w:rPr>
        <w:t>地产信托业务正经历又一轮监管调控</w:t>
      </w:r>
    </w:p>
    <w:p w14:paraId="5CBD7F4F"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针对狂飙突进的地产信托业务，</w:t>
      </w:r>
      <w:r w:rsidRPr="00585290">
        <w:rPr>
          <w:rFonts w:ascii="宋体" w:hAnsi="宋体" w:hint="eastAsia"/>
          <w:sz w:val="28"/>
          <w:szCs w:val="28"/>
        </w:rPr>
        <w:t>2</w:t>
      </w:r>
      <w:r w:rsidRPr="00585290">
        <w:rPr>
          <w:rFonts w:ascii="宋体" w:hAnsi="宋体"/>
          <w:sz w:val="28"/>
          <w:szCs w:val="28"/>
        </w:rPr>
        <w:t>019</w:t>
      </w:r>
      <w:r w:rsidRPr="00585290">
        <w:rPr>
          <w:rFonts w:ascii="宋体" w:hAnsi="宋体" w:hint="eastAsia"/>
          <w:sz w:val="28"/>
          <w:szCs w:val="28"/>
        </w:rPr>
        <w:t>年</w:t>
      </w:r>
      <w:r w:rsidRPr="00585290">
        <w:rPr>
          <w:rFonts w:ascii="宋体" w:hAnsi="宋体"/>
          <w:sz w:val="28"/>
          <w:szCs w:val="28"/>
        </w:rPr>
        <w:t>5月</w:t>
      </w:r>
      <w:r w:rsidRPr="00585290">
        <w:rPr>
          <w:rFonts w:ascii="宋体" w:hAnsi="宋体" w:hint="eastAsia"/>
          <w:sz w:val="28"/>
          <w:szCs w:val="28"/>
        </w:rPr>
        <w:t>17日</w:t>
      </w:r>
      <w:r w:rsidRPr="00585290">
        <w:rPr>
          <w:rFonts w:ascii="宋体" w:hAnsi="宋体"/>
          <w:sz w:val="28"/>
          <w:szCs w:val="28"/>
        </w:rPr>
        <w:t>，银保监会祭出《关于开展“巩固治乱象成果促进合规建设”工作的通知》(简称“23号文”)后，强调不得向“四证”不全、开发商或其控股股东资质不达标、资本金未足额到位的房地产开发项目直接提供融资，严格限制了前端融资模式的发展。</w:t>
      </w:r>
    </w:p>
    <w:p w14:paraId="6CC9DE53"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23号文+窗口指导后</w:t>
      </w:r>
      <w:r w:rsidRPr="00585290">
        <w:rPr>
          <w:rFonts w:ascii="宋体" w:hAnsi="宋体" w:hint="eastAsia"/>
          <w:sz w:val="28"/>
          <w:szCs w:val="28"/>
        </w:rPr>
        <w:t>，</w:t>
      </w:r>
      <w:r w:rsidRPr="00585290">
        <w:rPr>
          <w:rFonts w:ascii="宋体" w:hAnsi="宋体"/>
          <w:sz w:val="28"/>
          <w:szCs w:val="28"/>
        </w:rPr>
        <w:t>部分信托房地产业务暂停，旧改、供应链金融购房尾款类项目除外</w:t>
      </w:r>
    </w:p>
    <w:p w14:paraId="1763142F"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（4）房贷集中度管理新政</w:t>
      </w:r>
    </w:p>
    <w:p w14:paraId="4F0A16A1"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2021年1月9日中国人民银行、银保监会日前发布《关于建立银行业金融机构房地产贷款集中度管理制度的通知》,决定建立银行业金融机构房地产贷款集中度管理制度</w:t>
      </w:r>
    </w:p>
    <w:p w14:paraId="51130A3C"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——各省加码</w:t>
      </w:r>
    </w:p>
    <w:p w14:paraId="3763E877"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9、在经济“双循环”中，基建必将扮演重要角色</w:t>
      </w:r>
    </w:p>
    <w:p w14:paraId="0EDA0190"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——以国内大循环为主体、国内国际双循环相互促进的新发展格局</w:t>
      </w:r>
    </w:p>
    <w:p w14:paraId="5C7AAD1B"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——我国未来经济持续增长需要基建提供助力</w:t>
      </w:r>
    </w:p>
    <w:p w14:paraId="694FBCB3"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lastRenderedPageBreak/>
        <w:t>10、新型城镇化和都市圈建设，需要基建的支持</w:t>
      </w:r>
    </w:p>
    <w:p w14:paraId="3306FB57"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sz w:val="28"/>
          <w:szCs w:val="28"/>
        </w:rPr>
        <w:t>11</w:t>
      </w:r>
      <w:r w:rsidRPr="00585290">
        <w:rPr>
          <w:rFonts w:ascii="宋体" w:hAnsi="宋体" w:hint="eastAsia"/>
          <w:sz w:val="28"/>
          <w:szCs w:val="28"/>
        </w:rPr>
        <w:t>、19大后中国经济走向预示建筑行业平稳发展</w:t>
      </w:r>
    </w:p>
    <w:p w14:paraId="2DE50A0E"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——我国长期向好支撑基建和房地产需求</w:t>
      </w:r>
    </w:p>
    <w:p w14:paraId="46BF7F92"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——基建和房地产市场健康发展是政府、百姓的共同愿望</w:t>
      </w:r>
    </w:p>
    <w:p w14:paraId="3B8DDEA1"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——基础设施建设是经济发展的支撑条件</w:t>
      </w:r>
    </w:p>
    <w:p w14:paraId="4CA2911E"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——朱镕基：房地产拉动了一百多个产业发展</w:t>
      </w:r>
    </w:p>
    <w:p w14:paraId="13A60272"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——地方财政压力</w:t>
      </w:r>
    </w:p>
    <w:p w14:paraId="62B87B05"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——百姓财富保值</w:t>
      </w:r>
    </w:p>
    <w:p w14:paraId="5A546414"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w:t>
      </w:r>
      <w:r w:rsidRPr="00585290">
        <w:rPr>
          <w:rFonts w:ascii="宋体" w:hAnsi="宋体"/>
          <w:sz w:val="28"/>
          <w:szCs w:val="28"/>
        </w:rPr>
        <w:t>2</w:t>
      </w:r>
      <w:r w:rsidRPr="00585290">
        <w:rPr>
          <w:rFonts w:ascii="宋体" w:hAnsi="宋体" w:hint="eastAsia"/>
          <w:sz w:val="28"/>
          <w:szCs w:val="28"/>
        </w:rPr>
        <w:t>、基建扩张面临巨大阻力，主要原因：</w:t>
      </w:r>
    </w:p>
    <w:p w14:paraId="7290375E"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——财政约束。各省财政赤字太大。</w:t>
      </w:r>
    </w:p>
    <w:p w14:paraId="21A904C4"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——货币约束</w:t>
      </w:r>
    </w:p>
    <w:p w14:paraId="6C28912B"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——成本约束</w:t>
      </w:r>
    </w:p>
    <w:p w14:paraId="6B5600C6" w14:textId="77777777" w:rsidR="00F442C5" w:rsidRPr="00585290" w:rsidRDefault="00F442C5" w:rsidP="00F442C5">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需求导向、效益为本</w:t>
      </w:r>
      <w:r w:rsidRPr="00585290">
        <w:rPr>
          <w:rFonts w:ascii="宋体" w:hAnsi="宋体" w:hint="eastAsia"/>
          <w:sz w:val="28"/>
          <w:szCs w:val="28"/>
        </w:rPr>
        <w:t>：</w:t>
      </w:r>
      <w:r w:rsidRPr="00585290">
        <w:rPr>
          <w:rFonts w:ascii="宋体" w:hAnsi="宋体"/>
          <w:sz w:val="28"/>
          <w:szCs w:val="28"/>
        </w:rPr>
        <w:t>2021.3.29</w:t>
      </w:r>
      <w:r w:rsidRPr="00585290">
        <w:rPr>
          <w:rFonts w:ascii="宋体" w:hAnsi="宋体" w:hint="eastAsia"/>
          <w:sz w:val="28"/>
          <w:szCs w:val="28"/>
        </w:rPr>
        <w:t>，国务院</w:t>
      </w:r>
      <w:r w:rsidRPr="00585290">
        <w:rPr>
          <w:rFonts w:ascii="宋体" w:hAnsi="宋体"/>
          <w:sz w:val="28"/>
          <w:szCs w:val="28"/>
        </w:rPr>
        <w:t>办公厅</w:t>
      </w:r>
      <w:r w:rsidRPr="00585290">
        <w:rPr>
          <w:rFonts w:ascii="宋体" w:hAnsi="宋体" w:hint="eastAsia"/>
          <w:sz w:val="28"/>
          <w:szCs w:val="28"/>
        </w:rPr>
        <w:t>最新通知：严禁以新建城际铁路/市域（郊）铁路名义变相建设地铁/轻轨</w:t>
      </w:r>
    </w:p>
    <w:p w14:paraId="504AFA61" w14:textId="0AB40EF9"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sz w:val="28"/>
          <w:szCs w:val="28"/>
        </w:rPr>
        <w:t>1</w:t>
      </w:r>
      <w:r w:rsidR="0084304A" w:rsidRPr="00585290">
        <w:rPr>
          <w:rFonts w:ascii="宋体" w:hAnsi="宋体"/>
          <w:sz w:val="28"/>
          <w:szCs w:val="28"/>
        </w:rPr>
        <w:t>3</w:t>
      </w:r>
      <w:r w:rsidRPr="00585290">
        <w:rPr>
          <w:rFonts w:ascii="宋体" w:hAnsi="宋体" w:hint="eastAsia"/>
          <w:sz w:val="28"/>
          <w:szCs w:val="28"/>
        </w:rPr>
        <w:t>、202</w:t>
      </w:r>
      <w:r w:rsidRPr="00585290">
        <w:rPr>
          <w:rFonts w:ascii="宋体" w:hAnsi="宋体"/>
          <w:sz w:val="28"/>
          <w:szCs w:val="28"/>
        </w:rPr>
        <w:t>1</w:t>
      </w:r>
      <w:r w:rsidRPr="00585290">
        <w:rPr>
          <w:rFonts w:ascii="宋体" w:hAnsi="宋体" w:hint="eastAsia"/>
          <w:sz w:val="28"/>
          <w:szCs w:val="28"/>
        </w:rPr>
        <w:t>年《政府工作报告》关于基建、新基建、房地产的相关精神解读</w:t>
      </w:r>
    </w:p>
    <w:p w14:paraId="677446C2"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（1）刺激经济还是要靠基建</w:t>
      </w:r>
    </w:p>
    <w:p w14:paraId="72CB736A"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（2）基建：积极的财政政策有望保证基建项目资金需求</w:t>
      </w:r>
    </w:p>
    <w:p w14:paraId="02179BC7"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——积极的财政政策（去年的专项债没用完）</w:t>
      </w:r>
    </w:p>
    <w:p w14:paraId="5EBFD4EB"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——2020年新增专项债向基建倾斜，政策性金融或成为基建的“长期资金供给”。</w:t>
      </w:r>
    </w:p>
    <w:p w14:paraId="00581AFC"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预计2021年基建投资（全口径）增速将达到4.6%，略超去年水平。在新增地方政府专项债3.75万亿和抗疫特别国债1万亿的的2020年，基建投资（全口径）增速仅有3.6%，尚有部分资金还未真正形成支出——2020年财政存款增加约3000亿，另有部分支出或</w:t>
      </w:r>
      <w:r w:rsidRPr="00585290">
        <w:rPr>
          <w:rFonts w:ascii="宋体" w:hAnsi="宋体" w:hint="eastAsia"/>
          <w:sz w:val="28"/>
          <w:szCs w:val="28"/>
        </w:rPr>
        <w:lastRenderedPageBreak/>
        <w:t>未完成实物投资量，可平滑至2021年进一步形成投资。叠加今年积极的财政政策，2021年基建投资（全口径）增速预计有望达到4.5%-6.0%之间，超过2020年1.0个百分点以上。我们的这一测算已经充分考虑了地方政府统筹土地出让金收入用于稳步去化杠杆的需求。</w:t>
      </w:r>
    </w:p>
    <w:p w14:paraId="4F0FF755"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（3）新基建</w:t>
      </w:r>
    </w:p>
    <w:p w14:paraId="32906427"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政府工作报告中要求“统筹推进传统基础设施和新型基础设施建设。”在优化和稳定产业链供应链部分，也强调“加大5G网络和千兆光网建设力度”和“加强质量基础设施建设”。此外今年政府投资方向继续侧重“两新一重”建设，完善承诺制加快项目审批和落地。投资重点领域延续2020年政府工作报告的“两新一重”领域，新提及“发展现代物流体系”，以畅通国内要素流动，促进国内大循环。“简化投资审批程序，推进实施企业投资项目承诺制”，加快项目审批和落地。会议同时强调“完善支持社会资本参与政策”。</w:t>
      </w:r>
    </w:p>
    <w:p w14:paraId="685F0016"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（4）房地产</w:t>
      </w:r>
    </w:p>
    <w:p w14:paraId="1F93369E"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——住房问题延续房住不炒、因城施策和旧城改造的基调，但突出租赁问题和大城市住房发展问题</w:t>
      </w:r>
    </w:p>
    <w:p w14:paraId="6DA31114"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坚持房子是用来住的、不是用来炒的定位，稳地价、稳房价、稳预期。解决好大城市住房突出问题，通过增加土地供应、安排专项资金、集中建设等办法，切实增加保障性租赁住房和共有产权住房供给，规范发展长租房市场，降低租赁住房税费负担，尽最大努力帮助新市民、青年人等缓解住房困难。</w:t>
      </w:r>
    </w:p>
    <w:p w14:paraId="23D3299F"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（5）推进新型城镇化，确立都市圈城市群。优化区域经济布局，促进区域协调发展</w:t>
      </w:r>
      <w:r w:rsidRPr="00585290">
        <w:rPr>
          <w:rFonts w:ascii="宋体" w:hAnsi="宋体"/>
          <w:sz w:val="28"/>
          <w:szCs w:val="28"/>
        </w:rPr>
        <w:t> </w:t>
      </w:r>
    </w:p>
    <w:p w14:paraId="76F08E40"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（6）地方债务。无法延续。基建能力受限</w:t>
      </w:r>
    </w:p>
    <w:p w14:paraId="058E371F"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lastRenderedPageBreak/>
        <w:t>（7）碳中和、节能环保（绿色建筑、水务环保）与基建</w:t>
      </w:r>
    </w:p>
    <w:p w14:paraId="3BE55C21"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（8）老旧小区改造、安居房与基建</w:t>
      </w:r>
    </w:p>
    <w:p w14:paraId="00AB5D87" w14:textId="4F9D6178" w:rsidR="00477982" w:rsidRPr="00585290" w:rsidRDefault="0084304A" w:rsidP="00477982">
      <w:pPr>
        <w:adjustRightInd w:val="0"/>
        <w:snapToGrid w:val="0"/>
        <w:spacing w:line="360" w:lineRule="auto"/>
        <w:ind w:firstLineChars="200" w:firstLine="560"/>
        <w:rPr>
          <w:rFonts w:ascii="宋体" w:hAnsi="宋体"/>
          <w:sz w:val="28"/>
          <w:szCs w:val="28"/>
        </w:rPr>
      </w:pPr>
      <w:r w:rsidRPr="00585290">
        <w:rPr>
          <w:rFonts w:ascii="宋体" w:hAnsi="宋体"/>
          <w:sz w:val="28"/>
          <w:szCs w:val="28"/>
        </w:rPr>
        <w:t>14</w:t>
      </w:r>
      <w:r w:rsidR="00477982" w:rsidRPr="00585290">
        <w:rPr>
          <w:rFonts w:ascii="宋体" w:hAnsi="宋体" w:hint="eastAsia"/>
          <w:sz w:val="28"/>
          <w:szCs w:val="28"/>
        </w:rPr>
        <w:t>、2</w:t>
      </w:r>
      <w:r w:rsidR="00477982" w:rsidRPr="00585290">
        <w:rPr>
          <w:rFonts w:ascii="宋体" w:hAnsi="宋体"/>
          <w:sz w:val="28"/>
          <w:szCs w:val="28"/>
        </w:rPr>
        <w:t>020</w:t>
      </w:r>
      <w:r w:rsidR="00477982" w:rsidRPr="00585290">
        <w:rPr>
          <w:rFonts w:ascii="宋体" w:hAnsi="宋体" w:hint="eastAsia"/>
          <w:sz w:val="28"/>
          <w:szCs w:val="28"/>
        </w:rPr>
        <w:t>年</w:t>
      </w:r>
      <w:r w:rsidR="00477982" w:rsidRPr="00585290">
        <w:rPr>
          <w:rFonts w:ascii="宋体" w:hAnsi="宋体"/>
          <w:sz w:val="28"/>
          <w:szCs w:val="28"/>
        </w:rPr>
        <w:t>3月29日，住房和城乡建设部发布通知，就加强县城绿色低碳建设公开征求意见。通知提出，县城新建住宅以6层为主，新建住宅最高不超过18层。</w:t>
      </w:r>
    </w:p>
    <w:p w14:paraId="492FA888"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县城人口密度应控制在每平方公里0.6万至1万人，县城建成区的建筑总面积与建设用地面积的比值应控制在0.6至0.8。</w:t>
      </w:r>
    </w:p>
    <w:p w14:paraId="446154DB"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县城居住建筑高度要与消防救援能力相匹配。县城新建住宅以6层为主，6层及以下住宅占比应不低于75%。县城新建住宅最高不超过18层。确需建设18层以上居住建筑的，应严格充分论证，并加强消防应急、市政配套设施等建设。</w:t>
      </w:r>
    </w:p>
    <w:p w14:paraId="650126A1" w14:textId="77777777"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县城新建建筑要普遍达到基本级绿色建筑要求。</w:t>
      </w:r>
    </w:p>
    <w:p w14:paraId="7833DCDB" w14:textId="283F12CC" w:rsidR="00477982" w:rsidRPr="00585290" w:rsidRDefault="00477982" w:rsidP="00477982">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要严格控制县城广场规模，县城广场的集中硬地面积不应超过2公顷。推行“窄马路、密路网、小街区”，打造县城宜人的空间尺度。控制县城道路宽度，县城道路包括绿化带的红线宽度不超过40米。</w:t>
      </w:r>
    </w:p>
    <w:p w14:paraId="034F20F6" w14:textId="19FBD523" w:rsidR="00F80377" w:rsidRPr="00585290" w:rsidRDefault="00F80377" w:rsidP="00585290">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w:t>
      </w:r>
      <w:r w:rsidRPr="00585290">
        <w:rPr>
          <w:rFonts w:ascii="宋体" w:hAnsi="宋体"/>
          <w:sz w:val="28"/>
          <w:szCs w:val="28"/>
        </w:rPr>
        <w:t>5</w:t>
      </w:r>
      <w:r w:rsidRPr="00585290">
        <w:rPr>
          <w:rFonts w:ascii="宋体" w:hAnsi="宋体" w:hint="eastAsia"/>
          <w:sz w:val="28"/>
          <w:szCs w:val="28"/>
        </w:rPr>
        <w:t>、“2213”：2</w:t>
      </w:r>
      <w:r w:rsidRPr="00585290">
        <w:rPr>
          <w:rFonts w:ascii="宋体" w:hAnsi="宋体"/>
          <w:sz w:val="28"/>
          <w:szCs w:val="28"/>
        </w:rPr>
        <w:t>2</w:t>
      </w:r>
      <w:r w:rsidRPr="00585290">
        <w:rPr>
          <w:rFonts w:ascii="宋体" w:hAnsi="宋体" w:hint="eastAsia"/>
          <w:sz w:val="28"/>
          <w:szCs w:val="28"/>
        </w:rPr>
        <w:t>城“两集中”供地新政解读</w:t>
      </w:r>
    </w:p>
    <w:p w14:paraId="0DB03D0F" w14:textId="611120F0" w:rsidR="00F80377" w:rsidRPr="00585290" w:rsidRDefault="00F80377" w:rsidP="00F8037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22</w:t>
      </w:r>
      <w:r w:rsidRPr="00585290">
        <w:rPr>
          <w:rFonts w:ascii="宋体" w:hAnsi="宋体" w:hint="eastAsia"/>
          <w:sz w:val="28"/>
          <w:szCs w:val="28"/>
        </w:rPr>
        <w:t>城“两集中”供地新政的推出</w:t>
      </w:r>
    </w:p>
    <w:p w14:paraId="05C894FA" w14:textId="3F636D34" w:rsidR="00F80377" w:rsidRPr="00585290" w:rsidRDefault="00F80377" w:rsidP="00F8037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22</w:t>
      </w:r>
      <w:r w:rsidRPr="00585290">
        <w:rPr>
          <w:rFonts w:ascii="宋体" w:hAnsi="宋体" w:hint="eastAsia"/>
          <w:sz w:val="28"/>
          <w:szCs w:val="28"/>
        </w:rPr>
        <w:t>城“两集中”供地新政进展和实施效果解读：基于北京、杭州等城市土地出让实践</w:t>
      </w:r>
    </w:p>
    <w:p w14:paraId="4BC1E24A" w14:textId="32C8DD49" w:rsidR="00F80377" w:rsidRPr="00585290" w:rsidRDefault="00F80377" w:rsidP="00F8037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22</w:t>
      </w:r>
      <w:r w:rsidRPr="00585290">
        <w:rPr>
          <w:rFonts w:ascii="宋体" w:hAnsi="宋体" w:hint="eastAsia"/>
          <w:sz w:val="28"/>
          <w:szCs w:val="28"/>
        </w:rPr>
        <w:t>城“两集中”供地新政的反思</w:t>
      </w:r>
    </w:p>
    <w:p w14:paraId="71F251CB" w14:textId="419320E0" w:rsidR="00F80377" w:rsidRPr="00585290" w:rsidRDefault="00F80377" w:rsidP="00F8037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22</w:t>
      </w:r>
      <w:r w:rsidRPr="00585290">
        <w:rPr>
          <w:rFonts w:ascii="宋体" w:hAnsi="宋体" w:hint="eastAsia"/>
          <w:sz w:val="28"/>
          <w:szCs w:val="28"/>
        </w:rPr>
        <w:t>城“两集中”供地新政之后的土拍市场，房地产企业如何应对？</w:t>
      </w:r>
    </w:p>
    <w:p w14:paraId="683552EE" w14:textId="31506130" w:rsidR="00F80377" w:rsidRPr="00585290" w:rsidRDefault="00F80377" w:rsidP="00F8037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22</w:t>
      </w:r>
      <w:r w:rsidRPr="00585290">
        <w:rPr>
          <w:rFonts w:ascii="宋体" w:hAnsi="宋体" w:hint="eastAsia"/>
          <w:sz w:val="28"/>
          <w:szCs w:val="28"/>
        </w:rPr>
        <w:t>城“两集中</w:t>
      </w:r>
      <w:r w:rsidRPr="00585290">
        <w:rPr>
          <w:rFonts w:ascii="宋体" w:hAnsi="宋体"/>
          <w:sz w:val="28"/>
          <w:szCs w:val="28"/>
        </w:rPr>
        <w:t>” 土地新政</w:t>
      </w:r>
      <w:r w:rsidRPr="00585290">
        <w:rPr>
          <w:rFonts w:ascii="宋体" w:hAnsi="宋体" w:hint="eastAsia"/>
          <w:sz w:val="28"/>
          <w:szCs w:val="28"/>
        </w:rPr>
        <w:t>展望</w:t>
      </w:r>
    </w:p>
    <w:p w14:paraId="7656C4DD" w14:textId="1132E891" w:rsidR="00F80377" w:rsidRPr="00585290" w:rsidRDefault="00F80377" w:rsidP="00F8037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22</w:t>
      </w:r>
      <w:r w:rsidRPr="00585290">
        <w:rPr>
          <w:rFonts w:ascii="宋体" w:hAnsi="宋体" w:hint="eastAsia"/>
          <w:sz w:val="28"/>
          <w:szCs w:val="28"/>
        </w:rPr>
        <w:t>城“两集中”供地新政的学习与思考</w:t>
      </w:r>
    </w:p>
    <w:p w14:paraId="473FC898" w14:textId="77777777" w:rsidR="004E2157" w:rsidRPr="00585290" w:rsidRDefault="004E2157">
      <w:pPr>
        <w:adjustRightInd w:val="0"/>
        <w:snapToGrid w:val="0"/>
        <w:spacing w:line="360" w:lineRule="auto"/>
        <w:ind w:firstLineChars="200" w:firstLine="560"/>
        <w:rPr>
          <w:rFonts w:ascii="宋体" w:hAnsi="宋体"/>
          <w:sz w:val="28"/>
          <w:szCs w:val="28"/>
        </w:rPr>
      </w:pPr>
    </w:p>
    <w:p w14:paraId="74FF51F9" w14:textId="77777777" w:rsidR="004E2157" w:rsidRPr="00585290" w:rsidRDefault="00422CE3">
      <w:pPr>
        <w:adjustRightInd w:val="0"/>
        <w:snapToGrid w:val="0"/>
        <w:spacing w:line="360" w:lineRule="auto"/>
        <w:ind w:firstLineChars="200" w:firstLine="562"/>
        <w:rPr>
          <w:rFonts w:ascii="宋体" w:hAnsi="宋体"/>
          <w:b/>
          <w:bCs/>
          <w:color w:val="0000FF"/>
          <w:sz w:val="28"/>
          <w:szCs w:val="28"/>
        </w:rPr>
      </w:pPr>
      <w:r w:rsidRPr="00585290">
        <w:rPr>
          <w:rFonts w:ascii="宋体" w:hAnsi="宋体" w:hint="eastAsia"/>
          <w:b/>
          <w:bCs/>
          <w:color w:val="0000FF"/>
          <w:sz w:val="28"/>
          <w:szCs w:val="28"/>
        </w:rPr>
        <w:t>九、新应对：新政策下建筑企业和房地产企业的应对</w:t>
      </w:r>
    </w:p>
    <w:p w14:paraId="0A0596F5" w14:textId="77777777" w:rsidR="00C47718" w:rsidRPr="00585290" w:rsidRDefault="00C47718" w:rsidP="00C47718">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1、建筑行业/企业为什么要紧盯都市圈和城市群建设</w:t>
      </w:r>
    </w:p>
    <w:p w14:paraId="137CF692" w14:textId="77777777" w:rsidR="00C47718" w:rsidRPr="00585290" w:rsidRDefault="00C47718" w:rsidP="00C47718">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——按照世界城市化发展的“S型”规律曲线，城镇化率显示我国的城市化进程仍处于中期，未来还存在继续提高的空间。</w:t>
      </w:r>
    </w:p>
    <w:p w14:paraId="3C0BF00B" w14:textId="77777777" w:rsidR="00C47718" w:rsidRPr="00585290" w:rsidRDefault="00C47718" w:rsidP="00C47718">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——城市群和都市圈建设将带来更多的人口流入城市，从而带来更多的投资和消费，提供经济增长持续潜在动力。</w:t>
      </w:r>
    </w:p>
    <w:p w14:paraId="3104A7E5" w14:textId="77777777" w:rsidR="00C47718" w:rsidRPr="00585290" w:rsidRDefault="00C47718" w:rsidP="00C47718">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——现代化都市圈既有利于优化人口和经济的空间结构，又有利于激活有效投资和潜在消费需求，增强内生发展动力。</w:t>
      </w:r>
    </w:p>
    <w:p w14:paraId="1AA9C420" w14:textId="77777777" w:rsidR="00C47718" w:rsidRPr="00585290" w:rsidRDefault="00C47718" w:rsidP="00C47718">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——进入都市圈范围的区域，将享受更多的发展红利。</w:t>
      </w:r>
    </w:p>
    <w:p w14:paraId="4CDB65EE"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sz w:val="28"/>
          <w:szCs w:val="28"/>
        </w:rPr>
        <w:t>2</w:t>
      </w:r>
      <w:r w:rsidRPr="00585290">
        <w:rPr>
          <w:rFonts w:ascii="宋体" w:hAnsi="宋体" w:hint="eastAsia"/>
          <w:sz w:val="28"/>
          <w:szCs w:val="28"/>
        </w:rPr>
        <w:t>、跟踪政府规划，紧紧围绕产业政策导向</w:t>
      </w:r>
    </w:p>
    <w:p w14:paraId="17E23168" w14:textId="0C49578E"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sz w:val="28"/>
          <w:szCs w:val="28"/>
        </w:rPr>
        <w:t>3</w:t>
      </w:r>
      <w:r w:rsidRPr="00585290">
        <w:rPr>
          <w:rFonts w:ascii="宋体" w:hAnsi="宋体" w:hint="eastAsia"/>
          <w:sz w:val="28"/>
          <w:szCs w:val="28"/>
        </w:rPr>
        <w:t>、充分利用</w:t>
      </w:r>
      <w:r w:rsidR="00C47718" w:rsidRPr="00585290">
        <w:rPr>
          <w:rFonts w:ascii="宋体" w:hAnsi="宋体" w:hint="eastAsia"/>
          <w:sz w:val="28"/>
          <w:szCs w:val="28"/>
        </w:rPr>
        <w:t>城镇</w:t>
      </w:r>
      <w:r w:rsidRPr="00585290">
        <w:rPr>
          <w:rFonts w:ascii="宋体" w:hAnsi="宋体" w:hint="eastAsia"/>
          <w:sz w:val="28"/>
          <w:szCs w:val="28"/>
        </w:rPr>
        <w:t>化、城市群战略给建筑企业和房地产企业带来的机遇，提升自身业务水平和可持续发展能力，打造百年企业</w:t>
      </w:r>
    </w:p>
    <w:p w14:paraId="5B8E235E"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施工企业必须重新审视粗放式管理引发的问题，增强对施工机械进行精细化管理的意识，将管理方式由线下转变为线上。考虑到机械使用成本一般占项目成本的10%～25%，用好机械、管好机械，可以显著提升项目的社会与经济效益。</w:t>
      </w:r>
    </w:p>
    <w:p w14:paraId="76EFBD03"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sz w:val="28"/>
          <w:szCs w:val="28"/>
        </w:rPr>
        <w:t>4</w:t>
      </w:r>
      <w:r w:rsidRPr="00585290">
        <w:rPr>
          <w:rFonts w:ascii="宋体" w:hAnsi="宋体" w:hint="eastAsia"/>
          <w:sz w:val="28"/>
          <w:szCs w:val="28"/>
        </w:rPr>
        <w:t>、高品质是未来我国建筑业发展的着力点</w:t>
      </w:r>
    </w:p>
    <w:p w14:paraId="6633238F"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——建筑业的高质量发展既要提升产品品质，在房地产领域就是把打造百年住宅、健康住宅纳入房地产高质量发展体系加快推进，又要找准主攻方向加快进行科技创新，解决行业热点难点问题。</w:t>
      </w:r>
    </w:p>
    <w:p w14:paraId="52E80E5F"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数字化转型衍生机遇，不断提高建筑产业智慧化水平，推动移动互联网、物联网、云计算、大数据与建筑业的深度融合；同时加快BIM(建筑信息模型)技术推广应用；在工程项目规划、勘察、设计、施工、监理、造价等各阶段，推广BIM技术应用，利用云计算、云存</w:t>
      </w:r>
      <w:r w:rsidRPr="00585290">
        <w:rPr>
          <w:rFonts w:ascii="宋体" w:hAnsi="宋体" w:hint="eastAsia"/>
          <w:sz w:val="28"/>
          <w:szCs w:val="28"/>
        </w:rPr>
        <w:lastRenderedPageBreak/>
        <w:t>储技术和云服务平台，实现建筑全生命周期各参与方的数据共享和协同合作，为项目方案优化和科学决策提供依据。</w:t>
      </w:r>
    </w:p>
    <w:p w14:paraId="2B7C4228"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——建筑业的发展方式相对粗放，在高质量发展的大背景之下，建筑业发展的基本方向应该是加快从粗放型向精细化的转变。同时，企业要打造自己的技术品牌，以创新提高技术实力。</w:t>
      </w:r>
    </w:p>
    <w:p w14:paraId="5902C4BB"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——建筑行业越来越重视科技创新引领：新技术、新模式、新材料等</w:t>
      </w:r>
    </w:p>
    <w:p w14:paraId="5A422FB8"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——从“土木基建”到“信息基建”，技术落地至关重要</w:t>
      </w:r>
    </w:p>
    <w:p w14:paraId="382D945D"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——从整个行业发展看，建筑行业未来仍有很大的创新发展空间。</w:t>
      </w:r>
    </w:p>
    <w:p w14:paraId="47A18A8D"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sz w:val="28"/>
          <w:szCs w:val="28"/>
        </w:rPr>
        <w:t>5</w:t>
      </w:r>
      <w:r w:rsidRPr="00585290">
        <w:rPr>
          <w:rFonts w:ascii="宋体" w:hAnsi="宋体" w:hint="eastAsia"/>
          <w:sz w:val="28"/>
          <w:szCs w:val="28"/>
        </w:rPr>
        <w:t>、危机中彰显装配式建筑的优势，大力发展装配式建筑</w:t>
      </w:r>
    </w:p>
    <w:p w14:paraId="1B4D2A1A"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——对比传统建筑，装配式在施工建设速度和应急能力方面具有无可比拟的优势，能提供安全、优质、绿色、环保的产品，实现建筑的高质量高品质。</w:t>
      </w:r>
    </w:p>
    <w:p w14:paraId="7A54E9FA"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发挥装配式建筑集成设计的优势。集成设计的理念并不能简单地理解为“各专业技术的集成”，而是产品建造全周期、全专业的集成解决方案，从产品的制造端、使用端、运维端逆向指导设计思维。真正从需求出发，拿出最合理的解决方式。</w:t>
      </w:r>
    </w:p>
    <w:p w14:paraId="26A1276A"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——装配式建筑的发展也将带动产业工人转型。近年来，国家大力推进工程总承包和建筑产业工人队伍的建设。</w:t>
      </w:r>
    </w:p>
    <w:p w14:paraId="0F71D046"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sz w:val="28"/>
          <w:szCs w:val="28"/>
        </w:rPr>
        <w:t>6</w:t>
      </w:r>
      <w:r w:rsidRPr="00585290">
        <w:rPr>
          <w:rFonts w:ascii="宋体" w:hAnsi="宋体" w:hint="eastAsia"/>
          <w:sz w:val="28"/>
          <w:szCs w:val="28"/>
        </w:rPr>
        <w:t>、开拓基建和“新基建”新业务</w:t>
      </w:r>
    </w:p>
    <w:p w14:paraId="1C4FBAD7"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——顺应中国经济双循环战略和新发展格局，建工行业/企业创新性参与，积极促进企业基建和“新基建”业务创新。</w:t>
      </w:r>
    </w:p>
    <w:p w14:paraId="39BF806E"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——新基建7大领域所在行业/企业的机会</w:t>
      </w:r>
    </w:p>
    <w:p w14:paraId="02AEC9E4"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——从新基建七大领域中，发现新业务</w:t>
      </w:r>
    </w:p>
    <w:p w14:paraId="0683DFB6"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——开拓新业务：水务环保</w:t>
      </w:r>
    </w:p>
    <w:p w14:paraId="0C29FF39"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lastRenderedPageBreak/>
        <w:t>——开拓新业务：管廊建设</w:t>
      </w:r>
    </w:p>
    <w:p w14:paraId="4230D75C"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——其他机会……</w:t>
      </w:r>
    </w:p>
    <w:p w14:paraId="66C2AEB4" w14:textId="382E6C0E"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sz w:val="28"/>
          <w:szCs w:val="28"/>
        </w:rPr>
        <w:t>7</w:t>
      </w:r>
      <w:r w:rsidRPr="00585290">
        <w:rPr>
          <w:rFonts w:ascii="宋体" w:hAnsi="宋体" w:hint="eastAsia"/>
          <w:sz w:val="28"/>
          <w:szCs w:val="28"/>
        </w:rPr>
        <w:t>、充分利用</w:t>
      </w:r>
      <w:r w:rsidR="00585290" w:rsidRPr="00585290">
        <w:rPr>
          <w:rFonts w:ascii="宋体" w:hAnsi="宋体" w:hint="eastAsia"/>
          <w:sz w:val="28"/>
          <w:szCs w:val="28"/>
        </w:rPr>
        <w:t>X</w:t>
      </w:r>
      <w:r w:rsidR="00585290" w:rsidRPr="00585290">
        <w:rPr>
          <w:rFonts w:ascii="宋体" w:hAnsi="宋体"/>
          <w:sz w:val="28"/>
          <w:szCs w:val="28"/>
        </w:rPr>
        <w:t>X</w:t>
      </w:r>
      <w:r w:rsidRPr="00585290">
        <w:rPr>
          <w:rFonts w:ascii="宋体" w:hAnsi="宋体" w:hint="eastAsia"/>
          <w:sz w:val="28"/>
          <w:szCs w:val="28"/>
        </w:rPr>
        <w:t>集团工程总承包、工程建设全过程咨询企业的资质</w:t>
      </w:r>
    </w:p>
    <w:p w14:paraId="55B510DF"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——建筑领域新资质标准的出台使建筑业面临重新洗牌，建筑企业的发展趋势是“大而全”、“专而精”。</w:t>
      </w:r>
    </w:p>
    <w:p w14:paraId="1E5520EB"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2019年，住建部印发《关于推进全过程工程咨询服务发展的指导意见》《房屋建筑和市政基础设施工程总承包管理办法（征求意见稿）》等，加快培育和发展工程总承包、工程建设全过程咨询企业。当前，培育工程总承包、全过程工程咨询企业，发展专业作业企业已成为重要趋势，国家鼓励工程总承包或专业承包企业拥有一定数量的自有技术工人，壮大建筑产业工人队伍，进一步细化行业分工，推动建筑业高质量发展。</w:t>
      </w:r>
    </w:p>
    <w:p w14:paraId="42DC8C0C"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sz w:val="28"/>
          <w:szCs w:val="28"/>
        </w:rPr>
        <w:t>8</w:t>
      </w:r>
      <w:r w:rsidRPr="00585290">
        <w:rPr>
          <w:rFonts w:ascii="宋体" w:hAnsi="宋体" w:hint="eastAsia"/>
          <w:sz w:val="28"/>
          <w:szCs w:val="28"/>
        </w:rPr>
        <w:t>、新形势下建筑企业创新融资</w:t>
      </w:r>
    </w:p>
    <w:p w14:paraId="21F57670"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——建筑企业融资方法九大招</w:t>
      </w:r>
    </w:p>
    <w:p w14:paraId="60CD6480"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——新形势下建筑企业新融资模式</w:t>
      </w:r>
    </w:p>
    <w:p w14:paraId="42957D15"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——发行绿色债券</w:t>
      </w:r>
    </w:p>
    <w:p w14:paraId="7BEC6EC2"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sz w:val="28"/>
          <w:szCs w:val="28"/>
        </w:rPr>
        <w:t>9</w:t>
      </w:r>
      <w:r w:rsidRPr="00585290">
        <w:rPr>
          <w:rFonts w:ascii="宋体" w:hAnsi="宋体" w:hint="eastAsia"/>
          <w:sz w:val="28"/>
          <w:szCs w:val="28"/>
        </w:rPr>
        <w:t>、做好自己的事情</w:t>
      </w:r>
    </w:p>
    <w:p w14:paraId="38620A67"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——做好产品，造好房子</w:t>
      </w:r>
    </w:p>
    <w:p w14:paraId="2435EA0F"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——施工企业降本增效</w:t>
      </w:r>
    </w:p>
    <w:p w14:paraId="436116B8"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——未雨绸缪。系好安全带</w:t>
      </w:r>
    </w:p>
    <w:p w14:paraId="7EB15F71"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——加强人才队伍建设，保障基建和“新基建”业务的推进</w:t>
      </w:r>
    </w:p>
    <w:p w14:paraId="75A760A4" w14:textId="380C64CB" w:rsidR="00861297" w:rsidRPr="00585290" w:rsidRDefault="00861297" w:rsidP="00861297">
      <w:pPr>
        <w:adjustRightInd w:val="0"/>
        <w:snapToGrid w:val="0"/>
        <w:spacing w:line="360" w:lineRule="auto"/>
        <w:ind w:firstLineChars="200" w:firstLine="560"/>
        <w:rPr>
          <w:rFonts w:ascii="宋体" w:hAnsi="宋体"/>
          <w:sz w:val="28"/>
          <w:szCs w:val="28"/>
        </w:rPr>
      </w:pPr>
      <w:bookmarkStart w:id="1" w:name="_Hlk46178630"/>
      <w:r w:rsidRPr="00585290">
        <w:rPr>
          <w:rFonts w:ascii="宋体" w:hAnsi="宋体" w:hint="eastAsia"/>
          <w:sz w:val="28"/>
          <w:szCs w:val="28"/>
        </w:rPr>
        <w:t>1</w:t>
      </w:r>
      <w:r w:rsidRPr="00585290">
        <w:rPr>
          <w:rFonts w:ascii="宋体" w:hAnsi="宋体"/>
          <w:sz w:val="28"/>
          <w:szCs w:val="28"/>
        </w:rPr>
        <w:t>0</w:t>
      </w:r>
      <w:r w:rsidRPr="00585290">
        <w:rPr>
          <w:rFonts w:ascii="宋体" w:hAnsi="宋体" w:hint="eastAsia"/>
          <w:sz w:val="28"/>
          <w:szCs w:val="28"/>
        </w:rPr>
        <w:t>、夯实实力，主动求变：对</w:t>
      </w:r>
      <w:r w:rsidR="00545638" w:rsidRPr="00585290">
        <w:rPr>
          <w:rFonts w:ascii="宋体" w:hAnsi="宋体" w:hint="eastAsia"/>
          <w:sz w:val="28"/>
          <w:szCs w:val="28"/>
        </w:rPr>
        <w:t>X</w:t>
      </w:r>
      <w:r w:rsidR="00545638" w:rsidRPr="00585290">
        <w:rPr>
          <w:rFonts w:ascii="宋体" w:hAnsi="宋体"/>
          <w:sz w:val="28"/>
          <w:szCs w:val="28"/>
        </w:rPr>
        <w:t>X</w:t>
      </w:r>
      <w:r w:rsidR="00545638" w:rsidRPr="00585290">
        <w:rPr>
          <w:rFonts w:ascii="宋体" w:hAnsi="宋体" w:hint="eastAsia"/>
          <w:sz w:val="28"/>
          <w:szCs w:val="28"/>
        </w:rPr>
        <w:t>公司</w:t>
      </w:r>
      <w:r w:rsidRPr="00585290">
        <w:rPr>
          <w:rFonts w:ascii="宋体" w:hAnsi="宋体" w:hint="eastAsia"/>
          <w:sz w:val="28"/>
          <w:szCs w:val="28"/>
        </w:rPr>
        <w:t>管理者做好企业业务创新和转型升级的几点建议</w:t>
      </w:r>
    </w:p>
    <w:bookmarkEnd w:id="1"/>
    <w:p w14:paraId="313377AE"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（1）有所为，有所不为，有所作为</w:t>
      </w:r>
    </w:p>
    <w:p w14:paraId="1E830AAE"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lastRenderedPageBreak/>
        <w:t>（2）要做到：安心、静心、信心</w:t>
      </w:r>
    </w:p>
    <w:p w14:paraId="243D7F18"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（3）精准识变、科学应变、主动求变</w:t>
      </w:r>
    </w:p>
    <w:p w14:paraId="664172F0"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——国企改革</w:t>
      </w:r>
    </w:p>
    <w:p w14:paraId="77E35C5E"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——合规经营（中兴事件后，重要国企都设立了合规专员）</w:t>
      </w:r>
    </w:p>
    <w:p w14:paraId="685B73AA"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w:t>
      </w:r>
      <w:r w:rsidRPr="00585290">
        <w:rPr>
          <w:rFonts w:ascii="宋体" w:hAnsi="宋体"/>
          <w:sz w:val="28"/>
          <w:szCs w:val="28"/>
        </w:rPr>
        <w:t>4</w:t>
      </w:r>
      <w:r w:rsidRPr="00585290">
        <w:rPr>
          <w:rFonts w:ascii="宋体" w:hAnsi="宋体" w:hint="eastAsia"/>
          <w:sz w:val="28"/>
          <w:szCs w:val="28"/>
        </w:rPr>
        <w:t>）再审视、再谋划、再提升</w:t>
      </w:r>
    </w:p>
    <w:p w14:paraId="177121CB"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——深耕细作、比拼内功</w:t>
      </w:r>
    </w:p>
    <w:p w14:paraId="6A2A24D6"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——技术突破</w:t>
      </w:r>
    </w:p>
    <w:p w14:paraId="6DD41981"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——培养自身的卓越运营能力，以管理风险和不确定性</w:t>
      </w:r>
    </w:p>
    <w:p w14:paraId="7CE35C0D"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——打造敏捷灵活的业务版图</w:t>
      </w:r>
    </w:p>
    <w:p w14:paraId="394F5808"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（5）</w:t>
      </w:r>
      <w:r w:rsidRPr="00585290">
        <w:rPr>
          <w:rFonts w:ascii="宋体" w:hAnsi="宋体"/>
          <w:sz w:val="28"/>
          <w:szCs w:val="28"/>
        </w:rPr>
        <w:t>积极应对压力，抓好两个效益</w:t>
      </w:r>
      <w:r w:rsidRPr="00585290">
        <w:rPr>
          <w:rFonts w:ascii="宋体" w:hAnsi="宋体" w:hint="eastAsia"/>
          <w:sz w:val="28"/>
          <w:szCs w:val="28"/>
        </w:rPr>
        <w:t>，担负四个责任</w:t>
      </w:r>
    </w:p>
    <w:p w14:paraId="33F107BE" w14:textId="77777777" w:rsidR="00861297" w:rsidRPr="00585290" w:rsidRDefault="00861297" w:rsidP="00861297">
      <w:pPr>
        <w:adjustRightInd w:val="0"/>
        <w:snapToGrid w:val="0"/>
        <w:spacing w:line="360" w:lineRule="auto"/>
        <w:ind w:firstLineChars="200" w:firstLine="560"/>
        <w:rPr>
          <w:rFonts w:ascii="宋体" w:hAnsi="宋体"/>
          <w:sz w:val="28"/>
          <w:szCs w:val="28"/>
        </w:rPr>
      </w:pPr>
      <w:r w:rsidRPr="00585290">
        <w:rPr>
          <w:rFonts w:ascii="宋体" w:hAnsi="宋体" w:hint="eastAsia"/>
          <w:sz w:val="28"/>
          <w:szCs w:val="28"/>
        </w:rPr>
        <w:t>（6）加强人才队伍</w:t>
      </w:r>
      <w:r w:rsidRPr="00585290">
        <w:rPr>
          <w:rFonts w:ascii="宋体" w:hAnsi="宋体"/>
          <w:sz w:val="28"/>
          <w:szCs w:val="28"/>
        </w:rPr>
        <w:t>建设</w:t>
      </w:r>
      <w:r w:rsidRPr="00585290">
        <w:rPr>
          <w:rFonts w:ascii="宋体" w:hAnsi="宋体" w:hint="eastAsia"/>
          <w:sz w:val="28"/>
          <w:szCs w:val="28"/>
        </w:rPr>
        <w:t>，保障企业业务创新和转型升级</w:t>
      </w:r>
    </w:p>
    <w:p w14:paraId="40C2DFE3" w14:textId="77777777" w:rsidR="00861297" w:rsidRPr="00585290" w:rsidRDefault="00861297" w:rsidP="00861297">
      <w:pPr>
        <w:adjustRightInd w:val="0"/>
        <w:snapToGrid w:val="0"/>
        <w:spacing w:line="360" w:lineRule="auto"/>
        <w:ind w:firstLineChars="200" w:firstLine="560"/>
        <w:rPr>
          <w:rFonts w:ascii="宋体" w:hAnsi="宋体"/>
          <w:sz w:val="28"/>
          <w:szCs w:val="28"/>
        </w:rPr>
      </w:pPr>
    </w:p>
    <w:p w14:paraId="21265673" w14:textId="77777777" w:rsidR="004E2157" w:rsidRPr="00585290" w:rsidRDefault="004E2157">
      <w:pPr>
        <w:adjustRightInd w:val="0"/>
        <w:snapToGrid w:val="0"/>
        <w:spacing w:line="360" w:lineRule="auto"/>
        <w:ind w:firstLineChars="200" w:firstLine="560"/>
        <w:rPr>
          <w:rFonts w:ascii="宋体" w:hAnsi="宋体"/>
          <w:sz w:val="28"/>
          <w:szCs w:val="28"/>
        </w:rPr>
      </w:pPr>
    </w:p>
    <w:p w14:paraId="56CF363E" w14:textId="77777777" w:rsidR="004E2157" w:rsidRPr="00585290" w:rsidRDefault="00422CE3">
      <w:pPr>
        <w:adjustRightInd w:val="0"/>
        <w:snapToGrid w:val="0"/>
        <w:spacing w:line="360" w:lineRule="auto"/>
        <w:ind w:firstLineChars="200" w:firstLine="562"/>
        <w:rPr>
          <w:rFonts w:ascii="宋体" w:hAnsi="宋体"/>
          <w:b/>
          <w:bCs/>
          <w:color w:val="0000FF"/>
          <w:sz w:val="28"/>
          <w:szCs w:val="28"/>
        </w:rPr>
      </w:pPr>
      <w:r w:rsidRPr="00585290">
        <w:rPr>
          <w:rFonts w:ascii="宋体" w:hAnsi="宋体" w:hint="eastAsia"/>
          <w:b/>
          <w:bCs/>
          <w:color w:val="0000FF"/>
          <w:sz w:val="28"/>
          <w:szCs w:val="28"/>
        </w:rPr>
        <w:t>长风破浪会有时，直挂云帆济沧海！</w:t>
      </w:r>
    </w:p>
    <w:p w14:paraId="6660D8C4" w14:textId="77777777" w:rsidR="004E2157" w:rsidRPr="00585290" w:rsidRDefault="00422CE3">
      <w:pPr>
        <w:adjustRightInd w:val="0"/>
        <w:snapToGrid w:val="0"/>
        <w:spacing w:line="360" w:lineRule="auto"/>
        <w:ind w:firstLineChars="200" w:firstLine="562"/>
        <w:rPr>
          <w:sz w:val="28"/>
          <w:szCs w:val="28"/>
        </w:rPr>
      </w:pPr>
      <w:r w:rsidRPr="00585290">
        <w:rPr>
          <w:rFonts w:ascii="宋体" w:hAnsi="宋体" w:hint="eastAsia"/>
          <w:b/>
          <w:bCs/>
          <w:color w:val="0000FF"/>
          <w:sz w:val="28"/>
          <w:szCs w:val="28"/>
        </w:rPr>
        <w:t>祝大家事业顺利，身体健康！</w:t>
      </w:r>
    </w:p>
    <w:sectPr w:rsidR="004E2157" w:rsidRPr="00585290">
      <w:footerReference w:type="default" r:id="rId1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51AC3C" w14:textId="77777777" w:rsidR="00C757C8" w:rsidRDefault="00C757C8">
      <w:r>
        <w:separator/>
      </w:r>
    </w:p>
  </w:endnote>
  <w:endnote w:type="continuationSeparator" w:id="0">
    <w:p w14:paraId="19AA4AEF" w14:textId="77777777" w:rsidR="00C757C8" w:rsidRDefault="00C75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B463C" w14:textId="77777777" w:rsidR="004E2157" w:rsidRDefault="00422CE3">
    <w:pPr>
      <w:pStyle w:val="a3"/>
    </w:pPr>
    <w:r>
      <w:rPr>
        <w:noProof/>
      </w:rPr>
      <mc:AlternateContent>
        <mc:Choice Requires="wps">
          <w:drawing>
            <wp:anchor distT="0" distB="0" distL="114300" distR="114300" simplePos="0" relativeHeight="251658240" behindDoc="0" locked="0" layoutInCell="1" allowOverlap="1" wp14:anchorId="439BECCE" wp14:editId="4FD86D55">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CE72F32" w14:textId="77777777" w:rsidR="004E2157" w:rsidRDefault="00422CE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39BECC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BdGgIAABU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0&#10;FVBdGgIAABUEAAAOAAAAAAAAAAAAAAAAAC4CAABkcnMvZTJvRG9jLnhtbFBLAQItABQABgAIAAAA&#10;IQBxqtG51wAAAAUBAAAPAAAAAAAAAAAAAAAAAHQEAABkcnMvZG93bnJldi54bWxQSwUGAAAAAAQA&#10;BADzAAAAeAUAAAAA&#10;" filled="f" stroked="f" strokeweight=".5pt">
              <v:textbox style="mso-fit-shape-to-text:t" inset="0,0,0,0">
                <w:txbxContent>
                  <w:p w14:paraId="3CE72F32" w14:textId="77777777" w:rsidR="004E2157" w:rsidRDefault="00422CE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809318" w14:textId="77777777" w:rsidR="00C757C8" w:rsidRDefault="00C757C8">
      <w:r>
        <w:separator/>
      </w:r>
    </w:p>
  </w:footnote>
  <w:footnote w:type="continuationSeparator" w:id="0">
    <w:p w14:paraId="7556CB1F" w14:textId="77777777" w:rsidR="00C757C8" w:rsidRDefault="00C757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D822AAE"/>
    <w:rsid w:val="000645F4"/>
    <w:rsid w:val="00112512"/>
    <w:rsid w:val="0012650C"/>
    <w:rsid w:val="00167EB7"/>
    <w:rsid w:val="00180A3B"/>
    <w:rsid w:val="00336107"/>
    <w:rsid w:val="00373360"/>
    <w:rsid w:val="003C57BF"/>
    <w:rsid w:val="00413F3E"/>
    <w:rsid w:val="00422CE3"/>
    <w:rsid w:val="004510CE"/>
    <w:rsid w:val="004748AA"/>
    <w:rsid w:val="00477982"/>
    <w:rsid w:val="004908C3"/>
    <w:rsid w:val="004E2157"/>
    <w:rsid w:val="00545638"/>
    <w:rsid w:val="00554343"/>
    <w:rsid w:val="00585290"/>
    <w:rsid w:val="006007E6"/>
    <w:rsid w:val="006044E9"/>
    <w:rsid w:val="00705547"/>
    <w:rsid w:val="0073237F"/>
    <w:rsid w:val="00735306"/>
    <w:rsid w:val="00794A10"/>
    <w:rsid w:val="007C4528"/>
    <w:rsid w:val="007F7C3D"/>
    <w:rsid w:val="0084304A"/>
    <w:rsid w:val="00861297"/>
    <w:rsid w:val="00941003"/>
    <w:rsid w:val="00A139EF"/>
    <w:rsid w:val="00AE538B"/>
    <w:rsid w:val="00B63D3C"/>
    <w:rsid w:val="00B66341"/>
    <w:rsid w:val="00B74381"/>
    <w:rsid w:val="00C47718"/>
    <w:rsid w:val="00C643FF"/>
    <w:rsid w:val="00C757C8"/>
    <w:rsid w:val="00D57984"/>
    <w:rsid w:val="00EA0CC6"/>
    <w:rsid w:val="00EB3561"/>
    <w:rsid w:val="00EF5E2B"/>
    <w:rsid w:val="00F442C5"/>
    <w:rsid w:val="00F80377"/>
    <w:rsid w:val="07466379"/>
    <w:rsid w:val="15831DA3"/>
    <w:rsid w:val="1997446F"/>
    <w:rsid w:val="2EA63927"/>
    <w:rsid w:val="3D822AAE"/>
    <w:rsid w:val="4CEA2BCF"/>
    <w:rsid w:val="56373A54"/>
    <w:rsid w:val="59E81E2F"/>
    <w:rsid w:val="6A274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DF6855"/>
  <w15:docId w15:val="{709C989D-8609-46AC-971C-1536E672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link w:val="a5"/>
    <w:rsid w:val="0012650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12650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minshengwang.com/sannong/587142.html" TargetMode="External"/><Relationship Id="rId13" Type="http://schemas.openxmlformats.org/officeDocument/2006/relationships/hyperlink" Target="https://www.minshengwang.com/yulebagua/yule/607526.htm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inshengwang.com/caijing/599334.html" TargetMode="External"/><Relationship Id="rId12" Type="http://schemas.openxmlformats.org/officeDocument/2006/relationships/hyperlink" Target="https://www.minshengwang.com/shehui/588430.html"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m.tuliu.com/tags/310.html"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minshengwang.com/caijing/599334.html" TargetMode="External"/><Relationship Id="rId5" Type="http://schemas.openxmlformats.org/officeDocument/2006/relationships/footnotes" Target="footnotes.xml"/><Relationship Id="rId15" Type="http://schemas.openxmlformats.org/officeDocument/2006/relationships/hyperlink" Target="https://m.tuliu.com/tags/545.html" TargetMode="External"/><Relationship Id="rId10" Type="http://schemas.openxmlformats.org/officeDocument/2006/relationships/hyperlink" Target="https://www.minshengwang.com/caijing/635905.htm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inshengwang.com/junshi/592673.html" TargetMode="External"/><Relationship Id="rId14" Type="http://schemas.openxmlformats.org/officeDocument/2006/relationships/hyperlink" Target="https://m.tuliu.com/tags/1599.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19</Pages>
  <Words>1508</Words>
  <Characters>8598</Characters>
  <Application>Microsoft Office Word</Application>
  <DocSecurity>0</DocSecurity>
  <Lines>71</Lines>
  <Paragraphs>20</Paragraphs>
  <ScaleCrop>false</ScaleCrop>
  <Company/>
  <LinksUpToDate>false</LinksUpToDate>
  <CharactersWithSpaces>10086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dc:creator>
  <cp:lastModifiedBy>chuanbao wang</cp:lastModifiedBy>
  <cp:revision>41</cp:revision>
  <dcterms:created xsi:type="dcterms:W3CDTF">2019-01-24T09:08:00Z</dcterms:created>
  <dcterms:modified xsi:type="dcterms:W3CDTF">2021-06-03T12:37:00Z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