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《产业转型升级与新旧动能有序转换的路径选择》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时长：0.5-1天。可根据客户要求，调整课纲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420" w:beforeAutospacing="0" w:after="0" w:afterAutospacing="0" w:line="420" w:lineRule="atLeast"/>
        <w:ind w:left="0" w:right="0" w:firstLine="420"/>
        <w:jc w:val="both"/>
        <w:textAlignment w:val="baseline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正确解读中国经济新旧动能转换，研判某省/地区产业转型升级与新旧动能有序转换的背景、特点、现状与问题，探究发展新动能经济对新要素、新主体、新制度、新市场的要求，发展新动能经济对新型政府、新环境的要求，发展新动能经济可以开展的“新工程”、新产业，进而厘清对于新旧动能接续转换的认识误区，结合新旧动能转换成功案例对某省/地区的经验启示与借鉴，提出某省/地区产业转型升级与新旧动能转换的路径选择与对策建议。围绕加快新旧动能接续转换、推进经济转型升级提出了许多新思路、新举措、新观点，帮助学员正确判断某省/地区发展新动能经济的问题，提出相关对策，进而帮助某省/地区/开发区/行业决策，更好地助推工作。讲座“有趣、有理、有用”，图文并茂，通俗易懂。理论与实际相结合，学员可以在知其所以然的基础上，进而知道未来的必然，掌握要领，学以致用，为某省/地区经济社会转型发展、高质量发展作出新贡献。 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</w:p>
    <w:p>
      <w:pPr>
        <w:spacing w:line="600" w:lineRule="exact"/>
        <w:jc w:val="left"/>
        <w:rPr>
          <w:rFonts w:asciiTheme="minorEastAsia" w:hAnsiTheme="minorEastAsia" w:eastAsiaTheme="minorEastAsia"/>
          <w:sz w:val="28"/>
          <w:szCs w:val="28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一、新旧动能转换的宏观背景与基本概念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1、新旧动能转换的宏观背景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2、培育新动能是一场不能输的战争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3、新旧技术的“S型曲线”理论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、动力转换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</w:t>
      </w:r>
      <w:r>
        <w:rPr>
          <w:rFonts w:ascii="仿宋" w:hAnsi="仿宋" w:eastAsia="仿宋"/>
          <w:sz w:val="32"/>
          <w:szCs w:val="32"/>
        </w:rPr>
        <w:t>什么是旧动</w:t>
      </w:r>
      <w:r>
        <w:rPr>
          <w:rFonts w:hint="eastAsia" w:ascii="仿宋" w:hAnsi="仿宋" w:eastAsia="仿宋"/>
          <w:sz w:val="32"/>
          <w:szCs w:val="32"/>
        </w:rPr>
        <w:t>能及</w:t>
      </w:r>
      <w:r>
        <w:rPr>
          <w:rFonts w:ascii="仿宋" w:hAnsi="仿宋" w:eastAsia="仿宋"/>
          <w:sz w:val="32"/>
          <w:szCs w:val="32"/>
        </w:rPr>
        <w:t>旧动能的特</w:t>
      </w:r>
      <w:r>
        <w:rPr>
          <w:rFonts w:hint="eastAsia" w:ascii="仿宋" w:hAnsi="仿宋" w:eastAsia="仿宋"/>
          <w:sz w:val="32"/>
          <w:szCs w:val="32"/>
        </w:rPr>
        <w:t>征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什么是新动能</w:t>
      </w:r>
      <w:r>
        <w:rPr>
          <w:rFonts w:hint="eastAsia" w:ascii="仿宋" w:hAnsi="仿宋" w:eastAsia="仿宋"/>
          <w:sz w:val="32"/>
          <w:szCs w:val="32"/>
        </w:rPr>
        <w:t>及</w:t>
      </w:r>
      <w:r>
        <w:rPr>
          <w:rFonts w:ascii="仿宋" w:hAnsi="仿宋" w:eastAsia="仿宋"/>
          <w:sz w:val="32"/>
          <w:szCs w:val="32"/>
        </w:rPr>
        <w:t>新动能的</w:t>
      </w:r>
      <w:r>
        <w:rPr>
          <w:rFonts w:hint="eastAsia" w:ascii="仿宋" w:hAnsi="仿宋" w:eastAsia="仿宋"/>
          <w:sz w:val="32"/>
          <w:szCs w:val="32"/>
        </w:rPr>
        <w:t>贡</w:t>
      </w:r>
      <w:r>
        <w:rPr>
          <w:rFonts w:ascii="仿宋" w:hAnsi="仿宋" w:eastAsia="仿宋"/>
          <w:sz w:val="32"/>
          <w:szCs w:val="32"/>
        </w:rPr>
        <w:t>献</w:t>
      </w:r>
      <w:r>
        <w:rPr>
          <w:rFonts w:hint="eastAsia" w:ascii="仿宋" w:hAnsi="仿宋" w:eastAsia="仿宋"/>
          <w:sz w:val="32"/>
          <w:szCs w:val="32"/>
        </w:rPr>
        <w:t>率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7、创新驱动：持续通过“双创”形成新动能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8、中国经济发展新动能正在积聚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某省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/地区</w:t>
      </w:r>
      <w:r>
        <w:rPr>
          <w:rFonts w:hint="eastAsia" w:ascii="黑体" w:hAnsi="黑体" w:eastAsia="黑体"/>
          <w:sz w:val="32"/>
          <w:szCs w:val="32"/>
        </w:rPr>
        <w:t>产业转型升级与新旧动能有序转换的特点与</w:t>
      </w:r>
      <w:r>
        <w:rPr>
          <w:rFonts w:ascii="黑体" w:hAnsi="黑体" w:eastAsia="黑体"/>
          <w:sz w:val="32"/>
          <w:szCs w:val="32"/>
        </w:rPr>
        <w:t>面临的问题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、湖北产业转型升级与新旧动能有序转换的特点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2、湖北产业结构优化升级与新旧动能有序转换面临的主要问题：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（1）湖北省产业结构不够优化，产业高级化程度不高；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（2）市场配置资源决定性作用发挥不明显；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（3）金融领域没有优势；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（4）营商环境需要优化；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（5）去产能等“老大难”问题仍阻碍湖北省产业结构优化升级进程；</w:t>
      </w:r>
    </w:p>
    <w:p>
      <w:pPr>
        <w:spacing w:line="600" w:lineRule="exact"/>
        <w:ind w:firstLine="645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（6）原创性的工业创新相对较少，研发投入不够，创新能力不强。</w:t>
      </w:r>
    </w:p>
    <w:p>
      <w:pPr>
        <w:spacing w:line="600" w:lineRule="exact"/>
        <w:ind w:firstLine="645"/>
        <w:jc w:val="left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三、发展新动能经济对新要素、新主体、新制度、新市场、</w:t>
      </w:r>
      <w:r>
        <w:rPr>
          <w:rFonts w:ascii="黑体" w:hAnsi="黑体" w:eastAsia="黑体"/>
          <w:sz w:val="32"/>
          <w:szCs w:val="32"/>
        </w:rPr>
        <w:t>新政府、新环</w:t>
      </w:r>
      <w:r>
        <w:rPr>
          <w:rFonts w:hint="eastAsia" w:ascii="黑体" w:hAnsi="黑体" w:eastAsia="黑体"/>
          <w:sz w:val="32"/>
          <w:szCs w:val="32"/>
        </w:rPr>
        <w:t>境的要求及建</w:t>
      </w:r>
      <w:r>
        <w:rPr>
          <w:rFonts w:ascii="黑体" w:hAnsi="黑体" w:eastAsia="黑体"/>
          <w:sz w:val="32"/>
          <w:szCs w:val="32"/>
        </w:rPr>
        <w:t>议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1、培</w:t>
      </w:r>
      <w:r>
        <w:rPr>
          <w:rFonts w:ascii="仿宋" w:hAnsi="仿宋" w:eastAsia="仿宋"/>
          <w:sz w:val="32"/>
          <w:szCs w:val="32"/>
        </w:rPr>
        <w:t>育</w:t>
      </w:r>
      <w:r>
        <w:rPr>
          <w:rFonts w:hint="eastAsia" w:ascii="仿宋" w:hAnsi="仿宋" w:eastAsia="仿宋"/>
          <w:sz w:val="32"/>
          <w:szCs w:val="32"/>
        </w:rPr>
        <w:t>新要素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>技术、人才、信息、融资、资源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、培育</w:t>
      </w:r>
      <w:r>
        <w:rPr>
          <w:rFonts w:hint="eastAsia" w:ascii="仿宋" w:hAnsi="仿宋" w:eastAsia="仿宋"/>
          <w:sz w:val="32"/>
          <w:szCs w:val="32"/>
        </w:rPr>
        <w:t>新</w:t>
      </w:r>
      <w:r>
        <w:rPr>
          <w:rFonts w:ascii="仿宋" w:hAnsi="仿宋" w:eastAsia="仿宋"/>
          <w:sz w:val="32"/>
          <w:szCs w:val="32"/>
        </w:rPr>
        <w:t>主体：培育有竞争力的六大创新型主体包括创新型企业、创新型个人、创新型区域、创新型科研院所和高校、创新型国家平台、创新型政府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、建立新制度：推进基础性关键性改革，大力推进十个方面的改革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、培育新市场：通过促进传统五大需求“吃穿用住行”升级；培育新五大需求“学乐康安美”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5、</w:t>
      </w:r>
      <w:r>
        <w:rPr>
          <w:rFonts w:hint="eastAsia" w:ascii="仿宋" w:hAnsi="仿宋" w:eastAsia="仿宋"/>
          <w:sz w:val="32"/>
          <w:szCs w:val="32"/>
        </w:rPr>
        <w:t>发展新动能经济对新政府、新环境的要求</w:t>
      </w:r>
      <w:r>
        <w:rPr>
          <w:rFonts w:ascii="仿宋" w:hAnsi="仿宋" w:eastAsia="仿宋"/>
          <w:sz w:val="32"/>
          <w:szCs w:val="32"/>
        </w:rPr>
        <w:t>：十九大报告提出：宏观调控有度（含案例分析）；塑造新环境：软环境、硬环</w:t>
      </w:r>
      <w:r>
        <w:rPr>
          <w:rFonts w:hint="eastAsia" w:ascii="仿宋" w:hAnsi="仿宋" w:eastAsia="仿宋"/>
          <w:sz w:val="32"/>
          <w:szCs w:val="32"/>
        </w:rPr>
        <w:t>境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6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发</w:t>
      </w:r>
      <w:r>
        <w:rPr>
          <w:rFonts w:hint="eastAsia" w:ascii="仿宋" w:hAnsi="仿宋" w:eastAsia="仿宋"/>
          <w:sz w:val="32"/>
          <w:szCs w:val="32"/>
        </w:rPr>
        <w:t>展新动能经济可以开展的新工程、新产业建议：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创新生态的架构；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</w:t>
      </w:r>
      <w:r>
        <w:rPr>
          <w:rFonts w:ascii="仿宋" w:hAnsi="仿宋" w:eastAsia="仿宋"/>
          <w:sz w:val="32"/>
          <w:szCs w:val="32"/>
        </w:rPr>
        <w:t>）实施</w:t>
      </w:r>
      <w:r>
        <w:rPr>
          <w:rFonts w:hint="eastAsia" w:ascii="仿宋" w:hAnsi="仿宋" w:eastAsia="仿宋"/>
          <w:sz w:val="32"/>
          <w:szCs w:val="32"/>
        </w:rPr>
        <w:t>新</w:t>
      </w:r>
      <w:r>
        <w:rPr>
          <w:rFonts w:ascii="仿宋" w:hAnsi="仿宋" w:eastAsia="仿宋"/>
          <w:sz w:val="32"/>
          <w:szCs w:val="32"/>
        </w:rPr>
        <w:t>工程：创业者培育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程、企业家激励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程、企业助长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程、产业集群倡导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程、产业转型升级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程、产业品牌塑造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程、政府服务改善</w:t>
      </w:r>
      <w:r>
        <w:rPr>
          <w:rFonts w:hint="eastAsia" w:ascii="仿宋" w:hAnsi="仿宋" w:eastAsia="仿宋"/>
          <w:sz w:val="32"/>
          <w:szCs w:val="32"/>
        </w:rPr>
        <w:t>工</w:t>
      </w:r>
      <w:r>
        <w:rPr>
          <w:rFonts w:ascii="仿宋" w:hAnsi="仿宋" w:eastAsia="仿宋"/>
          <w:sz w:val="32"/>
          <w:szCs w:val="32"/>
        </w:rPr>
        <w:t>程；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培</w:t>
      </w:r>
      <w:r>
        <w:rPr>
          <w:rFonts w:ascii="仿宋" w:hAnsi="仿宋" w:eastAsia="仿宋"/>
          <w:sz w:val="32"/>
          <w:szCs w:val="32"/>
        </w:rPr>
        <w:t>育新产业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0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新旧动能接续转换的认识误区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背景：经济运行和发展远未完成新旧动能转换</w:t>
      </w:r>
      <w:r>
        <w:rPr>
          <w:rFonts w:hint="eastAsia" w:ascii="仿宋" w:hAnsi="仿宋" w:eastAsia="仿宋"/>
          <w:sz w:val="32"/>
          <w:szCs w:val="32"/>
        </w:rPr>
        <w:t>；</w:t>
      </w:r>
      <w:r>
        <w:rPr>
          <w:rFonts w:ascii="仿宋" w:hAnsi="仿宋" w:eastAsia="仿宋"/>
          <w:sz w:val="32"/>
          <w:szCs w:val="32"/>
        </w:rPr>
        <w:t>正确理解新旧动能接续转换，更多依靠新动能发展经济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</w:t>
      </w:r>
      <w:r>
        <w:rPr>
          <w:rFonts w:ascii="仿宋" w:hAnsi="仿宋" w:eastAsia="仿宋"/>
          <w:sz w:val="32"/>
          <w:szCs w:val="32"/>
        </w:rPr>
        <w:t>避免</w:t>
      </w:r>
      <w:r>
        <w:rPr>
          <w:rFonts w:hint="eastAsia" w:ascii="仿宋" w:hAnsi="仿宋" w:eastAsia="仿宋"/>
          <w:sz w:val="32"/>
          <w:szCs w:val="32"/>
        </w:rPr>
        <w:t>新旧动能接续转换的认识误区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在新动能没有完全起来前，不能完全否定旧动能的作用；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不能将大规模投资等旧动能当成新动能；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不能仅看到新动能的局部表象，比如将“四新经济”（新技术、新产业、新业态、新模式）理解为新动能全部，没有认识到新制度、新市场、新主体才是新动能的深层内容；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没有认识到新动能的本质是效率，旧动能强调高速粗放发展，新动能则强调集约高效高质发展；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（5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培育壮大新动能是一个过程，不能拔苗助长地追求新动能。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</w:t>
      </w:r>
      <w:r>
        <w:rPr>
          <w:rFonts w:ascii="黑体" w:hAnsi="黑体" w:eastAsia="黑体"/>
          <w:sz w:val="32"/>
          <w:szCs w:val="32"/>
        </w:rPr>
        <w:t>、新</w:t>
      </w:r>
      <w:r>
        <w:rPr>
          <w:rFonts w:hint="eastAsia" w:ascii="黑体" w:hAnsi="黑体" w:eastAsia="黑体"/>
          <w:sz w:val="32"/>
          <w:szCs w:val="32"/>
        </w:rPr>
        <w:t>旧动能转换成功案例对</w:t>
      </w:r>
      <w:r>
        <w:rPr>
          <w:rFonts w:hint="eastAsia" w:ascii="黑体" w:hAnsi="黑体" w:eastAsia="黑体"/>
          <w:sz w:val="32"/>
          <w:szCs w:val="32"/>
          <w:lang w:eastAsia="zh-CN"/>
        </w:rPr>
        <w:t>某省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/地区</w:t>
      </w:r>
      <w:r>
        <w:rPr>
          <w:rFonts w:hint="eastAsia" w:ascii="黑体" w:hAnsi="黑体" w:eastAsia="黑体"/>
          <w:sz w:val="32"/>
          <w:szCs w:val="32"/>
        </w:rPr>
        <w:t>的经验启示与借鉴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1、上海“四新”经济：推动新技术、新产业、新模式、新业态发展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2、浙江实施“四换三名”工程，打造经济升级版（从产业集群到特色小镇），</w:t>
      </w:r>
      <w:r>
        <w:rPr>
          <w:rFonts w:hint="eastAsia" w:ascii="仿宋" w:hAnsi="仿宋" w:eastAsia="仿宋"/>
          <w:sz w:val="32"/>
          <w:szCs w:val="32"/>
          <w:lang w:eastAsia="zh-CN"/>
        </w:rPr>
        <w:t>提出“亩均效益论英雄”，</w:t>
      </w:r>
      <w:r>
        <w:rPr>
          <w:rFonts w:hint="eastAsia" w:ascii="仿宋" w:hAnsi="仿宋" w:eastAsia="仿宋"/>
          <w:sz w:val="32"/>
          <w:szCs w:val="32"/>
        </w:rPr>
        <w:t>推动了经济质量和效益提升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3、广东实施产业、劳动力“双转移战略”，加速推动“腾笼换鸟”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4、江苏实施产业高端发展、信息化引领等六大行动，推动产业向“高轻优强”调整优化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5、山东成为我国第一个以新旧动能转换为主题的试验区，综合试验区建设，重中之重是提升产业层次、优化产业结构、实现转型升级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6、贵州以大数据为引领，加快电子信息制造业发展，带动贵州经济实现了弯道超车</w:t>
      </w:r>
    </w:p>
    <w:p>
      <w:pPr>
        <w:spacing w:line="600" w:lineRule="exact"/>
        <w:ind w:firstLine="640" w:firstLineChars="200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</w:t>
      </w:r>
      <w:r>
        <w:rPr>
          <w:rFonts w:hint="eastAsia" w:ascii="黑体" w:hAnsi="黑体" w:eastAsia="黑体"/>
          <w:sz w:val="32"/>
          <w:szCs w:val="32"/>
          <w:lang w:eastAsia="zh-CN"/>
        </w:rPr>
        <w:t>某省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/地区</w:t>
      </w:r>
      <w:r>
        <w:rPr>
          <w:rFonts w:hint="eastAsia" w:ascii="黑体" w:hAnsi="黑体" w:eastAsia="黑体"/>
          <w:sz w:val="32"/>
          <w:szCs w:val="32"/>
        </w:rPr>
        <w:t>产业转型升级与新旧动能转换的路</w:t>
      </w:r>
      <w:r>
        <w:rPr>
          <w:rFonts w:ascii="黑体" w:hAnsi="黑体" w:eastAsia="黑体"/>
          <w:sz w:val="32"/>
          <w:szCs w:val="32"/>
        </w:rPr>
        <w:t>径选择与对策建议</w:t>
      </w:r>
    </w:p>
    <w:p>
      <w:pPr>
        <w:spacing w:line="600" w:lineRule="exact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  <w:lang w:eastAsia="zh-CN"/>
        </w:rPr>
        <w:t>某省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/地区</w:t>
      </w:r>
      <w:r>
        <w:rPr>
          <w:rFonts w:hint="eastAsia" w:ascii="仿宋" w:hAnsi="仿宋" w:eastAsia="仿宋"/>
          <w:sz w:val="32"/>
          <w:szCs w:val="32"/>
        </w:rPr>
        <w:t>产业转型升级与新旧动能转换的路径选择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 新旧动能转换下</w:t>
      </w:r>
      <w:r>
        <w:rPr>
          <w:rFonts w:hint="eastAsia" w:ascii="仿宋" w:hAnsi="仿宋" w:eastAsia="仿宋"/>
          <w:sz w:val="32"/>
          <w:szCs w:val="32"/>
          <w:lang w:eastAsia="zh-CN"/>
        </w:rPr>
        <w:t>某省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/地区</w:t>
      </w:r>
      <w:r>
        <w:rPr>
          <w:rFonts w:hint="eastAsia" w:ascii="仿宋" w:hAnsi="仿宋" w:eastAsia="仿宋"/>
          <w:sz w:val="32"/>
          <w:szCs w:val="32"/>
        </w:rPr>
        <w:t>未来发展可能面临的问题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3.思考：新旧动能转换背景下，</w:t>
      </w:r>
      <w:r>
        <w:rPr>
          <w:rFonts w:hint="eastAsia" w:ascii="仿宋" w:hAnsi="仿宋" w:eastAsia="仿宋"/>
          <w:sz w:val="32"/>
          <w:szCs w:val="32"/>
          <w:lang w:eastAsia="zh-CN"/>
        </w:rPr>
        <w:t>某省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/地区</w:t>
      </w:r>
      <w:r>
        <w:rPr>
          <w:rFonts w:hint="eastAsia" w:ascii="仿宋" w:hAnsi="仿宋" w:eastAsia="仿宋"/>
          <w:sz w:val="32"/>
          <w:szCs w:val="32"/>
        </w:rPr>
        <w:t>应该做</w:t>
      </w:r>
      <w:r>
        <w:rPr>
          <w:rFonts w:ascii="仿宋" w:hAnsi="仿宋" w:eastAsia="仿宋"/>
          <w:sz w:val="32"/>
          <w:szCs w:val="32"/>
        </w:rPr>
        <w:t>什么、怎么做，走出一条创新之路</w:t>
      </w:r>
      <w:r>
        <w:rPr>
          <w:rFonts w:hint="eastAsia" w:ascii="仿宋" w:hAnsi="仿宋" w:eastAsia="仿宋"/>
          <w:sz w:val="32"/>
          <w:szCs w:val="32"/>
        </w:rPr>
        <w:t>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Microsoft YaHei UI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E2E"/>
    <w:rsid w:val="000E4F88"/>
    <w:rsid w:val="00160E2E"/>
    <w:rsid w:val="001D5204"/>
    <w:rsid w:val="002A0E6E"/>
    <w:rsid w:val="008C3CAC"/>
    <w:rsid w:val="00A82B13"/>
    <w:rsid w:val="00AC4FC0"/>
    <w:rsid w:val="00B72AD3"/>
    <w:rsid w:val="00BF0D46"/>
    <w:rsid w:val="00CF0026"/>
    <w:rsid w:val="00D90D28"/>
    <w:rsid w:val="00DB3601"/>
    <w:rsid w:val="00E3262E"/>
    <w:rsid w:val="00EE7D02"/>
    <w:rsid w:val="00F21E69"/>
    <w:rsid w:val="00F91B13"/>
    <w:rsid w:val="1B27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220</Words>
  <Characters>1258</Characters>
  <Lines>10</Lines>
  <Paragraphs>2</Paragraphs>
  <TotalTime>0</TotalTime>
  <ScaleCrop>false</ScaleCrop>
  <LinksUpToDate>false</LinksUpToDate>
  <CharactersWithSpaces>1476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2018-09-20T10:34:00Z</dcterms:created>
  <dc:creator>zhanghaomiao</dc:creator>
  <cp:lastModifiedBy>Wang</cp:lastModifiedBy>
  <dcterms:modified xsi:type="dcterms:W3CDTF">2019-04-29T10:25:24Z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