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80" w:lineRule="auto"/>
        <w:jc w:val="center"/>
        <w:rPr>
          <w:b/>
          <w:bCs/>
          <w:color w:val="FD740C"/>
          <w:sz w:val="32"/>
          <w:szCs w:val="32"/>
          <w:shd w:val="clear" w:color="auto" w:fill="auto"/>
        </w:rPr>
      </w:pPr>
      <w:r>
        <w:rPr>
          <w:rFonts w:hint="eastAsia"/>
          <w:b/>
          <w:bCs/>
          <w:color w:val="FD740C"/>
          <w:sz w:val="32"/>
          <w:szCs w:val="32"/>
          <w:shd w:val="clear" w:color="auto" w:fill="auto"/>
        </w:rPr>
        <w:t>中美贸易战的影响与我国金融业的应对</w:t>
      </w:r>
    </w:p>
    <w:p>
      <w:pPr>
        <w:pStyle w:val="2"/>
        <w:spacing w:before="0" w:beforeAutospacing="0" w:after="0" w:afterAutospacing="0" w:line="480" w:lineRule="auto"/>
        <w:rPr>
          <w:color w:val="2D2D2D"/>
          <w:sz w:val="28"/>
          <w:szCs w:val="28"/>
        </w:rPr>
      </w:pPr>
    </w:p>
    <w:p>
      <w:pPr>
        <w:pStyle w:val="2"/>
        <w:spacing w:before="0" w:beforeAutospacing="0" w:after="0" w:afterAutospacing="0" w:line="480" w:lineRule="auto"/>
        <w:rPr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</w:rPr>
        <w:t>提纲：</w:t>
      </w: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一、世界经济金融形势、中美金融周期异步与我国金融新周期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1、国际经济金融形势分析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2、中国经济形势分析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3、中国金融形势分析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</w:t>
      </w:r>
      <w:r>
        <w:rPr>
          <w:rFonts w:hint="eastAsia"/>
          <w:color w:val="2D2D2D"/>
          <w:sz w:val="28"/>
          <w:szCs w:val="28"/>
        </w:rPr>
        <w:t>中美金融周期异步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eastAsia="zh-CN"/>
        </w:rPr>
        <w:t>——</w:t>
      </w:r>
      <w:r>
        <w:rPr>
          <w:rFonts w:hint="eastAsia"/>
          <w:color w:val="2D2D2D"/>
          <w:sz w:val="28"/>
          <w:szCs w:val="28"/>
        </w:rPr>
        <w:t>我国金融新周期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eastAsia="zh-CN"/>
        </w:rPr>
        <w:t>——</w:t>
      </w:r>
      <w:r>
        <w:rPr>
          <w:rFonts w:hint="eastAsia"/>
          <w:color w:val="2D2D2D"/>
          <w:sz w:val="28"/>
          <w:szCs w:val="28"/>
        </w:rPr>
        <w:t>谨防“明斯基时刻”加速到来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二、中美贸易战的成因与未来发展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1、中美贸易战的背景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2、中美贸易战的成因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3、中美贸易战的主要领域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4、中美贸易战的近期影响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5、中美贸易战的前景展望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</w:rPr>
        <w:t>三、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中美贸易战对我国的影响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1、宏观影响与微观影响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——宏观影响：对经济增长、物价稳定（通货膨胀）、充分就业、国际收支平衡的影响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——微观影响：对行业、企业和个人的影响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2、直接影响与间接影响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——直接影响：进出口、汇率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——间接影响：实体经济、金融、房地产、外贸、新能源、科技等方面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3、短期影响与长期影响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——短期：进出口、实体经济、金融、吸引外资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——长期：实体经济、金融、房地产、外贸、新能源、科技、军事、政治等方面的影响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4、中美贸易战对银行业的影响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——对银行客户的影响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——对银行业务的影响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——对银行业未来发展的影响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</w:rPr>
        <w:t>四、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我国经济政策走向预测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</w:t>
      </w:r>
      <w:r>
        <w:rPr>
          <w:rFonts w:hint="eastAsia"/>
          <w:color w:val="2D2D2D"/>
          <w:sz w:val="28"/>
          <w:szCs w:val="28"/>
          <w:lang w:eastAsia="zh-CN"/>
        </w:rPr>
        <w:t>中央经济工作会议精神和中央政治局会议精神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</w:t>
      </w:r>
      <w:r>
        <w:rPr>
          <w:rFonts w:hint="eastAsia"/>
          <w:color w:val="2D2D2D"/>
          <w:sz w:val="28"/>
          <w:szCs w:val="28"/>
          <w:lang w:eastAsia="zh-CN"/>
        </w:rPr>
        <w:t>国常会会议精神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3、中央财经工作领导委员会、中央金融安全领导小组和国务院金融稳定发展委员会会议精神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bookmarkStart w:id="0" w:name="_GoBack"/>
      <w:bookmarkEnd w:id="0"/>
      <w:r>
        <w:rPr>
          <w:rFonts w:hint="eastAsia"/>
          <w:color w:val="2D2D2D"/>
          <w:sz w:val="28"/>
          <w:szCs w:val="28"/>
          <w:lang w:val="en-US" w:eastAsia="zh-CN"/>
        </w:rPr>
        <w:t>4、</w:t>
      </w:r>
      <w:r>
        <w:rPr>
          <w:rFonts w:hint="eastAsia"/>
          <w:color w:val="2D2D2D"/>
          <w:sz w:val="28"/>
          <w:szCs w:val="28"/>
        </w:rPr>
        <w:t>中美贸易战背景下我国货币、财政、税收、金融、房地产、汇率、新能源、科技、“中国制造2025”等政策走向预测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</w:t>
      </w:r>
      <w:r>
        <w:rPr>
          <w:rFonts w:hint="eastAsia"/>
          <w:color w:val="2D2D2D"/>
          <w:sz w:val="28"/>
          <w:szCs w:val="28"/>
          <w:lang w:eastAsia="zh-CN"/>
        </w:rPr>
        <w:t>政策的时滞和可能变化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eastAsia="zh-CN"/>
        </w:rPr>
      </w:pP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</w:rPr>
        <w:t>五、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风险预测及预防：谨防现有金融风险与中美贸易战的叠加效应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1、现有金融风险：谨防“明斯基时刻”加速到来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2、现有金融风险与中美贸易战的叠加效应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3、银行业可能面临新一轮不良资产大暴露的局面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4、新形势下银行业转型势在必行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5、银行业务人员要严密防控合规风险、信贷风险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  <w:r>
        <w:rPr>
          <w:rFonts w:hint="eastAsia"/>
          <w:b/>
          <w:bCs/>
          <w:color w:val="0000FF"/>
          <w:sz w:val="28"/>
          <w:szCs w:val="28"/>
        </w:rPr>
        <w:t>六、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危害及应对方法：</w:t>
      </w:r>
      <w:r>
        <w:rPr>
          <w:rFonts w:hint="eastAsia"/>
          <w:b/>
          <w:bCs/>
          <w:color w:val="0000FF"/>
          <w:sz w:val="28"/>
          <w:szCs w:val="28"/>
        </w:rPr>
        <w:t>中美贸易战对我国金融业开放的冲击与应对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1、中美贸易战对我国金融业开放的冲击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2、博鳌亚洲论坛后中国金融业开放提速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3、2018年我国金融开放措施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4、未来3年是中国金融企业发展的关键时刻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5、我国金融业开放的应对</w:t>
      </w: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</w:rPr>
      </w:pPr>
    </w:p>
    <w:p>
      <w:pPr>
        <w:pStyle w:val="2"/>
        <w:spacing w:before="0" w:beforeAutospacing="0" w:after="0" w:afterAutospacing="0" w:line="480" w:lineRule="auto"/>
        <w:rPr>
          <w:rFonts w:hint="eastAsia"/>
          <w:b/>
          <w:bCs/>
          <w:color w:val="0000FF"/>
          <w:sz w:val="28"/>
          <w:szCs w:val="28"/>
          <w:lang w:eastAsia="zh-CN"/>
        </w:rPr>
      </w:pPr>
      <w:r>
        <w:rPr>
          <w:rFonts w:hint="eastAsia"/>
          <w:b/>
          <w:bCs/>
          <w:color w:val="0000FF"/>
          <w:sz w:val="28"/>
          <w:szCs w:val="28"/>
        </w:rPr>
        <w:t>七、</w:t>
      </w:r>
      <w:r>
        <w:rPr>
          <w:rFonts w:hint="eastAsia"/>
          <w:b/>
          <w:bCs/>
          <w:color w:val="0000FF"/>
          <w:sz w:val="28"/>
          <w:szCs w:val="28"/>
          <w:lang w:eastAsia="zh-CN"/>
        </w:rPr>
        <w:t>迎接未来：</w:t>
      </w:r>
      <w:r>
        <w:rPr>
          <w:rFonts w:hint="eastAsia"/>
          <w:b/>
          <w:bCs/>
          <w:color w:val="0000FF"/>
          <w:sz w:val="28"/>
          <w:szCs w:val="28"/>
        </w:rPr>
        <w:t>开放、合规与创新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1、银行业面临的新挑战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2、中美贸易战加剧了挑战的强度</w:t>
      </w:r>
    </w:p>
    <w:p>
      <w:pPr>
        <w:pStyle w:val="2"/>
        <w:spacing w:before="0" w:beforeAutospacing="0" w:after="0" w:afterAutospacing="0" w:line="480" w:lineRule="auto"/>
        <w:rPr>
          <w:rFonts w:hint="eastAsia"/>
          <w:color w:val="2D2D2D"/>
          <w:sz w:val="28"/>
          <w:szCs w:val="28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3、</w:t>
      </w:r>
      <w:r>
        <w:rPr>
          <w:rFonts w:hint="eastAsia"/>
          <w:color w:val="2D2D2D"/>
          <w:sz w:val="28"/>
          <w:szCs w:val="28"/>
        </w:rPr>
        <w:t>开放、合规与创新是我国金融业应对新风险、新危机、新挑战的必然选择</w:t>
      </w:r>
    </w:p>
    <w:p>
      <w:pPr>
        <w:pStyle w:val="2"/>
        <w:spacing w:before="0" w:beforeAutospacing="0" w:after="0" w:afterAutospacing="0" w:line="480" w:lineRule="auto"/>
        <w:rPr>
          <w:rFonts w:hint="eastAsia" w:eastAsia="宋体"/>
          <w:color w:val="2D2D2D"/>
          <w:sz w:val="28"/>
          <w:szCs w:val="28"/>
          <w:lang w:val="en-US" w:eastAsia="zh-CN"/>
        </w:rPr>
      </w:pPr>
      <w:r>
        <w:rPr>
          <w:rFonts w:hint="eastAsia"/>
          <w:color w:val="2D2D2D"/>
          <w:sz w:val="28"/>
          <w:szCs w:val="28"/>
          <w:lang w:val="en-US" w:eastAsia="zh-CN"/>
        </w:rPr>
        <w:t>4、抓住机遇，发现商机</w:t>
      </w:r>
    </w:p>
    <w:p>
      <w:pPr>
        <w:spacing w:line="480" w:lineRule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F41"/>
    <w:rsid w:val="00925F41"/>
    <w:rsid w:val="00AB697A"/>
    <w:rsid w:val="03EF0D64"/>
    <w:rsid w:val="17C6446E"/>
    <w:rsid w:val="1AC01C19"/>
    <w:rsid w:val="1CD15199"/>
    <w:rsid w:val="2241277D"/>
    <w:rsid w:val="2A050C0D"/>
    <w:rsid w:val="2F4E5291"/>
    <w:rsid w:val="42086DE2"/>
    <w:rsid w:val="480B1370"/>
    <w:rsid w:val="5E5938A7"/>
    <w:rsid w:val="60BA7958"/>
    <w:rsid w:val="6141660C"/>
    <w:rsid w:val="6E8123F0"/>
    <w:rsid w:val="6ECA1EA5"/>
    <w:rsid w:val="70563F9E"/>
    <w:rsid w:val="78B3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13</TotalTime>
  <ScaleCrop>false</ScaleCrop>
  <LinksUpToDate>false</LinksUpToDate>
  <CharactersWithSpaces>252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2018-07-23T10:13:00Z</dcterms:created>
  <dc:creator>Wang</dc:creator>
  <cp:lastModifiedBy>Wang</cp:lastModifiedBy>
  <dcterms:modified xsi:type="dcterms:W3CDTF">2018-09-01T03:51:41Z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