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 w:line="300" w:lineRule="exact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r>
        <w:rPr>
          <w:rFonts w:ascii="方正美黑简体" w:hAnsi="宋体" w:eastAsia="方正美黑简体"/>
          <w:i w:val="0"/>
          <w:color w:val="000080"/>
          <w:sz w:val="36"/>
          <w:szCs w:val="36"/>
        </w:rPr>
        <w:t>TTT –</w:t>
      </w:r>
      <w:r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  <w:t>中级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课程目的：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阐述企业对成熟的内训师的要求与期望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明确教材开发与设计的思路与方法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提供教学素材的搜集方式和运用手段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丰富内训师的教学手段，充分调动学员的学习热情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课程大纲：</w:t>
      </w:r>
    </w:p>
    <w:p>
      <w:pPr>
        <w:shd w:val="clear" w:color="auto" w:fill="59B1F9"/>
        <w:spacing w:line="360" w:lineRule="auto"/>
        <w:rPr>
          <w:rFonts w:ascii="黑体" w:eastAsia="黑体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340" w:lineRule="atLeas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课程设计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40" w:lineRule="atLeas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训练的</w:t>
      </w:r>
      <w:r>
        <w:rPr>
          <w:rFonts w:ascii="宋体" w:hAnsi="宋体"/>
          <w:sz w:val="21"/>
          <w:szCs w:val="21"/>
        </w:rPr>
        <w:t>ADDIE</w:t>
      </w:r>
      <w:r>
        <w:rPr>
          <w:rFonts w:hint="eastAsia" w:ascii="宋体" w:hAnsi="宋体"/>
          <w:sz w:val="21"/>
          <w:szCs w:val="21"/>
        </w:rPr>
        <w:t>流程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 xml:space="preserve">Assessment of Need </w:t>
      </w:r>
      <w:r>
        <w:rPr>
          <w:rFonts w:hint="eastAsia" w:ascii="宋体" w:hAnsi="宋体"/>
          <w:sz w:val="21"/>
          <w:szCs w:val="21"/>
        </w:rPr>
        <w:t>需求评量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 xml:space="preserve">Design Course </w:t>
      </w:r>
      <w:r>
        <w:rPr>
          <w:rFonts w:hint="eastAsia" w:ascii="宋体" w:hAnsi="宋体"/>
          <w:sz w:val="21"/>
          <w:szCs w:val="21"/>
        </w:rPr>
        <w:t>课程设计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 xml:space="preserve">Develop Material </w:t>
      </w:r>
      <w:r>
        <w:rPr>
          <w:rFonts w:hint="eastAsia" w:ascii="宋体" w:hAnsi="宋体"/>
          <w:sz w:val="21"/>
          <w:szCs w:val="21"/>
        </w:rPr>
        <w:t>教材开发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 xml:space="preserve">Implementation </w:t>
      </w:r>
      <w:r>
        <w:rPr>
          <w:rFonts w:hint="eastAsia" w:ascii="宋体" w:hAnsi="宋体"/>
          <w:sz w:val="21"/>
          <w:szCs w:val="21"/>
        </w:rPr>
        <w:t>训练执行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 xml:space="preserve">Evaluation </w:t>
      </w:r>
      <w:r>
        <w:rPr>
          <w:rFonts w:hint="eastAsia" w:ascii="宋体" w:hAnsi="宋体"/>
          <w:sz w:val="21"/>
          <w:szCs w:val="21"/>
        </w:rPr>
        <w:t>绩效评估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40" w:lineRule="atLeas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如何评量需求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访查现况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掌握期望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绩效需求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训练需求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40" w:lineRule="atLeas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课程设计的八个步骤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决定课程名称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订出绩效目标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发展训练目标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分析学员需求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发展课程大纲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规划课程内容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规划教学方法</w:t>
      </w:r>
    </w:p>
    <w:p>
      <w:pPr>
        <w:widowControl w:val="0"/>
        <w:numPr>
          <w:ilvl w:val="2"/>
          <w:numId w:val="2"/>
        </w:numPr>
        <w:tabs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评估课程质量</w:t>
      </w: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340" w:lineRule="atLeas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教学方法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40" w:lineRule="atLeas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知识传授法</w:t>
      </w:r>
    </w:p>
    <w:p>
      <w:pPr>
        <w:widowControl w:val="0"/>
        <w:numPr>
          <w:ilvl w:val="2"/>
          <w:numId w:val="2"/>
        </w:numPr>
        <w:tabs>
          <w:tab w:val="left" w:pos="-61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集中授课法</w:t>
      </w:r>
    </w:p>
    <w:p>
      <w:pPr>
        <w:widowControl w:val="0"/>
        <w:numPr>
          <w:ilvl w:val="2"/>
          <w:numId w:val="2"/>
        </w:numPr>
        <w:tabs>
          <w:tab w:val="left" w:pos="-61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三人教学法</w:t>
      </w:r>
    </w:p>
    <w:p>
      <w:pPr>
        <w:widowControl w:val="0"/>
        <w:numPr>
          <w:ilvl w:val="2"/>
          <w:numId w:val="2"/>
        </w:numPr>
        <w:tabs>
          <w:tab w:val="left" w:pos="-61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小组研讨法</w:t>
      </w:r>
    </w:p>
    <w:p>
      <w:pPr>
        <w:widowControl w:val="0"/>
        <w:numPr>
          <w:ilvl w:val="2"/>
          <w:numId w:val="2"/>
        </w:numPr>
        <w:tabs>
          <w:tab w:val="left" w:pos="-61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论坛研讨法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40" w:lineRule="atLeas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问题解决法</w:t>
      </w:r>
    </w:p>
    <w:p>
      <w:pPr>
        <w:widowControl w:val="0"/>
        <w:numPr>
          <w:ilvl w:val="2"/>
          <w:numId w:val="2"/>
        </w:numPr>
        <w:tabs>
          <w:tab w:val="left" w:pos="-6120"/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脑力激荡法</w:t>
      </w:r>
    </w:p>
    <w:p>
      <w:pPr>
        <w:widowControl w:val="0"/>
        <w:numPr>
          <w:ilvl w:val="2"/>
          <w:numId w:val="2"/>
        </w:numPr>
        <w:tabs>
          <w:tab w:val="left" w:pos="-6120"/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K.J.</w:t>
      </w:r>
      <w:r>
        <w:rPr>
          <w:rFonts w:hint="eastAsia" w:ascii="宋体" w:hAnsi="宋体"/>
          <w:sz w:val="21"/>
          <w:szCs w:val="21"/>
        </w:rPr>
        <w:t>法</w:t>
      </w:r>
    </w:p>
    <w:p>
      <w:pPr>
        <w:widowControl w:val="0"/>
        <w:numPr>
          <w:ilvl w:val="2"/>
          <w:numId w:val="2"/>
        </w:numPr>
        <w:tabs>
          <w:tab w:val="left" w:pos="-6120"/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心智图法</w:t>
      </w:r>
    </w:p>
    <w:p>
      <w:pPr>
        <w:widowControl w:val="0"/>
        <w:numPr>
          <w:ilvl w:val="2"/>
          <w:numId w:val="2"/>
        </w:numPr>
        <w:tabs>
          <w:tab w:val="left" w:pos="-6120"/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训练游戏法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40" w:lineRule="atLeas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态度改善法</w:t>
      </w:r>
    </w:p>
    <w:p>
      <w:pPr>
        <w:widowControl w:val="0"/>
        <w:numPr>
          <w:ilvl w:val="2"/>
          <w:numId w:val="2"/>
        </w:numPr>
        <w:tabs>
          <w:tab w:val="left" w:pos="-6120"/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角色扮演法</w:t>
      </w:r>
    </w:p>
    <w:p>
      <w:pPr>
        <w:widowControl w:val="0"/>
        <w:numPr>
          <w:ilvl w:val="2"/>
          <w:numId w:val="2"/>
        </w:numPr>
        <w:tabs>
          <w:tab w:val="left" w:pos="-6120"/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个案研究法</w:t>
      </w:r>
    </w:p>
    <w:p>
      <w:pPr>
        <w:widowControl w:val="0"/>
        <w:numPr>
          <w:ilvl w:val="2"/>
          <w:numId w:val="2"/>
        </w:numPr>
        <w:tabs>
          <w:tab w:val="left" w:pos="-6120"/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TA</w:t>
      </w:r>
      <w:r>
        <w:rPr>
          <w:rFonts w:hint="eastAsia" w:ascii="宋体" w:hAnsi="宋体"/>
          <w:sz w:val="21"/>
          <w:szCs w:val="21"/>
        </w:rPr>
        <w:t>法</w:t>
      </w:r>
    </w:p>
    <w:p>
      <w:pPr>
        <w:widowControl w:val="0"/>
        <w:numPr>
          <w:ilvl w:val="2"/>
          <w:numId w:val="2"/>
        </w:numPr>
        <w:tabs>
          <w:tab w:val="left" w:pos="-6120"/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体验学习法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40" w:lineRule="atLeas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经验指导法</w:t>
      </w:r>
    </w:p>
    <w:p>
      <w:pPr>
        <w:widowControl w:val="0"/>
        <w:numPr>
          <w:ilvl w:val="2"/>
          <w:numId w:val="2"/>
        </w:numPr>
        <w:tabs>
          <w:tab w:val="left" w:pos="-6120"/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说故事法</w:t>
      </w:r>
    </w:p>
    <w:p>
      <w:pPr>
        <w:widowControl w:val="0"/>
        <w:numPr>
          <w:ilvl w:val="2"/>
          <w:numId w:val="2"/>
        </w:numPr>
        <w:tabs>
          <w:tab w:val="left" w:pos="-6120"/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TWI</w:t>
      </w:r>
    </w:p>
    <w:p>
      <w:pPr>
        <w:widowControl w:val="0"/>
        <w:numPr>
          <w:ilvl w:val="2"/>
          <w:numId w:val="2"/>
        </w:numPr>
        <w:tabs>
          <w:tab w:val="left" w:pos="-6120"/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OJT</w:t>
      </w:r>
    </w:p>
    <w:p>
      <w:pPr>
        <w:widowControl w:val="0"/>
        <w:numPr>
          <w:ilvl w:val="2"/>
          <w:numId w:val="2"/>
        </w:numPr>
        <w:tabs>
          <w:tab w:val="left" w:pos="-6120"/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会议指导法</w:t>
      </w: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340" w:lineRule="atLeas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教材开发</w:t>
      </w:r>
    </w:p>
    <w:p>
      <w:pPr>
        <w:widowControl w:val="0"/>
        <w:numPr>
          <w:ilvl w:val="1"/>
          <w:numId w:val="2"/>
        </w:numPr>
        <w:tabs>
          <w:tab w:val="left" w:pos="-2520"/>
          <w:tab w:val="clear" w:pos="1264"/>
        </w:tabs>
        <w:spacing w:line="340" w:lineRule="atLeas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如何写作教案</w:t>
      </w:r>
    </w:p>
    <w:p>
      <w:pPr>
        <w:widowControl w:val="0"/>
        <w:numPr>
          <w:ilvl w:val="2"/>
          <w:numId w:val="2"/>
        </w:numPr>
        <w:tabs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教材撰写要领</w:t>
      </w:r>
    </w:p>
    <w:p>
      <w:pPr>
        <w:widowControl w:val="0"/>
        <w:numPr>
          <w:ilvl w:val="2"/>
          <w:numId w:val="2"/>
        </w:numPr>
        <w:tabs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材料组织技巧</w:t>
      </w:r>
    </w:p>
    <w:p>
      <w:pPr>
        <w:widowControl w:val="0"/>
        <w:numPr>
          <w:ilvl w:val="2"/>
          <w:numId w:val="2"/>
        </w:numPr>
        <w:tabs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搜集题材技巧</w:t>
      </w:r>
    </w:p>
    <w:p>
      <w:pPr>
        <w:widowControl w:val="0"/>
        <w:numPr>
          <w:ilvl w:val="2"/>
          <w:numId w:val="2"/>
        </w:numPr>
        <w:tabs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常见问题与对策</w:t>
      </w:r>
    </w:p>
    <w:p>
      <w:pPr>
        <w:widowControl w:val="0"/>
        <w:numPr>
          <w:ilvl w:val="1"/>
          <w:numId w:val="2"/>
        </w:numPr>
        <w:tabs>
          <w:tab w:val="left" w:pos="-2520"/>
          <w:tab w:val="clear" w:pos="1264"/>
        </w:tabs>
        <w:spacing w:line="340" w:lineRule="atLeas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如何撰写教学指引</w:t>
      </w:r>
    </w:p>
    <w:p>
      <w:pPr>
        <w:widowControl w:val="0"/>
        <w:numPr>
          <w:ilvl w:val="1"/>
          <w:numId w:val="2"/>
        </w:numPr>
        <w:tabs>
          <w:tab w:val="left" w:pos="-2520"/>
          <w:tab w:val="clear" w:pos="1264"/>
        </w:tabs>
        <w:spacing w:line="340" w:lineRule="atLeas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如何制作教材</w:t>
      </w:r>
    </w:p>
    <w:p>
      <w:pPr>
        <w:widowControl w:val="0"/>
        <w:numPr>
          <w:ilvl w:val="1"/>
          <w:numId w:val="2"/>
        </w:numPr>
        <w:tabs>
          <w:tab w:val="left" w:pos="-2520"/>
          <w:tab w:val="clear" w:pos="1264"/>
        </w:tabs>
        <w:spacing w:line="340" w:lineRule="atLeas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教材数据收集方法</w:t>
      </w:r>
    </w:p>
    <w:p>
      <w:pPr>
        <w:widowControl w:val="0"/>
        <w:numPr>
          <w:ilvl w:val="2"/>
          <w:numId w:val="2"/>
        </w:numPr>
        <w:tabs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现场观察</w:t>
      </w:r>
    </w:p>
    <w:p>
      <w:pPr>
        <w:widowControl w:val="0"/>
        <w:numPr>
          <w:ilvl w:val="2"/>
          <w:numId w:val="2"/>
        </w:numPr>
        <w:tabs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问卷调查</w:t>
      </w:r>
    </w:p>
    <w:p>
      <w:pPr>
        <w:widowControl w:val="0"/>
        <w:numPr>
          <w:ilvl w:val="2"/>
          <w:numId w:val="2"/>
        </w:numPr>
        <w:tabs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实地访谈</w:t>
      </w:r>
    </w:p>
    <w:p>
      <w:pPr>
        <w:widowControl w:val="0"/>
        <w:numPr>
          <w:ilvl w:val="2"/>
          <w:numId w:val="2"/>
        </w:numPr>
        <w:tabs>
          <w:tab w:val="left" w:pos="-2520"/>
          <w:tab w:val="clear" w:pos="1684"/>
        </w:tabs>
        <w:spacing w:line="340" w:lineRule="atLeas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收集问题、教学素材</w:t>
      </w:r>
    </w:p>
    <w:p>
      <w:pPr>
        <w:widowControl w:val="0"/>
        <w:numPr>
          <w:ilvl w:val="0"/>
          <w:numId w:val="2"/>
        </w:numPr>
        <w:tabs>
          <w:tab w:val="left" w:pos="-2520"/>
          <w:tab w:val="clear" w:pos="844"/>
        </w:tabs>
        <w:spacing w:line="340" w:lineRule="atLeas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讲师成功条件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40" w:lineRule="atLeast"/>
        <w:ind w:left="72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讲师所面对的挑战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40" w:lineRule="atLeas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三种不同的教学导向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40" w:lineRule="atLeas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内部讲师之未来角色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40" w:lineRule="atLeas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讲师临场所面对的</w:t>
      </w:r>
      <w:r>
        <w:rPr>
          <w:rFonts w:ascii="宋体" w:hAnsi="宋体"/>
          <w:sz w:val="21"/>
          <w:szCs w:val="21"/>
        </w:rPr>
        <w:t>10</w:t>
      </w:r>
      <w:r>
        <w:rPr>
          <w:rFonts w:hint="eastAsia" w:ascii="宋体" w:hAnsi="宋体"/>
          <w:sz w:val="21"/>
          <w:szCs w:val="21"/>
        </w:rPr>
        <w:t>个问题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40" w:lineRule="atLeas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内部讲师成功的七个关键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40" w:lineRule="atLeas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讲师的自我激励途径</w:t>
      </w:r>
    </w:p>
    <w:p>
      <w:pPr>
        <w:widowControl w:val="0"/>
        <w:numPr>
          <w:ilvl w:val="1"/>
          <w:numId w:val="2"/>
        </w:numPr>
        <w:tabs>
          <w:tab w:val="clear" w:pos="1264"/>
        </w:tabs>
        <w:spacing w:line="340" w:lineRule="atLeast"/>
        <w:ind w:left="720" w:hanging="360"/>
        <w:jc w:val="both"/>
        <w:rPr>
          <w:rFonts w:hint="eastAsia" w:ascii="宋体" w:hAnsi="宋体"/>
          <w:szCs w:val="21"/>
        </w:rPr>
        <w:sectPr>
          <w:type w:val="continuous"/>
          <w:pgSz w:w="11906" w:h="16838"/>
          <w:pgMar w:top="1440" w:right="1800" w:bottom="1440" w:left="1800" w:header="851" w:footer="992" w:gutter="0"/>
          <w:cols w:equalWidth="0" w:num="2" w:sep="1">
            <w:col w:w="3940" w:space="425"/>
            <w:col w:w="3940"/>
          </w:cols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rFonts w:hint="eastAsia"/>
        <w:szCs w:val="21"/>
      </w:rPr>
      <w:t xml:space="preserve">第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17</w:t>
    </w:r>
    <w:r>
      <w:rPr>
        <w:szCs w:val="21"/>
      </w:rPr>
      <w:fldChar w:fldCharType="end"/>
    </w:r>
    <w:r>
      <w:rPr>
        <w:rFonts w:hint="eastAsia"/>
        <w:szCs w:val="21"/>
      </w:rPr>
      <w:t xml:space="preserve"> 页 共 </w:t>
    </w:r>
    <w:r>
      <w:rPr>
        <w:szCs w:val="21"/>
      </w:rPr>
      <w:fldChar w:fldCharType="begin"/>
    </w:r>
    <w:r>
      <w:rPr>
        <w:szCs w:val="21"/>
      </w:rPr>
      <w:instrText xml:space="preserve"> NUMPAGES </w:instrText>
    </w:r>
    <w:r>
      <w:rPr>
        <w:szCs w:val="21"/>
      </w:rPr>
      <w:fldChar w:fldCharType="separate"/>
    </w:r>
    <w:r>
      <w:rPr>
        <w:szCs w:val="21"/>
      </w:rPr>
      <w:t>36</w:t>
    </w:r>
    <w:r>
      <w:rPr>
        <w:szCs w:val="21"/>
      </w:rPr>
      <w:fldChar w:fldCharType="end"/>
    </w:r>
    <w:r>
      <w:rPr>
        <w:rFonts w:hint="eastAsia"/>
        <w:szCs w:val="21"/>
      </w:rPr>
      <w:t xml:space="preserve">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BC7FC9"/>
    <w:multiLevelType w:val="multilevel"/>
    <w:tmpl w:val="7CBC7FC9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3"/>
      <w:numFmt w:val="bullet"/>
      <w:lvlText w:val="-"/>
      <w:lvlJc w:val="left"/>
      <w:pPr>
        <w:tabs>
          <w:tab w:val="left" w:pos="780"/>
        </w:tabs>
        <w:ind w:left="780" w:hanging="360"/>
      </w:pPr>
      <w:rPr>
        <w:rFonts w:hint="eastAsia" w:ascii="宋体" w:hAnsi="宋体" w:eastAsia="宋体" w:cs="Times New Roman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7E7E0834"/>
    <w:multiLevelType w:val="multilevel"/>
    <w:tmpl w:val="7E7E0834"/>
    <w:lvl w:ilvl="0" w:tentative="0">
      <w:start w:val="1"/>
      <w:numFmt w:val="bullet"/>
      <w:lvlText w:val=""/>
      <w:lvlJc w:val="left"/>
      <w:pPr>
        <w:tabs>
          <w:tab w:val="left" w:pos="844"/>
        </w:tabs>
        <w:ind w:left="844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4"/>
        </w:tabs>
        <w:ind w:left="1264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4"/>
        </w:tabs>
        <w:ind w:left="1684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4"/>
        </w:tabs>
        <w:ind w:left="210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4"/>
        </w:tabs>
        <w:ind w:left="2524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4"/>
        </w:tabs>
        <w:ind w:left="2944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4"/>
        </w:tabs>
        <w:ind w:left="3364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4"/>
        </w:tabs>
        <w:ind w:left="3784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4"/>
        </w:tabs>
        <w:ind w:left="4204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443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2021-08-05T05:25:24Z</dcterms:created>
  <dc:creator>shizi06</dc:creator>
  <cp:lastModifiedBy>蓉儿</cp:lastModifiedBy>
  <dcterms:modified xsi:type="dcterms:W3CDTF">2021-08-05T05:25:30Z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47FD7AA074DE49698FA91DFAF4FB2577</vt:lpwstr>
  </property>
</Properties>
</file>