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4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全面财务管理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简要大纲：</w:t>
      </w:r>
    </w:p>
    <w:p>
      <w:pPr>
        <w:shd w:val="clear" w:color="auto" w:fill="59B1F9"/>
        <w:spacing w:line="360" w:lineRule="auto"/>
        <w:rPr>
          <w:rFonts w:ascii="黑体" w:eastAsia="黑体"/>
        </w:rPr>
        <w:sectPr>
          <w:headerReference r:id="rId3" w:type="default"/>
          <w:footerReference r:id="rId4" w:type="default"/>
          <w:pgSz w:w="11906" w:h="16838"/>
          <w:pgMar w:top="1440" w:right="1418" w:bottom="1440" w:left="1418" w:header="851" w:footer="992" w:gutter="0"/>
          <w:cols w:space="720" w:num="1"/>
          <w:docGrid w:type="linesAndChars" w:linePitch="312" w:charSpace="0"/>
        </w:sectPr>
      </w:pPr>
    </w:p>
    <w:p>
      <w:pPr>
        <w:spacing w:line="360" w:lineRule="atLeast"/>
        <w:rPr>
          <w:rStyle w:val="9"/>
          <w:rFonts w:hint="eastAsia" w:ascii="宋体" w:hAnsi="宋体"/>
          <w:b/>
          <w:bCs/>
          <w:sz w:val="21"/>
          <w:szCs w:val="21"/>
        </w:rPr>
      </w:pPr>
      <w:r>
        <w:rPr>
          <w:rStyle w:val="9"/>
          <w:rFonts w:hint="eastAsia" w:ascii="宋体" w:hAnsi="宋体"/>
          <w:b/>
          <w:bCs/>
          <w:sz w:val="21"/>
          <w:szCs w:val="21"/>
        </w:rPr>
        <w:t>第一部分</w:t>
      </w:r>
      <w:r>
        <w:rPr>
          <w:rStyle w:val="9"/>
          <w:rFonts w:ascii="宋体" w:hAnsi="宋体"/>
          <w:b/>
          <w:bCs/>
          <w:sz w:val="21"/>
          <w:szCs w:val="21"/>
        </w:rPr>
        <w:t xml:space="preserve"> </w:t>
      </w:r>
      <w:r>
        <w:rPr>
          <w:rStyle w:val="9"/>
          <w:rFonts w:hint="eastAsia" w:ascii="宋体" w:hAnsi="宋体"/>
          <w:b/>
          <w:bCs/>
          <w:sz w:val="21"/>
          <w:szCs w:val="21"/>
        </w:rPr>
        <w:t>内部控制</w:t>
      </w:r>
      <w:r>
        <w:rPr>
          <w:rStyle w:val="9"/>
          <w:rFonts w:ascii="宋体" w:hAnsi="宋体"/>
          <w:b/>
          <w:bCs/>
          <w:sz w:val="21"/>
          <w:szCs w:val="21"/>
        </w:rPr>
        <w:tab/>
      </w:r>
    </w:p>
    <w:p>
      <w:pPr>
        <w:pStyle w:val="5"/>
        <w:spacing w:before="0" w:beforeAutospacing="0" w:after="0" w:afterAutospacing="0" w:line="360" w:lineRule="atLeast"/>
        <w:rPr>
          <w:rStyle w:val="10"/>
          <w:rFonts w:hint="eastAsia" w:ascii="宋体" w:hAnsi="宋体" w:eastAsia="宋体"/>
          <w:sz w:val="21"/>
          <w:szCs w:val="21"/>
        </w:rPr>
      </w:pPr>
      <w:r>
        <w:rPr>
          <w:rStyle w:val="10"/>
          <w:rFonts w:ascii="宋体" w:hAnsi="宋体" w:eastAsia="宋体"/>
          <w:sz w:val="21"/>
          <w:szCs w:val="21"/>
          <w:lang w:eastAsia="zh-CN"/>
        </w:rPr>
        <w:t>1.</w:t>
      </w:r>
      <w:r>
        <w:rPr>
          <w:rStyle w:val="10"/>
          <w:rFonts w:hint="eastAsia" w:ascii="宋体" w:hAnsi="宋体" w:eastAsia="宋体"/>
          <w:sz w:val="21"/>
          <w:szCs w:val="21"/>
          <w:lang w:eastAsia="zh-CN"/>
        </w:rPr>
        <w:t>建立内部控制的重要性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什么是内部控制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内部控制系统涵盖的范围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企业建立内部控制系统的目的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缺乏内部控制而导致的非正常现象列举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内控与公司政策、会计程序</w:t>
      </w:r>
      <w:r>
        <w:rPr>
          <w:rFonts w:ascii="宋体" w:hAnsi="宋体" w:eastAsia="宋体"/>
          <w:sz w:val="21"/>
          <w:szCs w:val="21"/>
          <w:lang w:eastAsia="zh-CN"/>
        </w:rPr>
        <w:t xml:space="preserve"> </w:t>
      </w:r>
    </w:p>
    <w:p>
      <w:pPr>
        <w:pStyle w:val="5"/>
        <w:spacing w:before="0" w:beforeAutospacing="0" w:after="0" w:afterAutospacing="0" w:line="360" w:lineRule="atLeast"/>
        <w:rPr>
          <w:rStyle w:val="10"/>
          <w:rFonts w:hint="eastAsia" w:ascii="宋体" w:hAnsi="宋体" w:eastAsia="宋体"/>
          <w:sz w:val="21"/>
          <w:szCs w:val="21"/>
          <w:lang w:eastAsia="zh-CN"/>
        </w:rPr>
      </w:pPr>
      <w:r>
        <w:rPr>
          <w:rStyle w:val="10"/>
          <w:rFonts w:ascii="宋体" w:hAnsi="宋体" w:eastAsia="宋体"/>
          <w:sz w:val="21"/>
          <w:szCs w:val="21"/>
          <w:lang w:eastAsia="zh-CN"/>
        </w:rPr>
        <w:t>2.</w:t>
      </w:r>
      <w:r>
        <w:rPr>
          <w:rStyle w:val="10"/>
          <w:rFonts w:hint="eastAsia" w:ascii="宋体" w:hAnsi="宋体" w:eastAsia="宋体"/>
          <w:sz w:val="21"/>
          <w:szCs w:val="21"/>
          <w:lang w:eastAsia="zh-CN"/>
        </w:rPr>
        <w:t>内部控制中的责任划分</w:t>
      </w:r>
      <w:r>
        <w:rPr>
          <w:rStyle w:val="10"/>
          <w:rFonts w:ascii="宋体" w:hAnsi="宋体" w:eastAsia="宋体"/>
          <w:sz w:val="21"/>
          <w:szCs w:val="21"/>
          <w:lang w:eastAsia="zh-CN"/>
        </w:rPr>
        <w:t xml:space="preserve"> 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管理层的责任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财务（财务管理者）的责任</w:t>
      </w:r>
    </w:p>
    <w:p>
      <w:pPr>
        <w:pStyle w:val="5"/>
        <w:spacing w:before="0" w:beforeAutospacing="0" w:after="0" w:afterAutospacing="0" w:line="360" w:lineRule="atLeast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各部门及每位员工的角色定位</w:t>
      </w:r>
    </w:p>
    <w:p>
      <w:pPr>
        <w:pStyle w:val="5"/>
        <w:spacing w:before="0" w:beforeAutospacing="0" w:after="0" w:afterAutospacing="0" w:line="360" w:lineRule="atLeast"/>
        <w:rPr>
          <w:rStyle w:val="10"/>
          <w:rFonts w:hint="eastAsia" w:ascii="宋体" w:hAnsi="宋体" w:eastAsia="宋体"/>
          <w:sz w:val="21"/>
          <w:szCs w:val="21"/>
          <w:lang w:eastAsia="zh-CN"/>
        </w:rPr>
      </w:pPr>
      <w:r>
        <w:rPr>
          <w:rStyle w:val="10"/>
          <w:rFonts w:ascii="宋体" w:hAnsi="宋体" w:eastAsia="宋体"/>
          <w:sz w:val="21"/>
          <w:szCs w:val="21"/>
          <w:lang w:eastAsia="zh-CN"/>
        </w:rPr>
        <w:t>3.</w:t>
      </w:r>
      <w:r>
        <w:rPr>
          <w:rStyle w:val="10"/>
          <w:rFonts w:hint="eastAsia" w:ascii="宋体" w:hAnsi="宋体" w:eastAsia="宋体"/>
          <w:sz w:val="21"/>
          <w:szCs w:val="21"/>
          <w:lang w:eastAsia="zh-CN"/>
        </w:rPr>
        <w:t>内部控制的建立程序</w:t>
      </w:r>
      <w:r>
        <w:rPr>
          <w:rStyle w:val="10"/>
          <w:rFonts w:ascii="宋体" w:hAnsi="宋体" w:eastAsia="宋体"/>
          <w:sz w:val="21"/>
          <w:szCs w:val="21"/>
          <w:lang w:eastAsia="zh-CN"/>
        </w:rPr>
        <w:t xml:space="preserve"> 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项目小组的设立与项目管理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内部控制的程序设计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内部控制的文件设计</w:t>
      </w:r>
    </w:p>
    <w:p>
      <w:pPr>
        <w:pStyle w:val="5"/>
        <w:spacing w:before="0" w:beforeAutospacing="0" w:after="0" w:afterAutospacing="0" w:line="360" w:lineRule="atLeast"/>
        <w:rPr>
          <w:rFonts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不同类型企业的内部控制制度</w:t>
      </w:r>
    </w:p>
    <w:p>
      <w:pPr>
        <w:pStyle w:val="5"/>
        <w:spacing w:before="0" w:beforeAutospacing="0" w:after="0" w:afterAutospacing="0" w:line="360" w:lineRule="atLeast"/>
        <w:rPr>
          <w:rStyle w:val="10"/>
          <w:rFonts w:hint="eastAsia" w:ascii="宋体" w:hAnsi="宋体" w:eastAsia="宋体"/>
          <w:sz w:val="21"/>
          <w:szCs w:val="21"/>
          <w:lang w:eastAsia="zh-CN"/>
        </w:rPr>
      </w:pPr>
      <w:r>
        <w:rPr>
          <w:rStyle w:val="10"/>
          <w:rFonts w:ascii="宋体" w:hAnsi="宋体" w:eastAsia="宋体"/>
          <w:sz w:val="21"/>
          <w:szCs w:val="21"/>
          <w:lang w:eastAsia="zh-CN"/>
        </w:rPr>
        <w:t>4.</w:t>
      </w:r>
      <w:r>
        <w:rPr>
          <w:rStyle w:val="10"/>
          <w:rFonts w:hint="eastAsia" w:ascii="宋体" w:hAnsi="宋体" w:eastAsia="宋体"/>
          <w:sz w:val="21"/>
          <w:szCs w:val="21"/>
          <w:lang w:eastAsia="zh-CN"/>
        </w:rPr>
        <w:t>重要交易循环的流程控制</w:t>
      </w:r>
      <w:r>
        <w:rPr>
          <w:rStyle w:val="10"/>
          <w:rFonts w:ascii="宋体" w:hAnsi="宋体" w:eastAsia="宋体"/>
          <w:sz w:val="21"/>
          <w:szCs w:val="21"/>
          <w:lang w:eastAsia="zh-CN"/>
        </w:rPr>
        <w:t xml:space="preserve"> 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现金的控制程序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存货的控制程序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固定资产的控制程序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销售与信用的控制程序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采购与付款的控制程序</w:t>
      </w:r>
    </w:p>
    <w:p>
      <w:pPr>
        <w:pStyle w:val="5"/>
        <w:spacing w:before="0" w:beforeAutospacing="0" w:after="0" w:afterAutospacing="0" w:line="360" w:lineRule="atLeast"/>
        <w:rPr>
          <w:rStyle w:val="10"/>
          <w:rFonts w:hint="eastAsia" w:ascii="宋体" w:hAnsi="宋体" w:eastAsia="宋体"/>
          <w:sz w:val="21"/>
          <w:szCs w:val="21"/>
          <w:lang w:eastAsia="zh-CN"/>
        </w:rPr>
      </w:pPr>
      <w:r>
        <w:rPr>
          <w:rStyle w:val="10"/>
          <w:rFonts w:ascii="宋体" w:hAnsi="宋体" w:eastAsia="宋体"/>
          <w:sz w:val="21"/>
          <w:szCs w:val="21"/>
          <w:lang w:eastAsia="zh-CN"/>
        </w:rPr>
        <w:t>5.</w:t>
      </w:r>
      <w:r>
        <w:rPr>
          <w:rStyle w:val="10"/>
          <w:rFonts w:hint="eastAsia" w:ascii="宋体" w:hAnsi="宋体" w:eastAsia="宋体"/>
          <w:sz w:val="21"/>
          <w:szCs w:val="21"/>
          <w:lang w:eastAsia="zh-CN"/>
        </w:rPr>
        <w:t>控制的控制</w:t>
      </w:r>
      <w:r>
        <w:rPr>
          <w:rStyle w:val="10"/>
          <w:rFonts w:ascii="宋体" w:hAnsi="宋体" w:eastAsia="宋体"/>
          <w:sz w:val="21"/>
          <w:szCs w:val="21"/>
          <w:lang w:eastAsia="zh-CN"/>
        </w:rPr>
        <w:t>——</w:t>
      </w:r>
      <w:r>
        <w:rPr>
          <w:rStyle w:val="10"/>
          <w:rFonts w:hint="eastAsia" w:ascii="宋体" w:hAnsi="宋体" w:eastAsia="宋体"/>
          <w:sz w:val="21"/>
          <w:szCs w:val="21"/>
          <w:lang w:eastAsia="zh-CN"/>
        </w:rPr>
        <w:t>从内部审计看内部控制</w:t>
      </w:r>
      <w:r>
        <w:rPr>
          <w:rStyle w:val="10"/>
          <w:rFonts w:ascii="宋体" w:hAnsi="宋体" w:eastAsia="宋体"/>
          <w:sz w:val="21"/>
          <w:szCs w:val="21"/>
          <w:lang w:eastAsia="zh-CN"/>
        </w:rPr>
        <w:t xml:space="preserve"> 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内部审计与内部控制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内部审计组织：目的与作用、架构、责任与权利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审计内部控制的程序和方法：五阶段实施法</w:t>
      </w:r>
    </w:p>
    <w:p>
      <w:pPr>
        <w:pStyle w:val="5"/>
        <w:spacing w:before="0" w:beforeAutospacing="0" w:after="0" w:afterAutospacing="0" w:line="360" w:lineRule="atLeast"/>
        <w:rPr>
          <w:rStyle w:val="10"/>
          <w:rFonts w:hint="eastAsia" w:ascii="宋体" w:hAnsi="宋体" w:eastAsia="宋体"/>
          <w:sz w:val="21"/>
          <w:szCs w:val="21"/>
          <w:lang w:eastAsia="zh-CN"/>
        </w:rPr>
      </w:pPr>
      <w:r>
        <w:rPr>
          <w:rStyle w:val="10"/>
          <w:rFonts w:ascii="宋体" w:hAnsi="宋体" w:eastAsia="宋体"/>
          <w:sz w:val="21"/>
          <w:szCs w:val="21"/>
          <w:lang w:eastAsia="zh-CN"/>
        </w:rPr>
        <w:t>6.</w:t>
      </w:r>
      <w:r>
        <w:rPr>
          <w:rStyle w:val="10"/>
          <w:rFonts w:hint="eastAsia" w:ascii="宋体" w:hAnsi="宋体" w:eastAsia="宋体"/>
          <w:sz w:val="21"/>
          <w:szCs w:val="21"/>
          <w:lang w:eastAsia="zh-CN"/>
        </w:rPr>
        <w:t>防范内部舞弊</w:t>
      </w:r>
      <w:r>
        <w:rPr>
          <w:rStyle w:val="10"/>
          <w:rFonts w:ascii="宋体" w:hAnsi="宋体" w:eastAsia="宋体"/>
          <w:sz w:val="21"/>
          <w:szCs w:val="21"/>
          <w:lang w:eastAsia="zh-CN"/>
        </w:rPr>
        <w:t xml:space="preserve"> 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制定纪律守则，建立良好道德操守的风气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培训员工提高道德操守标准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设立投诉渠道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　</w:t>
      </w: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财务管理人员经常遇见的道德操守问题</w:t>
      </w:r>
    </w:p>
    <w:p>
      <w:pPr>
        <w:spacing w:line="360" w:lineRule="atLeast"/>
        <w:rPr>
          <w:rStyle w:val="9"/>
          <w:rFonts w:hint="eastAsia" w:ascii="宋体" w:hAnsi="宋体"/>
          <w:b/>
          <w:bCs/>
          <w:color w:val="FF0000"/>
          <w:sz w:val="21"/>
          <w:szCs w:val="21"/>
        </w:rPr>
      </w:pPr>
      <w:r>
        <w:rPr>
          <w:rStyle w:val="9"/>
          <w:rFonts w:hint="eastAsia" w:ascii="宋体" w:hAnsi="宋体"/>
          <w:b/>
          <w:bCs/>
          <w:sz w:val="21"/>
          <w:szCs w:val="21"/>
        </w:rPr>
        <w:t>第二部分</w:t>
      </w:r>
      <w:r>
        <w:rPr>
          <w:rStyle w:val="9"/>
          <w:rFonts w:ascii="宋体" w:hAnsi="宋体"/>
          <w:b/>
          <w:bCs/>
          <w:sz w:val="21"/>
          <w:szCs w:val="21"/>
        </w:rPr>
        <w:t xml:space="preserve"> </w:t>
      </w:r>
      <w:r>
        <w:rPr>
          <w:rStyle w:val="9"/>
          <w:rFonts w:hint="eastAsia" w:ascii="宋体" w:hAnsi="宋体"/>
          <w:b/>
          <w:bCs/>
          <w:sz w:val="21"/>
          <w:szCs w:val="21"/>
        </w:rPr>
        <w:t xml:space="preserve">成本分析  </w:t>
      </w:r>
    </w:p>
    <w:p>
      <w:pPr>
        <w:pStyle w:val="5"/>
        <w:spacing w:before="0" w:beforeAutospacing="0" w:after="0" w:afterAutospacing="0" w:line="360" w:lineRule="atLeast"/>
        <w:rPr>
          <w:rStyle w:val="9"/>
          <w:rFonts w:hint="eastAsia" w:ascii="宋体" w:hAnsi="宋体" w:eastAsia="宋体"/>
          <w:sz w:val="21"/>
          <w:szCs w:val="21"/>
          <w:lang w:eastAsia="zh-CN"/>
        </w:rPr>
      </w:pPr>
      <w:r>
        <w:rPr>
          <w:rStyle w:val="10"/>
          <w:rFonts w:ascii="宋体" w:hAnsi="宋体" w:eastAsia="宋体"/>
          <w:sz w:val="21"/>
          <w:szCs w:val="21"/>
          <w:lang w:eastAsia="zh-CN"/>
        </w:rPr>
        <w:t>1.</w:t>
      </w:r>
      <w:r>
        <w:rPr>
          <w:rStyle w:val="10"/>
          <w:rFonts w:hint="eastAsia" w:ascii="宋体" w:hAnsi="宋体" w:eastAsia="宋体"/>
          <w:sz w:val="21"/>
          <w:szCs w:val="21"/>
          <w:lang w:eastAsia="zh-CN"/>
        </w:rPr>
        <w:t>成本的基础分析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成本定义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成本在公司财务运作的位置</w:t>
      </w:r>
    </w:p>
    <w:p>
      <w:pPr>
        <w:pStyle w:val="5"/>
        <w:spacing w:before="0" w:beforeAutospacing="0" w:after="0" w:afterAutospacing="0" w:line="360" w:lineRule="atLeast"/>
        <w:rPr>
          <w:rStyle w:val="9"/>
          <w:rFonts w:hint="eastAsia" w:ascii="宋体" w:hAnsi="宋体" w:eastAsia="宋体"/>
          <w:sz w:val="21"/>
          <w:szCs w:val="21"/>
          <w:lang w:eastAsia="zh-CN"/>
        </w:rPr>
      </w:pPr>
      <w:r>
        <w:rPr>
          <w:rStyle w:val="10"/>
          <w:rFonts w:ascii="宋体" w:hAnsi="宋体" w:eastAsia="宋体"/>
          <w:sz w:val="21"/>
          <w:szCs w:val="21"/>
          <w:lang w:eastAsia="zh-CN"/>
        </w:rPr>
        <w:t>2.</w:t>
      </w:r>
      <w:r>
        <w:rPr>
          <w:rStyle w:val="10"/>
          <w:rFonts w:hint="eastAsia" w:ascii="宋体" w:hAnsi="宋体" w:eastAsia="宋体"/>
          <w:sz w:val="21"/>
          <w:szCs w:val="21"/>
          <w:lang w:eastAsia="zh-CN"/>
        </w:rPr>
        <w:t>成本分析与跟踪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保本点跟踪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预算差异分析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价格、量、成本相对利润的影响</w:t>
      </w:r>
    </w:p>
    <w:p>
      <w:pPr>
        <w:pStyle w:val="5"/>
        <w:spacing w:before="0" w:beforeAutospacing="0" w:after="0" w:afterAutospacing="0" w:line="360" w:lineRule="atLeas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ascii="宋体" w:hAnsi="宋体" w:eastAsia="宋体"/>
          <w:sz w:val="21"/>
          <w:szCs w:val="21"/>
          <w:lang w:eastAsia="zh-CN"/>
        </w:rPr>
        <w:t>—</w:t>
      </w:r>
      <w:r>
        <w:rPr>
          <w:rFonts w:hint="eastAsia" w:ascii="宋体" w:hAnsi="宋体" w:eastAsia="宋体"/>
          <w:sz w:val="21"/>
          <w:szCs w:val="21"/>
          <w:lang w:eastAsia="zh-CN"/>
        </w:rPr>
        <w:t>产品获利能力成本分析案例</w:t>
      </w:r>
    </w:p>
    <w:p>
      <w:pPr>
        <w:pStyle w:val="5"/>
        <w:spacing w:before="0" w:beforeAutospacing="0" w:after="0" w:afterAutospacing="0" w:line="360" w:lineRule="atLeast"/>
        <w:rPr>
          <w:rStyle w:val="9"/>
          <w:rFonts w:hint="eastAsia" w:ascii="宋体" w:hAnsi="宋体" w:eastAsia="宋体"/>
          <w:sz w:val="21"/>
          <w:szCs w:val="21"/>
          <w:lang w:eastAsia="zh-CN"/>
        </w:rPr>
      </w:pPr>
      <w:r>
        <w:rPr>
          <w:rFonts w:eastAsia="宋体"/>
          <w:lang w:eastAsia="zh-CN"/>
        </w:rPr>
        <w:t>—成本控制点</w:t>
      </w:r>
    </w:p>
    <w:p>
      <w:pPr>
        <w:spacing w:line="360" w:lineRule="atLeast"/>
        <w:rPr>
          <w:rStyle w:val="9"/>
          <w:rFonts w:hint="eastAsia" w:ascii="宋体" w:hAnsi="宋体"/>
          <w:b/>
          <w:bCs/>
          <w:sz w:val="21"/>
          <w:szCs w:val="21"/>
        </w:rPr>
      </w:pPr>
      <w:r>
        <w:rPr>
          <w:rStyle w:val="9"/>
          <w:rFonts w:hint="eastAsia" w:ascii="宋体" w:hAnsi="宋体"/>
          <w:b/>
          <w:bCs/>
          <w:sz w:val="21"/>
          <w:szCs w:val="21"/>
        </w:rPr>
        <w:t>第三部分</w:t>
      </w:r>
      <w:r>
        <w:rPr>
          <w:rStyle w:val="9"/>
          <w:rFonts w:ascii="宋体" w:hAnsi="宋体"/>
          <w:b/>
          <w:bCs/>
          <w:sz w:val="21"/>
          <w:szCs w:val="21"/>
        </w:rPr>
        <w:t xml:space="preserve"> </w:t>
      </w:r>
      <w:r>
        <w:rPr>
          <w:rStyle w:val="9"/>
          <w:rFonts w:hint="eastAsia" w:ascii="宋体" w:hAnsi="宋体"/>
          <w:b/>
          <w:bCs/>
          <w:sz w:val="21"/>
          <w:szCs w:val="21"/>
        </w:rPr>
        <w:t xml:space="preserve">应收账款管理 </w:t>
      </w:r>
    </w:p>
    <w:p>
      <w:pPr>
        <w:spacing w:line="360" w:lineRule="atLeast"/>
        <w:rPr>
          <w:rFonts w:hint="eastAsia" w:ascii="宋体" w:hAnsi="宋体" w:cs="宋体"/>
          <w:b/>
          <w:bCs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　</w:t>
      </w:r>
      <w:r>
        <w:rPr>
          <w:rFonts w:ascii="宋体" w:hAnsi="宋体" w:cs="宋体"/>
          <w:b/>
          <w:sz w:val="21"/>
          <w:szCs w:val="21"/>
        </w:rPr>
        <w:t>1</w:t>
      </w:r>
      <w:r>
        <w:rPr>
          <w:rFonts w:ascii="宋体" w:hAnsi="宋体" w:cs="宋体"/>
          <w:b/>
          <w:bCs/>
          <w:sz w:val="21"/>
          <w:szCs w:val="21"/>
        </w:rPr>
        <w:t xml:space="preserve">. </w:t>
      </w:r>
      <w:r>
        <w:rPr>
          <w:rFonts w:hint="eastAsia" w:ascii="宋体" w:hAnsi="宋体" w:cs="宋体"/>
          <w:b/>
          <w:bCs/>
          <w:sz w:val="21"/>
          <w:szCs w:val="21"/>
        </w:rPr>
        <w:t>信用管理的数据基础</w:t>
      </w:r>
      <w:r>
        <w:rPr>
          <w:rFonts w:ascii="宋体" w:hAnsi="宋体" w:cs="宋体"/>
          <w:b/>
          <w:bCs/>
          <w:sz w:val="21"/>
          <w:szCs w:val="21"/>
        </w:rPr>
        <w:t>——</w:t>
      </w:r>
      <w:r>
        <w:rPr>
          <w:rFonts w:hint="eastAsia" w:ascii="宋体" w:hAnsi="宋体" w:cs="宋体"/>
          <w:b/>
          <w:bCs/>
          <w:sz w:val="21"/>
          <w:szCs w:val="21"/>
        </w:rPr>
        <w:t>客户信息管理</w:t>
      </w:r>
    </w:p>
    <w:p>
      <w:pPr>
        <w:spacing w:line="360" w:lineRule="atLeast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　</w:t>
      </w:r>
      <w:r>
        <w:rPr>
          <w:rFonts w:ascii="宋体" w:hAnsi="宋体" w:cs="宋体"/>
          <w:sz w:val="21"/>
          <w:szCs w:val="21"/>
        </w:rPr>
        <w:t xml:space="preserve"> ·</w:t>
      </w:r>
      <w:r>
        <w:rPr>
          <w:rFonts w:hint="eastAsia" w:ascii="宋体" w:hAnsi="宋体" w:cs="宋体"/>
          <w:sz w:val="21"/>
          <w:szCs w:val="21"/>
        </w:rPr>
        <w:t>客户信息管理的基本原则</w:t>
      </w:r>
    </w:p>
    <w:p>
      <w:pPr>
        <w:spacing w:line="360" w:lineRule="atLeast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　</w:t>
      </w:r>
      <w:r>
        <w:rPr>
          <w:rFonts w:ascii="宋体" w:hAnsi="宋体" w:cs="宋体"/>
          <w:sz w:val="21"/>
          <w:szCs w:val="21"/>
        </w:rPr>
        <w:t xml:space="preserve"> ·</w:t>
      </w:r>
      <w:r>
        <w:rPr>
          <w:rFonts w:hint="eastAsia" w:ascii="宋体" w:hAnsi="宋体" w:cs="宋体"/>
          <w:sz w:val="21"/>
          <w:szCs w:val="21"/>
        </w:rPr>
        <w:t>企业在客户信息管理上存在的主要问题</w:t>
      </w:r>
    </w:p>
    <w:p>
      <w:pPr>
        <w:spacing w:line="360" w:lineRule="atLeast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　</w:t>
      </w:r>
      <w:r>
        <w:rPr>
          <w:rFonts w:ascii="宋体" w:hAnsi="宋体" w:cs="宋体"/>
          <w:sz w:val="21"/>
          <w:szCs w:val="21"/>
        </w:rPr>
        <w:t xml:space="preserve"> ·</w:t>
      </w:r>
      <w:r>
        <w:rPr>
          <w:rFonts w:hint="eastAsia" w:ascii="宋体" w:hAnsi="宋体" w:cs="宋体"/>
          <w:sz w:val="21"/>
          <w:szCs w:val="21"/>
        </w:rPr>
        <w:t>怎样建立适合自己的客户数据库</w:t>
      </w:r>
    </w:p>
    <w:p>
      <w:pPr>
        <w:spacing w:line="360" w:lineRule="atLeas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　</w:t>
      </w:r>
      <w:r>
        <w:rPr>
          <w:rFonts w:ascii="宋体" w:hAnsi="宋体" w:cs="宋体"/>
          <w:sz w:val="21"/>
          <w:szCs w:val="21"/>
        </w:rPr>
        <w:t xml:space="preserve"> ·</w:t>
      </w:r>
      <w:r>
        <w:rPr>
          <w:rFonts w:hint="eastAsia" w:ascii="宋体" w:hAnsi="宋体" w:cs="宋体"/>
          <w:sz w:val="21"/>
          <w:szCs w:val="21"/>
        </w:rPr>
        <w:t>从各种渠道搜集客户信息的方法</w:t>
      </w:r>
    </w:p>
    <w:p>
      <w:pPr>
        <w:spacing w:line="360" w:lineRule="atLeast"/>
        <w:rPr>
          <w:rFonts w:hint="eastAsia" w:ascii="宋体" w:hAnsi="宋体" w:cs="宋体"/>
          <w:b/>
          <w:bCs/>
          <w:sz w:val="21"/>
          <w:szCs w:val="21"/>
        </w:rPr>
      </w:pPr>
      <w:r>
        <w:rPr>
          <w:rFonts w:ascii="宋体" w:hAnsi="宋体" w:cs="宋体"/>
          <w:b/>
          <w:bCs/>
          <w:sz w:val="21"/>
          <w:szCs w:val="21"/>
        </w:rPr>
        <w:t xml:space="preserve">2. </w:t>
      </w:r>
      <w:r>
        <w:rPr>
          <w:rFonts w:hint="eastAsia" w:ascii="宋体" w:hAnsi="宋体" w:cs="宋体"/>
          <w:b/>
          <w:bCs/>
          <w:sz w:val="21"/>
          <w:szCs w:val="21"/>
        </w:rPr>
        <w:t>掌握信用管理主动权的关键</w:t>
      </w:r>
      <w:r>
        <w:rPr>
          <w:rFonts w:ascii="宋体" w:hAnsi="宋体" w:cs="宋体"/>
          <w:b/>
          <w:bCs/>
          <w:sz w:val="21"/>
          <w:szCs w:val="21"/>
        </w:rPr>
        <w:t>——</w:t>
      </w:r>
      <w:r>
        <w:rPr>
          <w:rFonts w:hint="eastAsia" w:ascii="宋体" w:hAnsi="宋体" w:cs="宋体"/>
          <w:b/>
          <w:bCs/>
          <w:sz w:val="21"/>
          <w:szCs w:val="21"/>
        </w:rPr>
        <w:t>信用分析与评估</w:t>
      </w:r>
    </w:p>
    <w:p>
      <w:pPr>
        <w:spacing w:line="360" w:lineRule="atLeast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　　</w:t>
      </w:r>
      <w:r>
        <w:rPr>
          <w:rFonts w:ascii="宋体" w:hAnsi="宋体" w:cs="宋体"/>
          <w:sz w:val="21"/>
          <w:szCs w:val="21"/>
        </w:rPr>
        <w:t xml:space="preserve"> —</w:t>
      </w:r>
      <w:r>
        <w:rPr>
          <w:rFonts w:hint="eastAsia" w:ascii="宋体" w:hAnsi="宋体" w:cs="宋体"/>
          <w:sz w:val="21"/>
          <w:szCs w:val="21"/>
        </w:rPr>
        <w:t>信用评估的</w:t>
      </w:r>
      <w:r>
        <w:rPr>
          <w:rFonts w:ascii="宋体" w:hAnsi="宋体" w:cs="宋体"/>
          <w:sz w:val="21"/>
          <w:szCs w:val="21"/>
        </w:rPr>
        <w:t>4</w:t>
      </w:r>
      <w:r>
        <w:rPr>
          <w:rFonts w:hint="eastAsia" w:ascii="宋体" w:hAnsi="宋体" w:cs="宋体"/>
          <w:sz w:val="21"/>
          <w:szCs w:val="21"/>
        </w:rPr>
        <w:t>大方面：市场、财务、现场、付款习惯</w:t>
      </w:r>
    </w:p>
    <w:p>
      <w:pPr>
        <w:spacing w:line="360" w:lineRule="atLeast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　　</w:t>
      </w:r>
      <w:r>
        <w:rPr>
          <w:rFonts w:ascii="宋体" w:hAnsi="宋体" w:cs="宋体"/>
          <w:sz w:val="21"/>
          <w:szCs w:val="21"/>
        </w:rPr>
        <w:t xml:space="preserve"> —</w:t>
      </w:r>
      <w:r>
        <w:rPr>
          <w:rFonts w:hint="eastAsia" w:ascii="宋体" w:hAnsi="宋体" w:cs="宋体"/>
          <w:sz w:val="21"/>
          <w:szCs w:val="21"/>
        </w:rPr>
        <w:t>具体选择信用评估指标</w:t>
      </w:r>
    </w:p>
    <w:p>
      <w:pPr>
        <w:spacing w:line="360" w:lineRule="atLeast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　　</w:t>
      </w:r>
      <w:r>
        <w:rPr>
          <w:rFonts w:ascii="宋体" w:hAnsi="宋体" w:cs="宋体"/>
          <w:sz w:val="21"/>
          <w:szCs w:val="21"/>
        </w:rPr>
        <w:t xml:space="preserve"> —</w:t>
      </w:r>
      <w:r>
        <w:rPr>
          <w:rFonts w:hint="eastAsia" w:ascii="宋体" w:hAnsi="宋体" w:cs="宋体"/>
          <w:sz w:val="21"/>
          <w:szCs w:val="21"/>
        </w:rPr>
        <w:t>制定指标的打分标准</w:t>
      </w:r>
    </w:p>
    <w:p>
      <w:pPr>
        <w:spacing w:line="360" w:lineRule="atLeast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　　</w:t>
      </w:r>
      <w:r>
        <w:rPr>
          <w:rFonts w:ascii="宋体" w:hAnsi="宋体" w:cs="宋体"/>
          <w:sz w:val="21"/>
          <w:szCs w:val="21"/>
        </w:rPr>
        <w:t xml:space="preserve"> —</w:t>
      </w:r>
      <w:r>
        <w:rPr>
          <w:rFonts w:hint="eastAsia" w:ascii="宋体" w:hAnsi="宋体" w:cs="宋体"/>
          <w:sz w:val="21"/>
          <w:szCs w:val="21"/>
        </w:rPr>
        <w:t>平衡不同指标之间的重要性</w:t>
      </w:r>
    </w:p>
    <w:p>
      <w:pPr>
        <w:spacing w:line="360" w:lineRule="atLeast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　　</w:t>
      </w:r>
      <w:r>
        <w:rPr>
          <w:rFonts w:ascii="宋体" w:hAnsi="宋体" w:cs="宋体"/>
          <w:sz w:val="21"/>
          <w:szCs w:val="21"/>
        </w:rPr>
        <w:t xml:space="preserve"> —</w:t>
      </w:r>
      <w:r>
        <w:rPr>
          <w:rFonts w:hint="eastAsia" w:ascii="宋体" w:hAnsi="宋体" w:cs="宋体"/>
          <w:sz w:val="21"/>
          <w:szCs w:val="21"/>
        </w:rPr>
        <w:t>制定不同信用等级的信用政策</w:t>
      </w:r>
    </w:p>
    <w:p>
      <w:pPr>
        <w:spacing w:line="360" w:lineRule="atLeast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　　</w:t>
      </w:r>
      <w:r>
        <w:rPr>
          <w:rFonts w:ascii="宋体" w:hAnsi="宋体" w:cs="宋体"/>
          <w:sz w:val="21"/>
          <w:szCs w:val="21"/>
        </w:rPr>
        <w:t xml:space="preserve"> —</w:t>
      </w:r>
      <w:r>
        <w:rPr>
          <w:rFonts w:hint="eastAsia" w:ascii="宋体" w:hAnsi="宋体" w:cs="宋体"/>
          <w:sz w:val="21"/>
          <w:szCs w:val="21"/>
        </w:rPr>
        <w:t>对客户进行资信评级</w:t>
      </w:r>
    </w:p>
    <w:p>
      <w:pPr>
        <w:spacing w:line="360" w:lineRule="atLeast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　　</w:t>
      </w:r>
      <w:r>
        <w:rPr>
          <w:rFonts w:ascii="宋体" w:hAnsi="宋体" w:cs="宋体"/>
          <w:sz w:val="21"/>
          <w:szCs w:val="21"/>
        </w:rPr>
        <w:t xml:space="preserve"> —</w:t>
      </w:r>
      <w:r>
        <w:rPr>
          <w:rFonts w:hint="eastAsia" w:ascii="宋体" w:hAnsi="宋体" w:cs="宋体"/>
          <w:sz w:val="21"/>
          <w:szCs w:val="21"/>
        </w:rPr>
        <w:t>客户的分类管理</w:t>
      </w:r>
    </w:p>
    <w:p>
      <w:pPr>
        <w:spacing w:line="360" w:lineRule="atLeast"/>
        <w:ind w:right="-614" w:rightChars="-256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　　</w:t>
      </w:r>
      <w:r>
        <w:rPr>
          <w:rFonts w:ascii="宋体" w:hAnsi="宋体" w:cs="宋体"/>
          <w:sz w:val="21"/>
          <w:szCs w:val="21"/>
        </w:rPr>
        <w:t xml:space="preserve"> —</w:t>
      </w:r>
      <w:r>
        <w:rPr>
          <w:rFonts w:hint="eastAsia" w:ascii="宋体" w:hAnsi="宋体" w:cs="宋体"/>
          <w:sz w:val="21"/>
          <w:szCs w:val="21"/>
        </w:rPr>
        <w:t>定期对客户进行资信调查，调整信用等级</w:t>
      </w:r>
    </w:p>
    <w:p>
      <w:pPr>
        <w:spacing w:line="360" w:lineRule="atLeast"/>
        <w:ind w:left="480" w:leftChars="200" w:right="-614" w:rightChars="-256" w:firstLine="105" w:firstLineChars="50"/>
        <w:rPr>
          <w:rFonts w:hint="eastAsia" w:ascii="宋体" w:hAns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—</w:t>
      </w:r>
      <w:r>
        <w:rPr>
          <w:rFonts w:hint="eastAsia" w:ascii="宋体" w:hAnsi="宋体" w:cs="宋体"/>
          <w:sz w:val="21"/>
          <w:szCs w:val="21"/>
        </w:rPr>
        <w:t>合同风险控制及法律必备知识</w:t>
      </w:r>
    </w:p>
    <w:p>
      <w:pPr>
        <w:spacing w:line="360" w:lineRule="atLeast"/>
        <w:rPr>
          <w:rStyle w:val="9"/>
          <w:rFonts w:hint="eastAsia" w:ascii="宋体" w:hAnsi="宋体"/>
          <w:b/>
          <w:bCs/>
          <w:sz w:val="21"/>
          <w:szCs w:val="21"/>
        </w:rPr>
      </w:pPr>
      <w:r>
        <w:rPr>
          <w:rStyle w:val="9"/>
          <w:rFonts w:hint="eastAsia" w:ascii="宋体" w:hAnsi="宋体"/>
          <w:b/>
          <w:bCs/>
          <w:sz w:val="21"/>
          <w:szCs w:val="21"/>
        </w:rPr>
        <w:t>第四部分</w:t>
      </w:r>
      <w:r>
        <w:rPr>
          <w:rStyle w:val="9"/>
          <w:rFonts w:ascii="宋体" w:hAnsi="宋体"/>
          <w:b/>
          <w:bCs/>
          <w:sz w:val="21"/>
          <w:szCs w:val="21"/>
        </w:rPr>
        <w:t xml:space="preserve"> </w:t>
      </w:r>
      <w:r>
        <w:rPr>
          <w:rStyle w:val="9"/>
          <w:rFonts w:hint="eastAsia" w:ascii="宋体" w:hAnsi="宋体"/>
          <w:b/>
          <w:bCs/>
          <w:sz w:val="21"/>
          <w:szCs w:val="21"/>
        </w:rPr>
        <w:t>企业合理避税</w:t>
      </w:r>
    </w:p>
    <w:p>
      <w:pPr>
        <w:spacing w:line="360" w:lineRule="atLeast"/>
        <w:rPr>
          <w:rFonts w:hint="eastAsia" w:ascii="宋体" w:hAnsi="宋体" w:cs="宋体"/>
          <w:bCs/>
          <w:sz w:val="21"/>
          <w:szCs w:val="21"/>
        </w:rPr>
      </w:pPr>
      <w:r>
        <w:rPr>
          <w:rFonts w:hint="eastAsia" w:ascii="宋体" w:hAnsi="宋体" w:cs="宋体"/>
          <w:bCs/>
          <w:sz w:val="21"/>
          <w:szCs w:val="21"/>
        </w:rPr>
        <w:t>　</w:t>
      </w:r>
      <w:r>
        <w:rPr>
          <w:rFonts w:ascii="宋体" w:hAnsi="宋体" w:cs="宋体"/>
          <w:bCs/>
          <w:sz w:val="21"/>
          <w:szCs w:val="21"/>
        </w:rPr>
        <w:t xml:space="preserve">1. </w:t>
      </w:r>
      <w:r>
        <w:rPr>
          <w:rFonts w:hint="eastAsia" w:ascii="宋体" w:hAnsi="宋体" w:cs="宋体"/>
          <w:bCs/>
          <w:sz w:val="21"/>
          <w:szCs w:val="21"/>
        </w:rPr>
        <w:t>合理避税的界定</w:t>
      </w:r>
    </w:p>
    <w:p>
      <w:pPr>
        <w:spacing w:line="360" w:lineRule="atLeast"/>
        <w:ind w:firstLine="210" w:firstLineChars="100"/>
        <w:rPr>
          <w:rFonts w:hint="eastAsia" w:ascii="宋体" w:hAnsi="宋体" w:cs="宋体"/>
          <w:bCs/>
          <w:sz w:val="21"/>
          <w:szCs w:val="21"/>
        </w:rPr>
      </w:pPr>
      <w:r>
        <w:rPr>
          <w:rFonts w:ascii="宋体" w:hAnsi="宋体" w:cs="宋体"/>
          <w:bCs/>
          <w:sz w:val="21"/>
          <w:szCs w:val="21"/>
        </w:rPr>
        <w:t xml:space="preserve">2. </w:t>
      </w:r>
      <w:r>
        <w:rPr>
          <w:rFonts w:hint="eastAsia" w:ascii="宋体" w:hAnsi="宋体" w:cs="宋体"/>
          <w:bCs/>
          <w:sz w:val="21"/>
          <w:szCs w:val="21"/>
        </w:rPr>
        <w:t>资产的合理避税的方法</w:t>
      </w:r>
    </w:p>
    <w:p>
      <w:pPr>
        <w:spacing w:line="360" w:lineRule="atLeast"/>
        <w:ind w:firstLine="210" w:firstLineChars="100"/>
        <w:rPr>
          <w:rFonts w:hint="eastAsia" w:ascii="宋体" w:hAnsi="宋体" w:cs="宋体"/>
          <w:bCs/>
          <w:sz w:val="21"/>
          <w:szCs w:val="21"/>
        </w:rPr>
      </w:pPr>
      <w:r>
        <w:rPr>
          <w:rFonts w:ascii="宋体" w:hAnsi="宋体" w:cs="宋体"/>
          <w:bCs/>
          <w:sz w:val="21"/>
          <w:szCs w:val="21"/>
        </w:rPr>
        <w:t xml:space="preserve">3. </w:t>
      </w:r>
      <w:r>
        <w:rPr>
          <w:rFonts w:hint="eastAsia" w:ascii="宋体" w:hAnsi="宋体" w:cs="宋体"/>
          <w:bCs/>
          <w:sz w:val="21"/>
          <w:szCs w:val="21"/>
        </w:rPr>
        <w:t>负债的合理避税的方法</w:t>
      </w:r>
    </w:p>
    <w:p>
      <w:pPr>
        <w:spacing w:line="360" w:lineRule="atLeast"/>
        <w:ind w:firstLine="210" w:firstLineChars="100"/>
        <w:rPr>
          <w:rFonts w:hint="eastAsia" w:ascii="宋体" w:hAnsi="宋体" w:cs="宋体"/>
          <w:bCs/>
          <w:sz w:val="21"/>
          <w:szCs w:val="21"/>
        </w:rPr>
      </w:pPr>
      <w:r>
        <w:rPr>
          <w:rFonts w:ascii="宋体" w:hAnsi="宋体" w:cs="宋体"/>
          <w:bCs/>
          <w:sz w:val="21"/>
          <w:szCs w:val="21"/>
        </w:rPr>
        <w:t xml:space="preserve">4. </w:t>
      </w:r>
      <w:r>
        <w:rPr>
          <w:rFonts w:hint="eastAsia" w:ascii="宋体" w:hAnsi="宋体" w:cs="宋体"/>
          <w:bCs/>
          <w:sz w:val="21"/>
          <w:szCs w:val="21"/>
        </w:rPr>
        <w:t>所有者权益的合理避税的方法</w:t>
      </w:r>
    </w:p>
    <w:p>
      <w:pPr>
        <w:spacing w:line="360" w:lineRule="atLeast"/>
        <w:ind w:firstLine="210" w:firstLineChars="100"/>
        <w:rPr>
          <w:rFonts w:hint="eastAsia" w:ascii="宋体" w:hAnsi="宋体" w:cs="宋体"/>
          <w:bCs/>
          <w:sz w:val="21"/>
          <w:szCs w:val="21"/>
        </w:rPr>
      </w:pPr>
      <w:r>
        <w:rPr>
          <w:rFonts w:ascii="宋体" w:hAnsi="宋体" w:cs="宋体"/>
          <w:bCs/>
          <w:sz w:val="21"/>
          <w:szCs w:val="21"/>
        </w:rPr>
        <w:t xml:space="preserve">5. </w:t>
      </w:r>
      <w:r>
        <w:rPr>
          <w:rFonts w:hint="eastAsia" w:ascii="宋体" w:hAnsi="宋体" w:cs="宋体"/>
          <w:bCs/>
          <w:sz w:val="21"/>
          <w:szCs w:val="21"/>
        </w:rPr>
        <w:t>成本费用的合理避税的方法</w:t>
      </w:r>
    </w:p>
    <w:p>
      <w:pPr>
        <w:spacing w:line="360" w:lineRule="atLeast"/>
        <w:ind w:firstLine="210" w:firstLineChars="100"/>
        <w:rPr>
          <w:rFonts w:hint="eastAsia" w:ascii="宋体" w:hAnsi="宋体" w:cs="宋体"/>
          <w:szCs w:val="21"/>
        </w:rPr>
      </w:pPr>
      <w:r>
        <w:rPr>
          <w:rFonts w:ascii="宋体" w:hAnsi="宋体" w:cs="宋体"/>
          <w:bCs/>
          <w:sz w:val="21"/>
          <w:szCs w:val="21"/>
        </w:rPr>
        <w:t xml:space="preserve">6. </w:t>
      </w:r>
      <w:r>
        <w:rPr>
          <w:rFonts w:hint="eastAsia" w:ascii="宋体" w:hAnsi="宋体" w:cs="宋体"/>
          <w:bCs/>
          <w:sz w:val="21"/>
          <w:szCs w:val="21"/>
        </w:rPr>
        <w:t>收入的合理</w:t>
      </w:r>
      <w:r>
        <w:rPr>
          <w:rFonts w:hint="eastAsia" w:ascii="宋体" w:hAnsi="宋体" w:cs="宋体"/>
          <w:bCs/>
          <w:szCs w:val="21"/>
        </w:rPr>
        <w:t>避税的方法</w:t>
      </w:r>
    </w:p>
    <w:p>
      <w:pPr>
        <w:spacing w:line="360" w:lineRule="atLeast"/>
        <w:ind w:firstLine="360" w:firstLineChars="150"/>
        <w:rPr>
          <w:rFonts w:hint="eastAsia" w:ascii="宋体" w:hAnsi="宋体" w:cs="宋体"/>
          <w:szCs w:val="21"/>
        </w:rPr>
        <w:sectPr>
          <w:type w:val="continuous"/>
          <w:pgSz w:w="11906" w:h="16838"/>
          <w:pgMar w:top="1440" w:right="1418" w:bottom="1440" w:left="1418" w:header="851" w:footer="992" w:gutter="0"/>
          <w:cols w:space="425" w:num="2" w:sep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5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37</w:t>
    </w:r>
    <w:r>
      <w:rPr>
        <w:szCs w:val="21"/>
      </w:rPr>
      <w:fldChar w:fldCharType="end"/>
    </w:r>
    <w:r>
      <w:rPr>
        <w:rFonts w:hint="eastAsia"/>
        <w:szCs w:val="21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0B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  <w:lang w:eastAsia="en-US"/>
    </w:rPr>
  </w:style>
  <w:style w:type="character" w:styleId="8">
    <w:name w:val="page number"/>
    <w:basedOn w:val="7"/>
    <w:qFormat/>
    <w:uiPriority w:val="0"/>
  </w:style>
  <w:style w:type="character" w:customStyle="1" w:styleId="9">
    <w:name w:val="9p1"/>
    <w:qFormat/>
    <w:uiPriority w:val="0"/>
    <w:rPr>
      <w:sz w:val="18"/>
      <w:szCs w:val="18"/>
    </w:rPr>
  </w:style>
  <w:style w:type="character" w:customStyle="1" w:styleId="10">
    <w:name w:val="style11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2021-08-05T05:21:15Z</dcterms:created>
  <dc:creator>shizi06</dc:creator>
  <cp:lastModifiedBy>蓉儿</cp:lastModifiedBy>
  <dcterms:modified xsi:type="dcterms:W3CDTF">2021-08-05T05:21:29Z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89E48764F46344428B8FE1770B51AAB5</vt:lpwstr>
  </property>
</Properties>
</file>