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5F6502" w14:textId="77777777" w:rsidR="00BF0347" w:rsidRDefault="00236605">
      <w:pPr>
        <w:spacing w:line="480" w:lineRule="exact"/>
        <w:jc w:val="center"/>
        <w:rPr>
          <w:rFonts w:ascii="黑体" w:eastAsia="黑体" w:hAnsi="黑体" w:cs="黑体"/>
          <w:sz w:val="36"/>
          <w:szCs w:val="36"/>
        </w:rPr>
      </w:pPr>
      <w:r>
        <w:rPr>
          <w:rFonts w:ascii="宋体" w:hAnsi="宋体" w:cs="宋体" w:hint="eastAsia"/>
          <w:b/>
          <w:bCs/>
          <w:sz w:val="28"/>
          <w:szCs w:val="28"/>
        </w:rPr>
        <w:t xml:space="preserve"> </w:t>
      </w:r>
      <w:r>
        <w:rPr>
          <w:rFonts w:ascii="黑体" w:eastAsia="黑体" w:hAnsi="黑体" w:cs="黑体" w:hint="eastAsia"/>
          <w:sz w:val="36"/>
          <w:szCs w:val="36"/>
        </w:rPr>
        <w:t>《企业劳动用工法律风险防范》培训课纲</w:t>
      </w:r>
    </w:p>
    <w:p w14:paraId="35B2ACA2" w14:textId="0F3CBB99" w:rsidR="00BF0347" w:rsidRPr="008D3688" w:rsidRDefault="00236605">
      <w:pPr>
        <w:spacing w:line="480" w:lineRule="exact"/>
        <w:rPr>
          <w:sz w:val="30"/>
          <w:szCs w:val="30"/>
        </w:rPr>
      </w:pPr>
      <w:r>
        <w:rPr>
          <w:rFonts w:hint="eastAsia"/>
          <w:sz w:val="28"/>
          <w:szCs w:val="28"/>
        </w:rPr>
        <w:t xml:space="preserve">                 </w:t>
      </w:r>
      <w:r w:rsidR="008D3688">
        <w:rPr>
          <w:sz w:val="28"/>
          <w:szCs w:val="28"/>
        </w:rPr>
        <w:t xml:space="preserve">       </w:t>
      </w:r>
      <w:r w:rsidRPr="008D3688">
        <w:rPr>
          <w:rFonts w:hint="eastAsia"/>
          <w:sz w:val="30"/>
          <w:szCs w:val="30"/>
        </w:rPr>
        <w:t>主讲老师：</w:t>
      </w:r>
      <w:r w:rsidRPr="008D3688">
        <w:rPr>
          <w:rFonts w:hint="eastAsia"/>
          <w:sz w:val="30"/>
          <w:szCs w:val="30"/>
        </w:rPr>
        <w:t xml:space="preserve"> </w:t>
      </w:r>
      <w:r w:rsidRPr="008D3688">
        <w:rPr>
          <w:rFonts w:hint="eastAsia"/>
          <w:sz w:val="30"/>
          <w:szCs w:val="30"/>
        </w:rPr>
        <w:t>张绪才</w:t>
      </w:r>
    </w:p>
    <w:p w14:paraId="22959174" w14:textId="77777777" w:rsidR="00BF0347" w:rsidRDefault="00236605">
      <w:pPr>
        <w:rPr>
          <w:sz w:val="28"/>
          <w:szCs w:val="28"/>
        </w:rPr>
      </w:pPr>
      <w:r>
        <w:rPr>
          <w:rFonts w:hint="eastAsia"/>
          <w:sz w:val="28"/>
          <w:szCs w:val="28"/>
        </w:rPr>
        <w:t xml:space="preserve">   </w:t>
      </w:r>
    </w:p>
    <w:p w14:paraId="5EF9D75F" w14:textId="77777777" w:rsidR="00BF0347" w:rsidRDefault="00236605">
      <w:pPr>
        <w:spacing w:line="440" w:lineRule="exact"/>
        <w:jc w:val="left"/>
        <w:rPr>
          <w:b/>
          <w:bCs/>
          <w:sz w:val="28"/>
          <w:szCs w:val="28"/>
        </w:rPr>
      </w:pPr>
      <w:r>
        <w:rPr>
          <w:rFonts w:hint="eastAsia"/>
          <w:b/>
          <w:bCs/>
          <w:sz w:val="28"/>
          <w:szCs w:val="28"/>
        </w:rPr>
        <w:t xml:space="preserve">     </w:t>
      </w:r>
      <w:r>
        <w:rPr>
          <w:rFonts w:hint="eastAsia"/>
          <w:b/>
          <w:bCs/>
          <w:sz w:val="28"/>
          <w:szCs w:val="28"/>
        </w:rPr>
        <w:t>一、</w:t>
      </w:r>
      <w:r>
        <w:rPr>
          <w:b/>
          <w:bCs/>
          <w:sz w:val="28"/>
          <w:szCs w:val="28"/>
        </w:rPr>
        <w:t>【课程背景】</w:t>
      </w:r>
    </w:p>
    <w:p w14:paraId="31C83540" w14:textId="77777777" w:rsidR="00BF0347" w:rsidRDefault="00236605">
      <w:pPr>
        <w:spacing w:line="440" w:lineRule="exact"/>
        <w:rPr>
          <w:b/>
          <w:bCs/>
          <w:sz w:val="28"/>
          <w:szCs w:val="28"/>
        </w:rPr>
      </w:pPr>
      <w:r>
        <w:rPr>
          <w:rFonts w:hint="eastAsia"/>
          <w:sz w:val="28"/>
          <w:szCs w:val="28"/>
        </w:rPr>
        <w:t xml:space="preserve">    </w:t>
      </w:r>
      <w:r>
        <w:rPr>
          <w:rFonts w:hint="eastAsia"/>
          <w:sz w:val="28"/>
          <w:szCs w:val="28"/>
        </w:rPr>
        <w:t>《劳动合同法》等法律法规颁布施行后，进一步规范了用人单位与劳动者之间的权利义务关系，客观上加大了企业的用工成本和法律风险。而很多企业还对此没有引起足够的重视，在对待劳动者权益上任性而为，结果引发纠纷，仲裁或诉讼中败诉率很高，造成了很大的损失，也影响了企业的稳定发展。</w:t>
      </w:r>
    </w:p>
    <w:p w14:paraId="68AF94A4" w14:textId="77777777" w:rsidR="00BF0347" w:rsidRDefault="00236605">
      <w:pPr>
        <w:spacing w:line="440" w:lineRule="exact"/>
        <w:rPr>
          <w:sz w:val="28"/>
          <w:szCs w:val="28"/>
        </w:rPr>
      </w:pPr>
      <w:r>
        <w:rPr>
          <w:rFonts w:hint="eastAsia"/>
          <w:sz w:val="28"/>
          <w:szCs w:val="28"/>
        </w:rPr>
        <w:t xml:space="preserve">   </w:t>
      </w:r>
      <w:r>
        <w:rPr>
          <w:rFonts w:hint="eastAsia"/>
          <w:b/>
          <w:bCs/>
          <w:sz w:val="28"/>
          <w:szCs w:val="28"/>
        </w:rPr>
        <w:t xml:space="preserve"> </w:t>
      </w:r>
      <w:r>
        <w:rPr>
          <w:rFonts w:hint="eastAsia"/>
          <w:b/>
          <w:bCs/>
          <w:sz w:val="28"/>
          <w:szCs w:val="28"/>
        </w:rPr>
        <w:t>二、</w:t>
      </w:r>
      <w:r>
        <w:rPr>
          <w:b/>
          <w:bCs/>
          <w:sz w:val="28"/>
          <w:szCs w:val="28"/>
        </w:rPr>
        <w:t>【授课时长】</w:t>
      </w:r>
    </w:p>
    <w:p w14:paraId="32E640DA" w14:textId="2011FC11" w:rsidR="00BF0347" w:rsidRDefault="00236605">
      <w:pPr>
        <w:spacing w:line="440" w:lineRule="exact"/>
        <w:rPr>
          <w:sz w:val="28"/>
          <w:szCs w:val="28"/>
        </w:rPr>
      </w:pPr>
      <w:r>
        <w:rPr>
          <w:rFonts w:hint="eastAsia"/>
          <w:sz w:val="28"/>
          <w:szCs w:val="28"/>
        </w:rPr>
        <w:t xml:space="preserve">    </w:t>
      </w:r>
      <w:r>
        <w:rPr>
          <w:rFonts w:hint="eastAsia"/>
          <w:sz w:val="28"/>
          <w:szCs w:val="28"/>
        </w:rPr>
        <w:t>全面系统学习劳动法律法规</w:t>
      </w:r>
      <w:bookmarkStart w:id="0" w:name="_GoBack"/>
      <w:bookmarkEnd w:id="0"/>
      <w:r>
        <w:rPr>
          <w:rFonts w:hint="eastAsia"/>
          <w:sz w:val="28"/>
          <w:szCs w:val="28"/>
        </w:rPr>
        <w:t>和用工风险防范，授课时长</w:t>
      </w:r>
      <w:r w:rsidR="00313054">
        <w:rPr>
          <w:rFonts w:hint="eastAsia"/>
          <w:sz w:val="28"/>
          <w:szCs w:val="28"/>
        </w:rPr>
        <w:t>一天或</w:t>
      </w:r>
      <w:r>
        <w:rPr>
          <w:rFonts w:hint="eastAsia"/>
          <w:sz w:val="28"/>
          <w:szCs w:val="28"/>
        </w:rPr>
        <w:t>两天</w:t>
      </w:r>
      <w:r w:rsidR="00313054">
        <w:rPr>
          <w:rFonts w:hint="eastAsia"/>
          <w:sz w:val="28"/>
          <w:szCs w:val="28"/>
        </w:rPr>
        <w:t>，根据时间调整内容</w:t>
      </w:r>
      <w:r>
        <w:rPr>
          <w:rFonts w:hint="eastAsia"/>
          <w:sz w:val="28"/>
          <w:szCs w:val="28"/>
        </w:rPr>
        <w:t>。</w:t>
      </w:r>
    </w:p>
    <w:p w14:paraId="4652CCE7" w14:textId="77777777" w:rsidR="00BF0347" w:rsidRDefault="00236605" w:rsidP="00313054">
      <w:pPr>
        <w:spacing w:line="440" w:lineRule="exact"/>
        <w:ind w:firstLineChars="200" w:firstLine="562"/>
        <w:rPr>
          <w:sz w:val="28"/>
          <w:szCs w:val="28"/>
        </w:rPr>
      </w:pPr>
      <w:r>
        <w:rPr>
          <w:rFonts w:hint="eastAsia"/>
          <w:b/>
          <w:bCs/>
          <w:sz w:val="28"/>
          <w:szCs w:val="28"/>
        </w:rPr>
        <w:t>三、</w:t>
      </w:r>
      <w:r>
        <w:rPr>
          <w:b/>
          <w:bCs/>
          <w:sz w:val="28"/>
          <w:szCs w:val="28"/>
        </w:rPr>
        <w:t>【课程收益】</w:t>
      </w:r>
    </w:p>
    <w:p w14:paraId="718B8E5C" w14:textId="77777777" w:rsidR="00BF0347" w:rsidRDefault="00236605">
      <w:pPr>
        <w:spacing w:line="440" w:lineRule="exact"/>
        <w:ind w:firstLineChars="200" w:firstLine="560"/>
        <w:rPr>
          <w:sz w:val="28"/>
          <w:szCs w:val="28"/>
        </w:rPr>
      </w:pPr>
      <w:r>
        <w:rPr>
          <w:rFonts w:hint="eastAsia"/>
          <w:sz w:val="28"/>
          <w:szCs w:val="28"/>
        </w:rPr>
        <w:t>通过学习劳动法律法规具体而明确的规定，增强企业守法的意识，保护劳动者的合法权益，实现企业与劳动者的良性互动，互利共赢。同时，引导企业守法用法，以正面的方式，规范用工管理程序内容，合理规避法律风险，更避免被少数劳动者利用企业管理漏洞，损害企业合法权益。</w:t>
      </w:r>
    </w:p>
    <w:p w14:paraId="11E15477" w14:textId="77777777" w:rsidR="00BF0347" w:rsidRDefault="00236605" w:rsidP="00313054">
      <w:pPr>
        <w:spacing w:line="440" w:lineRule="exact"/>
        <w:ind w:firstLineChars="200" w:firstLine="562"/>
        <w:rPr>
          <w:b/>
          <w:bCs/>
          <w:sz w:val="28"/>
          <w:szCs w:val="28"/>
        </w:rPr>
      </w:pPr>
      <w:r>
        <w:rPr>
          <w:rFonts w:hint="eastAsia"/>
          <w:b/>
          <w:bCs/>
          <w:sz w:val="28"/>
          <w:szCs w:val="28"/>
        </w:rPr>
        <w:t>四、</w:t>
      </w:r>
      <w:r>
        <w:rPr>
          <w:b/>
          <w:bCs/>
          <w:sz w:val="28"/>
          <w:szCs w:val="28"/>
        </w:rPr>
        <w:t>【授课对象】</w:t>
      </w:r>
    </w:p>
    <w:p w14:paraId="0C720238" w14:textId="77777777" w:rsidR="00BF0347" w:rsidRDefault="00236605">
      <w:pPr>
        <w:spacing w:line="440" w:lineRule="exact"/>
        <w:ind w:firstLineChars="200" w:firstLine="560"/>
        <w:rPr>
          <w:sz w:val="28"/>
          <w:szCs w:val="28"/>
        </w:rPr>
      </w:pPr>
      <w:r>
        <w:rPr>
          <w:rFonts w:hint="eastAsia"/>
          <w:sz w:val="28"/>
          <w:szCs w:val="28"/>
        </w:rPr>
        <w:t>企业管理人员、</w:t>
      </w:r>
      <w:r>
        <w:rPr>
          <w:rFonts w:hint="eastAsia"/>
          <w:sz w:val="28"/>
          <w:szCs w:val="28"/>
        </w:rPr>
        <w:t>CEO</w:t>
      </w:r>
      <w:r>
        <w:rPr>
          <w:rFonts w:hint="eastAsia"/>
          <w:sz w:val="28"/>
          <w:szCs w:val="28"/>
        </w:rPr>
        <w:t>、</w:t>
      </w:r>
      <w:r>
        <w:rPr>
          <w:rFonts w:hint="eastAsia"/>
          <w:sz w:val="28"/>
          <w:szCs w:val="28"/>
        </w:rPr>
        <w:t>HR</w:t>
      </w:r>
      <w:r>
        <w:rPr>
          <w:rFonts w:hint="eastAsia"/>
          <w:sz w:val="28"/>
          <w:szCs w:val="28"/>
        </w:rPr>
        <w:t>、法务部门等负责人或相关岗位工作人员。</w:t>
      </w:r>
    </w:p>
    <w:p w14:paraId="0CCBDF89" w14:textId="77777777" w:rsidR="00BF0347" w:rsidRDefault="00236605" w:rsidP="00313054">
      <w:pPr>
        <w:spacing w:line="440" w:lineRule="exact"/>
        <w:ind w:firstLineChars="200" w:firstLine="562"/>
        <w:rPr>
          <w:sz w:val="28"/>
          <w:szCs w:val="28"/>
        </w:rPr>
      </w:pPr>
      <w:r>
        <w:rPr>
          <w:rFonts w:hint="eastAsia"/>
          <w:b/>
          <w:bCs/>
          <w:sz w:val="28"/>
          <w:szCs w:val="28"/>
        </w:rPr>
        <w:t>五、</w:t>
      </w:r>
      <w:r>
        <w:rPr>
          <w:b/>
          <w:bCs/>
          <w:sz w:val="28"/>
          <w:szCs w:val="28"/>
        </w:rPr>
        <w:t>【课程特色】</w:t>
      </w:r>
    </w:p>
    <w:p w14:paraId="044B3F4C" w14:textId="59DF7567" w:rsidR="00BF0347" w:rsidRDefault="00236605">
      <w:pPr>
        <w:spacing w:line="440" w:lineRule="exact"/>
        <w:ind w:firstLineChars="200" w:firstLine="560"/>
        <w:rPr>
          <w:sz w:val="28"/>
          <w:szCs w:val="28"/>
        </w:rPr>
      </w:pPr>
      <w:r>
        <w:rPr>
          <w:rFonts w:hint="eastAsia"/>
          <w:sz w:val="28"/>
          <w:szCs w:val="28"/>
        </w:rPr>
        <w:t>1</w:t>
      </w:r>
      <w:r>
        <w:rPr>
          <w:rFonts w:hint="eastAsia"/>
          <w:sz w:val="28"/>
          <w:szCs w:val="28"/>
        </w:rPr>
        <w:t>、独特的专业优势：法律功底深厚、实践经验丰富，法律培训针对性、实操性强，具有独特的专业优势。</w:t>
      </w:r>
    </w:p>
    <w:p w14:paraId="55C806BF" w14:textId="77777777" w:rsidR="00BF0347" w:rsidRDefault="00236605">
      <w:pPr>
        <w:spacing w:line="440" w:lineRule="exact"/>
        <w:ind w:firstLineChars="200" w:firstLine="560"/>
        <w:rPr>
          <w:sz w:val="28"/>
          <w:szCs w:val="28"/>
        </w:rPr>
      </w:pPr>
      <w:r>
        <w:rPr>
          <w:rFonts w:hint="eastAsia"/>
          <w:sz w:val="28"/>
          <w:szCs w:val="28"/>
        </w:rPr>
        <w:t>2</w:t>
      </w:r>
      <w:r>
        <w:rPr>
          <w:rFonts w:hint="eastAsia"/>
          <w:sz w:val="28"/>
          <w:szCs w:val="28"/>
        </w:rPr>
        <w:t>、独特的讲课技能和风格：不讲理论讲案例</w:t>
      </w:r>
      <w:r w:rsidR="00313054">
        <w:rPr>
          <w:rFonts w:hint="eastAsia"/>
          <w:sz w:val="28"/>
          <w:szCs w:val="28"/>
        </w:rPr>
        <w:t>，不讲术语讲白话</w:t>
      </w:r>
      <w:r>
        <w:rPr>
          <w:rFonts w:hint="eastAsia"/>
          <w:sz w:val="28"/>
          <w:szCs w:val="28"/>
        </w:rPr>
        <w:t>。理论案例化、案例故事化、故事情节化、情节实战化。对课件及案例进行精心设计，点面结合、逻辑严密、构思巧妙，法律知识融入到社会生活现象；讲课风格生动风趣，寓教于乐；讲解法律深入浅出、通俗易懂，学员听得懂、愿意听；综合运用文字、图片、影音、互动等方式，调动学员积极参与互动、现场理解感悟，课堂气氛轻松活泼，摆脱了纯讲理论的刻板模式，取得了较好的效果。</w:t>
      </w:r>
    </w:p>
    <w:p w14:paraId="24600DAC" w14:textId="7776FDE6" w:rsidR="00BF0347" w:rsidRPr="0050642B" w:rsidRDefault="0050642B">
      <w:pPr>
        <w:spacing w:line="440" w:lineRule="exact"/>
        <w:rPr>
          <w:sz w:val="28"/>
          <w:szCs w:val="28"/>
        </w:rPr>
      </w:pPr>
      <w:r>
        <w:rPr>
          <w:rFonts w:hint="eastAsia"/>
          <w:sz w:val="28"/>
          <w:szCs w:val="28"/>
        </w:rPr>
        <w:t xml:space="preserve">   </w:t>
      </w:r>
      <w:r w:rsidR="00236605">
        <w:rPr>
          <w:rFonts w:hint="eastAsia"/>
          <w:b/>
          <w:bCs/>
          <w:sz w:val="28"/>
          <w:szCs w:val="28"/>
        </w:rPr>
        <w:t xml:space="preserve"> </w:t>
      </w:r>
      <w:r w:rsidR="00236605">
        <w:rPr>
          <w:rFonts w:hint="eastAsia"/>
          <w:b/>
          <w:bCs/>
          <w:sz w:val="28"/>
          <w:szCs w:val="28"/>
        </w:rPr>
        <w:t>六、</w:t>
      </w:r>
      <w:r w:rsidR="00236605">
        <w:rPr>
          <w:b/>
          <w:bCs/>
          <w:sz w:val="28"/>
          <w:szCs w:val="28"/>
        </w:rPr>
        <w:t>【课程大纲】</w:t>
      </w:r>
    </w:p>
    <w:p w14:paraId="13F94073" w14:textId="77777777" w:rsidR="00BF0347" w:rsidRDefault="00236605" w:rsidP="00313054">
      <w:pPr>
        <w:spacing w:line="440" w:lineRule="exact"/>
        <w:ind w:firstLineChars="200" w:firstLine="562"/>
        <w:rPr>
          <w:rFonts w:ascii="宋体" w:hAnsi="宋体" w:cs="宋体"/>
          <w:b/>
          <w:bCs/>
          <w:sz w:val="28"/>
          <w:szCs w:val="28"/>
        </w:rPr>
      </w:pPr>
      <w:r>
        <w:rPr>
          <w:rFonts w:ascii="宋体" w:hAnsi="宋体" w:cs="宋体" w:hint="eastAsia"/>
          <w:b/>
          <w:bCs/>
          <w:sz w:val="28"/>
          <w:szCs w:val="28"/>
        </w:rPr>
        <w:t>第一部分  员工手册与规章制度的制定、审查、修订和执行（案例）</w:t>
      </w:r>
    </w:p>
    <w:p w14:paraId="5C2A41C2"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1、为什么要制定规章制度（员工手册）</w:t>
      </w:r>
    </w:p>
    <w:p w14:paraId="5C29A257" w14:textId="07FEAAB9"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lastRenderedPageBreak/>
        <w:t xml:space="preserve">   </w:t>
      </w:r>
      <w:r w:rsidR="0050642B">
        <w:rPr>
          <w:rFonts w:ascii="宋体" w:hAnsi="宋体" w:cs="宋体" w:hint="eastAsia"/>
          <w:b/>
          <w:bCs/>
          <w:sz w:val="28"/>
          <w:szCs w:val="28"/>
        </w:rPr>
        <w:t xml:space="preserve">  </w:t>
      </w:r>
      <w:r>
        <w:rPr>
          <w:rFonts w:ascii="宋体" w:hAnsi="宋体" w:cs="宋体" w:hint="eastAsia"/>
          <w:sz w:val="28"/>
          <w:szCs w:val="28"/>
        </w:rPr>
        <w:t>劳动合同法时代规章制度的重要性</w:t>
      </w:r>
    </w:p>
    <w:p w14:paraId="4445CEE7"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2、什么是规章制度（员工手册）</w:t>
      </w:r>
    </w:p>
    <w:p w14:paraId="451F51F4"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 xml:space="preserve">   ▬规章制度的概念、特点、地位、适用范围</w:t>
      </w:r>
    </w:p>
    <w:p w14:paraId="5D97D5E8"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3、如何制定合法的规章制度（员工手册）</w:t>
      </w:r>
    </w:p>
    <w:p w14:paraId="24F5FE13"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 xml:space="preserve">   ▬规章制度制定的法律要求、技术要求</w:t>
      </w:r>
    </w:p>
    <w:p w14:paraId="0C20DBBF"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4、如何制定完备的规章制度（员工手册）</w:t>
      </w:r>
    </w:p>
    <w:p w14:paraId="639AF4BE"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 xml:space="preserve">   ▬规章制度（员工手册）框架结构、制作要点</w:t>
      </w:r>
    </w:p>
    <w:p w14:paraId="4AAC0C5E"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5、如何制定适时的规章制度（员工手册）</w:t>
      </w:r>
    </w:p>
    <w:p w14:paraId="456348D7"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 xml:space="preserve">   ▬规章制度（员工手册）审核、修订</w:t>
      </w:r>
    </w:p>
    <w:p w14:paraId="0CEE4004"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6、如何运用规章制度（员工手册）</w:t>
      </w:r>
    </w:p>
    <w:p w14:paraId="2B1AA01D"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 xml:space="preserve">   ▬规章制度（员工手册）执行、运用</w:t>
      </w:r>
    </w:p>
    <w:p w14:paraId="377D3707" w14:textId="77777777" w:rsidR="00BF0347" w:rsidRDefault="00236605" w:rsidP="00313054">
      <w:pPr>
        <w:spacing w:line="440" w:lineRule="exact"/>
        <w:ind w:firstLineChars="200" w:firstLine="562"/>
        <w:rPr>
          <w:rFonts w:ascii="宋体" w:hAnsi="宋体" w:cs="宋体"/>
          <w:b/>
          <w:bCs/>
          <w:sz w:val="28"/>
          <w:szCs w:val="28"/>
        </w:rPr>
      </w:pPr>
      <w:r>
        <w:rPr>
          <w:rFonts w:ascii="宋体" w:hAnsi="宋体" w:cs="宋体" w:hint="eastAsia"/>
          <w:b/>
          <w:bCs/>
          <w:sz w:val="28"/>
          <w:szCs w:val="28"/>
        </w:rPr>
        <w:t>第二部分   劳动合同订立和变更技巧（案例）</w:t>
      </w:r>
    </w:p>
    <w:p w14:paraId="59B4CDC0"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1、用人单位不使用劳动部门的合同范本自行拟定劳动合同文本是否有效？劳动合同未部门备案是否有效？ </w:t>
      </w:r>
    </w:p>
    <w:p w14:paraId="08462029"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2、如果劳动者借故拖延或拒绝签订劳动合同的，用人单位如何应对？</w:t>
      </w:r>
    </w:p>
    <w:p w14:paraId="054C7D78"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3、劳动合同期满，用人单继续留用劳动者，但未与劳动者续订书面劳动合同的，是否也需支付两倍工资？</w:t>
      </w:r>
    </w:p>
    <w:p w14:paraId="62761D63"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4、用人单位与劳动者在用工前订立劳动合同的，在尚未用工期间， 用人单位解除劳动合同，是否需支付经济补偿？</w:t>
      </w:r>
    </w:p>
    <w:p w14:paraId="68525307"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5、劳务关系与劳动关系如何区别，能否把劳动关系转化为劳务关系？6、什么时候为最佳时间，签署劳动合同？</w:t>
      </w:r>
    </w:p>
    <w:p w14:paraId="39481B3F"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7、签订了劳动合同，是否等于难以解雇员工？</w:t>
      </w:r>
    </w:p>
    <w:p w14:paraId="1E4A025A"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8、不签劳动合同，是否等于无须缴纳社会保险？</w:t>
      </w:r>
    </w:p>
    <w:p w14:paraId="1848EE98"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9、法律禁止2次约定试用期，劳动合同期限和试用期限该如何约定？</w:t>
      </w:r>
    </w:p>
    <w:p w14:paraId="40F60407"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10、用人单位收购其他组织时，如何与被接收员工签订、变更劳动合同？</w:t>
      </w:r>
    </w:p>
    <w:p w14:paraId="39054CF8"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11、员工达到法定退休年龄而继续聘用的，是继续签订劳动合同还是签订其他协议？</w:t>
      </w:r>
    </w:p>
    <w:p w14:paraId="1B66AA6D"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12、合同的关键核心条款及操作技巧</w:t>
      </w:r>
    </w:p>
    <w:p w14:paraId="4CA4D364"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(1)企业安排员工从事劳动合同约定工作内容以外的任务，属于单方违约，该如何约定工作岗位/工作内容，以化解违约侵权带来的法律风险？</w:t>
      </w:r>
    </w:p>
    <w:p w14:paraId="6A4E7B37"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(2)如何约定工作岗位及工作内容，以便企业根据实际情况调整员工的工作内容及单方变更其工作岗位？</w:t>
      </w:r>
    </w:p>
    <w:p w14:paraId="5FD9EFA7"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(3)如何约定劳动报酬，以避免约定不明确带来的风险？</w:t>
      </w:r>
    </w:p>
    <w:p w14:paraId="46CBD17A"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lastRenderedPageBreak/>
        <w:t>(4)如何约定工资总额，以合法降低经济补偿的基数？</w:t>
      </w:r>
    </w:p>
    <w:p w14:paraId="1430202C"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(5)如何约定薪酬结构，以利于企业灵活地调整工资？</w:t>
      </w:r>
    </w:p>
    <w:p w14:paraId="154EEC36"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(6)《劳动合同变更通知书》应如何设计？</w:t>
      </w:r>
    </w:p>
    <w:p w14:paraId="0FC89E40"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(7)《劳动合同变更协议书》应如何设计？</w:t>
      </w:r>
    </w:p>
    <w:p w14:paraId="1E6BAD6E" w14:textId="77777777" w:rsidR="00BF0347" w:rsidRDefault="00236605" w:rsidP="00313054">
      <w:pPr>
        <w:spacing w:line="440" w:lineRule="exact"/>
        <w:ind w:firstLineChars="200" w:firstLine="562"/>
        <w:rPr>
          <w:rFonts w:ascii="宋体" w:hAnsi="宋体" w:cs="宋体"/>
          <w:b/>
          <w:bCs/>
          <w:sz w:val="28"/>
          <w:szCs w:val="28"/>
        </w:rPr>
      </w:pPr>
      <w:r>
        <w:rPr>
          <w:rFonts w:ascii="宋体" w:hAnsi="宋体" w:cs="宋体" w:hint="eastAsia"/>
          <w:b/>
          <w:bCs/>
          <w:sz w:val="28"/>
          <w:szCs w:val="28"/>
        </w:rPr>
        <w:t>第三部分  如何有效调岗调薪（案例）</w:t>
      </w:r>
    </w:p>
    <w:p w14:paraId="23E926EF"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1、企业通常根据经营需要而调整员工的岗位或地点，但是员工可提出被迫解除并索赔经济补偿，企业日常中该如何做，才能化解风险或避免案件败诉？</w:t>
      </w:r>
    </w:p>
    <w:p w14:paraId="42876DB9"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2、劳动合同约定的岗位实际上发生变化，但没有办理相关手续，员工到新岗位一段时间后，却要求恢复到原岗位，往往成立，那么企业该如何抗辩、该如何预防？</w:t>
      </w:r>
    </w:p>
    <w:p w14:paraId="6089364F"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3、绩效目标不合法合理的，往往不能作为衡量劳动者是否“胜任工作”的依据，企业该怎样设定绩效目标，才能作为衡量标准？</w:t>
      </w:r>
    </w:p>
    <w:p w14:paraId="0AF56851"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4、即使企业能证明劳动者“不胜任工作”，但是之后的调岗调薪争议中还是被认定单方非法变更劳动合同，企业败诉，为什么？企业该如何防范？</w:t>
      </w:r>
    </w:p>
    <w:p w14:paraId="03AFA952"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5、劳动者对绩效目标不确认，是否意味着该目标无效？如果必须经劳动者确认才生效，那么企业的日常管理将何去何从？</w:t>
      </w:r>
    </w:p>
    <w:p w14:paraId="04FF639E"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6、员工认同绩效考核结果，但是企业在“基于不胜任工作而调岗调薪、解雇辞退”的案件中还是败诉，那么企业该如何抗辩或日常中怎样做，才能避免败诉风险？</w:t>
      </w:r>
    </w:p>
    <w:p w14:paraId="549D5A0C"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7、企业根据绩效考核结果扣减员工绩效奖金，很多时候被认定非法克扣工资，企业该如何抗辩或日常中怎样做，才能化解风险或避免败诉？</w:t>
      </w:r>
    </w:p>
    <w:p w14:paraId="33945A4C"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8、员工不胜任工作，企业能否调整其岗位，调岗后能否单方降低其薪酬？如何操作，才能调岗降薪？</w:t>
      </w:r>
    </w:p>
    <w:p w14:paraId="5D58EA94"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9、假设女员工固定月薪为3000元，浮动月薪为2000元，过去12个月的平均工资为4800元，怀孕期间究竟该按什么标准支付，公司希望按3000元，员工希望按5000元，仲裁结果4800元；企业该如何控制用人成本？</w:t>
      </w:r>
    </w:p>
    <w:p w14:paraId="372C08DB"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10、女职工休产假完毕后，往往原岗位已经有其他同事负责，女职工往往不接受新岗位，为此发生劳动争议，企业该如何做，才能化解败诉的风险？</w:t>
      </w:r>
    </w:p>
    <w:p w14:paraId="2F5C9246" w14:textId="77777777" w:rsidR="00BF0347" w:rsidRDefault="00236605" w:rsidP="00313054">
      <w:pPr>
        <w:spacing w:line="440" w:lineRule="exact"/>
        <w:ind w:firstLineChars="200" w:firstLine="562"/>
        <w:rPr>
          <w:rFonts w:ascii="宋体" w:hAnsi="宋体" w:cs="宋体"/>
          <w:b/>
          <w:bCs/>
          <w:sz w:val="28"/>
          <w:szCs w:val="28"/>
        </w:rPr>
      </w:pPr>
      <w:r>
        <w:rPr>
          <w:rFonts w:ascii="宋体" w:hAnsi="宋体" w:cs="宋体" w:hint="eastAsia"/>
          <w:b/>
          <w:bCs/>
          <w:sz w:val="28"/>
          <w:szCs w:val="28"/>
        </w:rPr>
        <w:t>第四部分  如何有效解雇辞退（案例）</w:t>
      </w:r>
    </w:p>
    <w:p w14:paraId="0D6463AB"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1、实行末位淘汰制，以末位排名为由解雇员工，仲裁机构往往认定企业非法解雇员工，那么企业日常中该如何做，才避免案件败诉，避免支付经济补偿或赔偿金？</w:t>
      </w:r>
    </w:p>
    <w:p w14:paraId="5F506199"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lastRenderedPageBreak/>
        <w:t>2、以“组织架构调整，无合适岗位安排”为由解雇员工，是非常符合常理的做法，但往往被仲裁机构认定企业非法解雇，企业该如何做，才避免案件败诉？</w:t>
      </w:r>
    </w:p>
    <w:p w14:paraId="29BD198D"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3、企业以“经济性裁员”名义解雇员工，是非常符合常理的做法，往往被认定非法解雇，企业该如何操作？对“经济型裁员”作出规定的法律文件到底有哪些？</w:t>
      </w:r>
    </w:p>
    <w:p w14:paraId="568A106F"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4、企业与劳动者协商解除劳动合同并书面约定支付适当的经济补偿数额，事后劳动者追讨经济补偿的差额部分，仲裁机构很可能支持劳动者的诉求，企业日常中该如何创制、收集证据，才避免案件败诉？</w:t>
      </w:r>
    </w:p>
    <w:p w14:paraId="09A566D7"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5、培训服务期未到期，而劳动合同到期，企业终止劳动合同的，仲裁期间往往被认定属于提前非法解除劳动合同，企业该如何做，才避免案件败诉？</w:t>
      </w:r>
    </w:p>
    <w:p w14:paraId="29670AE4"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6、员工未提前30日通知企业即自行离职，是否构成劳动者违法解除？企业该如何做，才能降低风险成本？对于劳动者的辞职环节，有哪些必须注意的风险控制点？</w:t>
      </w:r>
    </w:p>
    <w:p w14:paraId="71199CEC"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7、劳动合同到期后，经常出现该终止的忘记办理终止手续，该续签的忘记办理续签手续，经过一段时间后企业才提出补办相关手续，员工却提出赔偿要求，企业风险非常大；那么企业该如何做，才确保规避上述败诉风险？</w:t>
      </w:r>
    </w:p>
    <w:p w14:paraId="7EA6109A"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8、解除劳动合同前未通知及征求工会的意见，是否构成非法解除？</w:t>
      </w:r>
    </w:p>
    <w:p w14:paraId="43D7E259"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9、《解除劳动合同通知书》如果表述不当，往往成为劳动者打赢官司的有力证据，企业该如何书写，才避免案件败诉而承担法律责任？</w:t>
      </w:r>
    </w:p>
    <w:p w14:paraId="4C135AA8"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10、哪些情形下属于非法解雇员工，须承担哪些法律责任，是承担1年1个月工资的经济补偿还是1年2个月工资的赔偿金，代通知金是否要承担，劳动者能否要求恢复劳动关系？</w:t>
      </w:r>
    </w:p>
    <w:p w14:paraId="1D89AF35" w14:textId="77777777" w:rsidR="00BF0347" w:rsidRDefault="00236605" w:rsidP="00313054">
      <w:pPr>
        <w:spacing w:line="440" w:lineRule="exact"/>
        <w:ind w:firstLineChars="200" w:firstLine="562"/>
        <w:rPr>
          <w:rFonts w:ascii="宋体" w:hAnsi="宋体" w:cs="宋体"/>
          <w:b/>
          <w:bCs/>
          <w:sz w:val="28"/>
          <w:szCs w:val="28"/>
        </w:rPr>
      </w:pPr>
      <w:r>
        <w:rPr>
          <w:rFonts w:ascii="宋体" w:hAnsi="宋体" w:cs="宋体" w:hint="eastAsia"/>
          <w:b/>
          <w:bCs/>
          <w:sz w:val="28"/>
          <w:szCs w:val="28"/>
        </w:rPr>
        <w:t>第五部分  如何有效处理违纪违规员工（案例）</w:t>
      </w:r>
    </w:p>
    <w:p w14:paraId="4613455E"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1、处分、解雇劳动者，往往由于劳动者拒绝签收该通知书而导致企业的处分、解雇行为被认定为无效或非法行为，那么企业在日常中该如何做，才避免案件败诉？</w:t>
      </w:r>
    </w:p>
    <w:p w14:paraId="6C58FB11"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2、劳动者欺诈应聘，事后被解雇，在仲裁期间，劳动者可能作出让企业措手不及的抗辩观点，企业该如何回应或者在日常中采取哪些防范策略？</w:t>
      </w:r>
    </w:p>
    <w:p w14:paraId="2CA4A5CD"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3、对于违纪违规的恶意问题员工，他们往往拒绝提交《检讨书》或否认违纪违规的事实，企业该如何创制、收集证据，才避免案件败诉而承担法律责任？</w:t>
      </w:r>
    </w:p>
    <w:p w14:paraId="43796F3B"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lastRenderedPageBreak/>
        <w:t>4、如何进行违纪员工的事实调查、证据固定，对于违纪员工，部门经理应注意哪些日常细节问题？?</w:t>
      </w:r>
    </w:p>
    <w:p w14:paraId="24AD0865"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5、对违纪员工，事发后什么时间处理，如何书写《违纪违规处分通知书》？</w:t>
      </w:r>
    </w:p>
    <w:p w14:paraId="1D27DBFE"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6、怎样理解“严重违反用人单位的规章制度的”，如何在《惩罚条例》中详细明确违纪违规的“一般违反”、“较重违反”及“严重违反”？?</w:t>
      </w:r>
    </w:p>
    <w:p w14:paraId="1D2F55D3"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7、直线部门经理擅自口头辞退员工，仲裁机构往往认定企业非法解雇员工，企业日常中该如何做，才避免案件败诉，避免直线经理越权处分员工？</w:t>
      </w:r>
    </w:p>
    <w:p w14:paraId="3BFC3C1F"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8、劳动者不辞而别、无故旷工工，却主张被企业口头解雇，往往得到仲裁机构的支持，那么企业日常中该如何做，才避免案件败诉？</w:t>
      </w:r>
    </w:p>
    <w:p w14:paraId="569B3B24"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9、如何界定“重大损害”，“重大损害”是否必须体现为造成直接的经济损失？</w:t>
      </w:r>
    </w:p>
    <w:p w14:paraId="1C38B1AB" w14:textId="77777777" w:rsidR="00BF0347" w:rsidRDefault="00236605">
      <w:pPr>
        <w:spacing w:line="440" w:lineRule="exact"/>
        <w:ind w:firstLineChars="200" w:firstLine="560"/>
        <w:rPr>
          <w:rFonts w:ascii="宋体" w:hAnsi="宋体" w:cs="宋体"/>
          <w:sz w:val="28"/>
          <w:szCs w:val="28"/>
        </w:rPr>
      </w:pPr>
      <w:r>
        <w:rPr>
          <w:rFonts w:ascii="宋体" w:hAnsi="宋体" w:cs="宋体" w:hint="eastAsia"/>
          <w:sz w:val="28"/>
          <w:szCs w:val="28"/>
        </w:rPr>
        <w:t>10、采用“录音录象”方式创制、保留的证据，法院是否采信，企业内部OA系统或ERP系统上的资料能否作为证据使用，电子邮件、手机短信能否作为证据使用？</w:t>
      </w:r>
    </w:p>
    <w:p w14:paraId="46049B94" w14:textId="77777777" w:rsidR="00BF0347" w:rsidRDefault="00236605" w:rsidP="00313054">
      <w:pPr>
        <w:spacing w:line="440" w:lineRule="exact"/>
        <w:ind w:firstLineChars="200" w:firstLine="562"/>
        <w:rPr>
          <w:rFonts w:ascii="宋体" w:hAnsi="宋体" w:cs="宋体"/>
          <w:b/>
          <w:bCs/>
          <w:sz w:val="28"/>
          <w:szCs w:val="28"/>
        </w:rPr>
      </w:pPr>
      <w:r>
        <w:rPr>
          <w:rFonts w:ascii="宋体" w:hAnsi="宋体" w:cs="宋体" w:hint="eastAsia"/>
          <w:b/>
          <w:bCs/>
          <w:sz w:val="28"/>
          <w:szCs w:val="28"/>
        </w:rPr>
        <w:t>第六部分  劳动争议处理（案例）</w:t>
      </w:r>
    </w:p>
    <w:p w14:paraId="39D147EB"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一、劳动争议的概念和特点</w:t>
      </w:r>
    </w:p>
    <w:p w14:paraId="2CC0E354"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二、劳动争议的特点</w:t>
      </w:r>
    </w:p>
    <w:p w14:paraId="7EDDE900"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三、劳动争议的分类</w:t>
      </w:r>
    </w:p>
    <w:p w14:paraId="22409CE3"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四、劳动争议的受案范围</w:t>
      </w:r>
    </w:p>
    <w:p w14:paraId="23CF7BEB"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1、因确认劳动关系发生的争议；</w:t>
      </w:r>
    </w:p>
    <w:p w14:paraId="69D1BCD6"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2、因订立、履行、变更、解除和终止劳动合同发生的争议；</w:t>
      </w:r>
    </w:p>
    <w:p w14:paraId="2E464F1C"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3、因除名、辞退和辞职、离职发生的争议；</w:t>
      </w:r>
    </w:p>
    <w:p w14:paraId="5A55B831"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4、因工作时间、休息休假、社会保险、福利、培训以及劳动保护发生的争议；</w:t>
      </w:r>
    </w:p>
    <w:p w14:paraId="25881388"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5、因劳动报酬、工伤医疗费、经济补偿或者赔偿金等发生的争议；</w:t>
      </w:r>
    </w:p>
    <w:p w14:paraId="7062192D"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6、法律、法规规定的其他劳动争议。</w:t>
      </w:r>
      <w:r>
        <w:rPr>
          <w:rFonts w:ascii="宋体" w:hAnsi="宋体" w:cs="宋体" w:hint="eastAsia"/>
          <w:sz w:val="28"/>
          <w:szCs w:val="28"/>
        </w:rPr>
        <w:br/>
        <w:t xml:space="preserve">    五、不属于劳动争议的纠纷</w:t>
      </w:r>
    </w:p>
    <w:p w14:paraId="7E6CCC34"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1、社会保险争议</w:t>
      </w:r>
    </w:p>
    <w:p w14:paraId="2EE2E6A5"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2、欠费争议属于行政管理的范畴</w:t>
      </w:r>
    </w:p>
    <w:p w14:paraId="51B7163E"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3、事业单位人事争议</w:t>
      </w:r>
      <w:r>
        <w:rPr>
          <w:rFonts w:ascii="宋体" w:hAnsi="宋体" w:cs="宋体" w:hint="eastAsia"/>
          <w:sz w:val="28"/>
          <w:szCs w:val="28"/>
        </w:rPr>
        <w:br/>
        <w:t xml:space="preserve">    4、企业改制引发的争议</w:t>
      </w:r>
      <w:r>
        <w:rPr>
          <w:rFonts w:ascii="宋体" w:hAnsi="宋体" w:cs="宋体" w:hint="eastAsia"/>
          <w:sz w:val="28"/>
          <w:szCs w:val="28"/>
        </w:rPr>
        <w:br/>
        <w:t xml:space="preserve">    5、加付赔偿金争议</w:t>
      </w:r>
      <w:r>
        <w:rPr>
          <w:rFonts w:ascii="宋体" w:hAnsi="宋体" w:cs="宋体" w:hint="eastAsia"/>
          <w:sz w:val="28"/>
          <w:szCs w:val="28"/>
        </w:rPr>
        <w:br/>
      </w:r>
      <w:r>
        <w:rPr>
          <w:rFonts w:ascii="宋体" w:hAnsi="宋体" w:cs="宋体" w:hint="eastAsia"/>
          <w:sz w:val="28"/>
          <w:szCs w:val="28"/>
        </w:rPr>
        <w:lastRenderedPageBreak/>
        <w:t xml:space="preserve">    6、退休人员再就业争议</w:t>
      </w:r>
    </w:p>
    <w:p w14:paraId="77DD1B3E"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7、停薪留职、内退、待岗及放长假人员再就业争议</w:t>
      </w:r>
      <w:r>
        <w:rPr>
          <w:rFonts w:ascii="宋体" w:hAnsi="宋体" w:cs="宋体" w:hint="eastAsia"/>
          <w:sz w:val="28"/>
          <w:szCs w:val="28"/>
        </w:rPr>
        <w:br/>
        <w:t xml:space="preserve">    8、其它不属于劳动争议的纠纷</w:t>
      </w:r>
    </w:p>
    <w:p w14:paraId="786B07BD"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六、劳动争议处理的原则</w:t>
      </w:r>
    </w:p>
    <w:p w14:paraId="3D14E55B"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七、劳动争议处理机制</w:t>
      </w:r>
    </w:p>
    <w:p w14:paraId="65AFAC19" w14:textId="77777777" w:rsidR="00BF0347" w:rsidRDefault="00236605" w:rsidP="00313054">
      <w:pPr>
        <w:spacing w:line="440" w:lineRule="exact"/>
        <w:ind w:firstLineChars="200" w:firstLine="562"/>
        <w:rPr>
          <w:rFonts w:ascii="宋体" w:hAnsi="宋体" w:cs="宋体"/>
          <w:b/>
          <w:bCs/>
          <w:sz w:val="28"/>
          <w:szCs w:val="28"/>
        </w:rPr>
      </w:pPr>
      <w:r>
        <w:rPr>
          <w:rFonts w:ascii="宋体" w:hAnsi="宋体" w:cs="宋体" w:hint="eastAsia"/>
          <w:b/>
          <w:bCs/>
          <w:sz w:val="28"/>
          <w:szCs w:val="28"/>
        </w:rPr>
        <w:t>第七部分  劳动争议调解（案例）</w:t>
      </w:r>
    </w:p>
    <w:p w14:paraId="1F6A2555"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一、劳动争议调解概述</w:t>
      </w:r>
    </w:p>
    <w:p w14:paraId="4626F715"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二、劳动争议调解的程序</w:t>
      </w:r>
    </w:p>
    <w:p w14:paraId="5FE1CC39"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三、劳动争议调解协议的效力</w:t>
      </w:r>
    </w:p>
    <w:p w14:paraId="7464A09D" w14:textId="77777777" w:rsidR="00BF0347" w:rsidRDefault="00236605" w:rsidP="00313054">
      <w:pPr>
        <w:spacing w:line="440" w:lineRule="exact"/>
        <w:ind w:firstLineChars="200" w:firstLine="562"/>
        <w:rPr>
          <w:rFonts w:ascii="宋体" w:hAnsi="宋体" w:cs="宋体"/>
          <w:b/>
          <w:bCs/>
          <w:sz w:val="28"/>
          <w:szCs w:val="28"/>
        </w:rPr>
      </w:pPr>
      <w:r>
        <w:rPr>
          <w:rFonts w:ascii="宋体" w:hAnsi="宋体" w:cs="宋体" w:hint="eastAsia"/>
          <w:b/>
          <w:bCs/>
          <w:sz w:val="28"/>
          <w:szCs w:val="28"/>
        </w:rPr>
        <w:t>第八部分  劳动争议仲裁（案例）</w:t>
      </w:r>
    </w:p>
    <w:p w14:paraId="5372952E"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一、劳动争议仲裁概述</w:t>
      </w:r>
    </w:p>
    <w:p w14:paraId="6DD1E026"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二、劳动争议仲裁机构</w:t>
      </w:r>
    </w:p>
    <w:p w14:paraId="2790F4DD"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三、劳动争议仲裁的管辖：主要实行地域管辖</w:t>
      </w:r>
    </w:p>
    <w:p w14:paraId="7F0E7ADA"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四、劳动争议仲裁时效</w:t>
      </w:r>
    </w:p>
    <w:p w14:paraId="698C02B7"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五、劳动争议仲裁的程序</w:t>
      </w:r>
    </w:p>
    <w:p w14:paraId="3B511AB2"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六、劳动争议仲裁的效力</w:t>
      </w:r>
    </w:p>
    <w:p w14:paraId="3179EDF0" w14:textId="77777777" w:rsidR="00BF0347" w:rsidRDefault="00236605" w:rsidP="00313054">
      <w:pPr>
        <w:spacing w:line="440" w:lineRule="exact"/>
        <w:ind w:firstLineChars="200" w:firstLine="562"/>
        <w:rPr>
          <w:rFonts w:ascii="宋体" w:hAnsi="宋体" w:cs="宋体"/>
          <w:b/>
          <w:bCs/>
          <w:sz w:val="28"/>
          <w:szCs w:val="28"/>
        </w:rPr>
      </w:pPr>
      <w:r>
        <w:rPr>
          <w:rFonts w:ascii="宋体" w:hAnsi="宋体" w:cs="宋体" w:hint="eastAsia"/>
          <w:b/>
          <w:bCs/>
          <w:sz w:val="28"/>
          <w:szCs w:val="28"/>
        </w:rPr>
        <w:t>第九部分  劳动争议诉讼（案例）</w:t>
      </w:r>
    </w:p>
    <w:p w14:paraId="2DA9F0C6"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一、劳动争议诉讼概述</w:t>
      </w:r>
    </w:p>
    <w:p w14:paraId="6B869493"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二、劳动争议调解、仲裁和诉讼的衔接</w:t>
      </w:r>
    </w:p>
    <w:p w14:paraId="24FEB188"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三、劳动争议诉讼的管辖</w:t>
      </w:r>
    </w:p>
    <w:p w14:paraId="59ED780F"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四、劳动争议诉讼的中的举证责任</w:t>
      </w:r>
    </w:p>
    <w:p w14:paraId="0623C67F"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1、一般原则：谁主张，谁举证</w:t>
      </w:r>
    </w:p>
    <w:p w14:paraId="2582B0F5"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2、特殊原则：举证责任倒置</w:t>
      </w:r>
    </w:p>
    <w:p w14:paraId="21CB7109"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3、发生劳动争议时的主要证据</w:t>
      </w:r>
    </w:p>
    <w:p w14:paraId="14BC2B6E"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五、劳动争议诉讼的程序</w:t>
      </w:r>
    </w:p>
    <w:p w14:paraId="11DAE78A" w14:textId="77777777" w:rsidR="00BF0347" w:rsidRDefault="00236605">
      <w:pPr>
        <w:spacing w:line="440" w:lineRule="exact"/>
        <w:rPr>
          <w:rFonts w:ascii="宋体" w:hAnsi="宋体" w:cs="宋体"/>
          <w:b/>
          <w:bCs/>
          <w:sz w:val="28"/>
          <w:szCs w:val="28"/>
        </w:rPr>
      </w:pPr>
      <w:r>
        <w:rPr>
          <w:rFonts w:ascii="宋体" w:hAnsi="宋体" w:cs="宋体" w:hint="eastAsia"/>
          <w:sz w:val="28"/>
          <w:szCs w:val="28"/>
        </w:rPr>
        <w:t xml:space="preserve">    </w:t>
      </w:r>
      <w:r>
        <w:rPr>
          <w:rFonts w:ascii="宋体" w:hAnsi="宋体" w:cs="宋体" w:hint="eastAsia"/>
          <w:b/>
          <w:bCs/>
          <w:sz w:val="28"/>
          <w:szCs w:val="28"/>
        </w:rPr>
        <w:t>第十部分  案例评析劳动争议处理的方法策略</w:t>
      </w:r>
    </w:p>
    <w:p w14:paraId="15F1650A"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一、因订立劳动合同发生的争议类型</w:t>
      </w:r>
    </w:p>
    <w:p w14:paraId="68BDE42E"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1、未签劳动合同劳动者要求双倍工资；</w:t>
      </w:r>
    </w:p>
    <w:p w14:paraId="57E7B7B7"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2、劳动合同无效或部分无效；</w:t>
      </w:r>
    </w:p>
    <w:p w14:paraId="6F7FBCBF"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3、企业扣押劳动者证件、收取押金等费用；</w:t>
      </w:r>
    </w:p>
    <w:p w14:paraId="1278E05A"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4、违法约定违约金；</w:t>
      </w:r>
    </w:p>
    <w:p w14:paraId="4243A500"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5、违法约定服务期、违约金、竟业限制条款；</w:t>
      </w:r>
    </w:p>
    <w:p w14:paraId="381DD5B4"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6、追索培训费用；</w:t>
      </w:r>
    </w:p>
    <w:p w14:paraId="6B9C3906" w14:textId="77777777" w:rsidR="00BF0347" w:rsidRDefault="00236605">
      <w:pPr>
        <w:spacing w:line="440" w:lineRule="exact"/>
        <w:rPr>
          <w:rFonts w:ascii="宋体" w:hAnsi="宋体" w:cs="宋体"/>
          <w:sz w:val="28"/>
          <w:szCs w:val="28"/>
        </w:rPr>
      </w:pPr>
      <w:r>
        <w:rPr>
          <w:rFonts w:ascii="宋体" w:hAnsi="宋体" w:cs="宋体" w:hint="eastAsia"/>
          <w:sz w:val="28"/>
          <w:szCs w:val="28"/>
        </w:rPr>
        <w:lastRenderedPageBreak/>
        <w:t xml:space="preserve">    7、订立无固定期限劳动合同而未订立。</w:t>
      </w:r>
    </w:p>
    <w:p w14:paraId="634484D4"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二、案例评析</w:t>
      </w:r>
    </w:p>
    <w:p w14:paraId="56A89759" w14:textId="77777777" w:rsidR="00BF0347" w:rsidRDefault="00236605">
      <w:pPr>
        <w:spacing w:line="440" w:lineRule="exact"/>
        <w:rPr>
          <w:rFonts w:ascii="宋体" w:hAnsi="宋体" w:cs="宋体"/>
          <w:sz w:val="28"/>
          <w:szCs w:val="28"/>
        </w:rPr>
      </w:pPr>
      <w:bookmarkStart w:id="1" w:name="OLE_LINK1"/>
      <w:r>
        <w:rPr>
          <w:rFonts w:ascii="宋体" w:hAnsi="宋体" w:cs="宋体" w:hint="eastAsia"/>
          <w:sz w:val="28"/>
          <w:szCs w:val="28"/>
        </w:rPr>
        <w:t xml:space="preserve">    1、案例评析</w:t>
      </w:r>
      <w:bookmarkEnd w:id="1"/>
      <w:r>
        <w:rPr>
          <w:rFonts w:ascii="宋体" w:hAnsi="宋体" w:cs="宋体" w:hint="eastAsia"/>
          <w:sz w:val="28"/>
          <w:szCs w:val="28"/>
        </w:rPr>
        <w:t xml:space="preserve">：只签订试用期合同合法吗？ </w:t>
      </w:r>
    </w:p>
    <w:p w14:paraId="1CC32579"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2、案例评析：试用期可以续延吗？ </w:t>
      </w:r>
    </w:p>
    <w:p w14:paraId="05815B44"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3、案例评析：用假学历签订的劳动合同有效吗？ </w:t>
      </w:r>
    </w:p>
    <w:p w14:paraId="4E96FE0B"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4、</w:t>
      </w:r>
      <w:bookmarkStart w:id="2" w:name="OLE_LINK2"/>
      <w:r>
        <w:rPr>
          <w:rFonts w:ascii="宋体" w:hAnsi="宋体" w:cs="宋体" w:hint="eastAsia"/>
          <w:sz w:val="28"/>
          <w:szCs w:val="28"/>
        </w:rPr>
        <w:t>案例评析：</w:t>
      </w:r>
      <w:bookmarkEnd w:id="2"/>
      <w:r>
        <w:rPr>
          <w:rFonts w:ascii="宋体" w:hAnsi="宋体" w:cs="宋体" w:hint="eastAsia"/>
          <w:sz w:val="28"/>
          <w:szCs w:val="28"/>
        </w:rPr>
        <w:t xml:space="preserve">“单一领导对单一下属的评价”能作为认定不胜任工作的标准吗？ </w:t>
      </w:r>
    </w:p>
    <w:p w14:paraId="119CCAA2"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5、案例评析：“末位淘汰制”能作为认定不胜任工作的标准吗？</w:t>
      </w:r>
    </w:p>
    <w:p w14:paraId="47166C23"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6、案例评析：公司的规章制度能规定每月只发70%的工资，其余部分年底一次发放吗？</w:t>
      </w:r>
    </w:p>
    <w:p w14:paraId="423F58E6"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7、案例评析：用人单位整体部门撤销可以直接解除劳动合同吗？</w:t>
      </w:r>
    </w:p>
    <w:p w14:paraId="134255C3"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8、案例评析：劳动合同法实施后还可以约定终止吗？</w:t>
      </w:r>
    </w:p>
    <w:p w14:paraId="72E0C406" w14:textId="77777777" w:rsidR="00BF0347" w:rsidRDefault="00236605">
      <w:pPr>
        <w:spacing w:line="440" w:lineRule="exact"/>
        <w:rPr>
          <w:rFonts w:ascii="宋体" w:hAnsi="宋体" w:cs="宋体"/>
          <w:sz w:val="28"/>
          <w:szCs w:val="28"/>
        </w:rPr>
      </w:pPr>
      <w:r>
        <w:rPr>
          <w:rFonts w:ascii="宋体" w:hAnsi="宋体" w:cs="宋体" w:hint="eastAsia"/>
          <w:sz w:val="28"/>
          <w:szCs w:val="28"/>
        </w:rPr>
        <w:t xml:space="preserve">    9、案例评析：劳动合同到期终止需要提前30天通知吗？</w:t>
      </w:r>
    </w:p>
    <w:p w14:paraId="33CCFE23" w14:textId="77777777" w:rsidR="00BF0347" w:rsidRDefault="00236605" w:rsidP="00236605">
      <w:pPr>
        <w:spacing w:line="440" w:lineRule="exact"/>
        <w:ind w:firstLine="560"/>
        <w:rPr>
          <w:rFonts w:ascii="宋体" w:hAnsi="宋体" w:cs="宋体"/>
          <w:sz w:val="28"/>
          <w:szCs w:val="28"/>
        </w:rPr>
      </w:pPr>
      <w:r>
        <w:rPr>
          <w:rFonts w:ascii="宋体" w:hAnsi="宋体" w:cs="宋体" w:hint="eastAsia"/>
          <w:sz w:val="28"/>
          <w:szCs w:val="28"/>
        </w:rPr>
        <w:t xml:space="preserve">10、案例评析：谁动了我的加班费 </w:t>
      </w:r>
    </w:p>
    <w:p w14:paraId="5A3E442E" w14:textId="77777777" w:rsidR="00236605" w:rsidRDefault="00236605" w:rsidP="00236605">
      <w:pPr>
        <w:spacing w:line="440" w:lineRule="exact"/>
        <w:ind w:firstLine="560"/>
        <w:rPr>
          <w:rFonts w:ascii="宋体" w:hAnsi="宋体" w:cs="宋体"/>
          <w:sz w:val="28"/>
          <w:szCs w:val="28"/>
        </w:rPr>
      </w:pPr>
    </w:p>
    <w:p w14:paraId="21CA6CC8" w14:textId="77777777" w:rsidR="00236605" w:rsidRDefault="00236605" w:rsidP="00236605">
      <w:pPr>
        <w:spacing w:line="440" w:lineRule="exact"/>
        <w:ind w:firstLine="560"/>
        <w:rPr>
          <w:rFonts w:ascii="宋体" w:hAnsi="宋体" w:cs="宋体"/>
          <w:sz w:val="28"/>
          <w:szCs w:val="28"/>
        </w:rPr>
      </w:pPr>
    </w:p>
    <w:p w14:paraId="6DBC06DA" w14:textId="77777777" w:rsidR="00236605" w:rsidRDefault="00236605" w:rsidP="00236605">
      <w:pPr>
        <w:spacing w:line="440" w:lineRule="exact"/>
        <w:ind w:firstLine="560"/>
        <w:rPr>
          <w:rFonts w:ascii="宋体" w:hAnsi="宋体" w:cs="宋体"/>
          <w:sz w:val="28"/>
          <w:szCs w:val="28"/>
        </w:rPr>
      </w:pPr>
    </w:p>
    <w:p w14:paraId="615FBD00" w14:textId="77777777" w:rsidR="00236605" w:rsidRDefault="00236605" w:rsidP="00236605">
      <w:pPr>
        <w:spacing w:line="440" w:lineRule="exact"/>
        <w:ind w:firstLine="560"/>
        <w:rPr>
          <w:rFonts w:ascii="宋体" w:hAnsi="宋体" w:cs="宋体"/>
          <w:sz w:val="28"/>
          <w:szCs w:val="28"/>
        </w:rPr>
      </w:pPr>
    </w:p>
    <w:p w14:paraId="30E280BE" w14:textId="77777777" w:rsidR="00236605" w:rsidRDefault="00236605" w:rsidP="00236605">
      <w:pPr>
        <w:spacing w:line="440" w:lineRule="exact"/>
        <w:ind w:firstLine="560"/>
        <w:rPr>
          <w:rFonts w:ascii="宋体" w:hAnsi="宋体" w:cs="宋体"/>
          <w:sz w:val="28"/>
          <w:szCs w:val="28"/>
        </w:rPr>
      </w:pPr>
    </w:p>
    <w:p w14:paraId="7C71C765" w14:textId="77777777" w:rsidR="00236605" w:rsidRDefault="00236605" w:rsidP="00236605">
      <w:pPr>
        <w:spacing w:line="440" w:lineRule="exact"/>
        <w:ind w:firstLine="560"/>
        <w:rPr>
          <w:rFonts w:ascii="宋体" w:hAnsi="宋体" w:cs="宋体"/>
          <w:sz w:val="28"/>
          <w:szCs w:val="28"/>
        </w:rPr>
      </w:pPr>
    </w:p>
    <w:p w14:paraId="33FB6DBF" w14:textId="77777777" w:rsidR="00236605" w:rsidRDefault="00236605" w:rsidP="00236605">
      <w:pPr>
        <w:spacing w:line="440" w:lineRule="exact"/>
        <w:ind w:firstLine="560"/>
        <w:rPr>
          <w:rFonts w:ascii="宋体" w:hAnsi="宋体" w:cs="宋体"/>
          <w:sz w:val="28"/>
          <w:szCs w:val="28"/>
        </w:rPr>
      </w:pPr>
    </w:p>
    <w:p w14:paraId="4FADFC32" w14:textId="77777777" w:rsidR="00236605" w:rsidRDefault="00236605" w:rsidP="00236605">
      <w:pPr>
        <w:spacing w:line="440" w:lineRule="exact"/>
        <w:ind w:firstLine="560"/>
        <w:rPr>
          <w:rFonts w:ascii="宋体" w:hAnsi="宋体" w:cs="宋体"/>
          <w:sz w:val="28"/>
          <w:szCs w:val="28"/>
        </w:rPr>
      </w:pPr>
    </w:p>
    <w:p w14:paraId="60B0F2C3" w14:textId="77777777" w:rsidR="00236605" w:rsidRDefault="00236605" w:rsidP="00236605">
      <w:pPr>
        <w:spacing w:line="440" w:lineRule="exact"/>
        <w:ind w:firstLine="560"/>
        <w:rPr>
          <w:rFonts w:ascii="宋体" w:hAnsi="宋体" w:cs="宋体"/>
          <w:sz w:val="28"/>
          <w:szCs w:val="28"/>
        </w:rPr>
      </w:pPr>
    </w:p>
    <w:p w14:paraId="7F5E128E" w14:textId="77777777" w:rsidR="00236605" w:rsidRDefault="00236605" w:rsidP="00236605">
      <w:pPr>
        <w:spacing w:line="440" w:lineRule="exact"/>
        <w:ind w:firstLine="560"/>
        <w:rPr>
          <w:rFonts w:ascii="宋体" w:hAnsi="宋体" w:cs="宋体"/>
          <w:sz w:val="28"/>
          <w:szCs w:val="28"/>
        </w:rPr>
      </w:pPr>
    </w:p>
    <w:p w14:paraId="56FACB1E" w14:textId="77777777" w:rsidR="00236605" w:rsidRDefault="00236605" w:rsidP="00236605">
      <w:pPr>
        <w:spacing w:line="440" w:lineRule="exact"/>
        <w:ind w:firstLine="560"/>
        <w:rPr>
          <w:rFonts w:ascii="宋体" w:hAnsi="宋体" w:cs="宋体"/>
          <w:sz w:val="28"/>
          <w:szCs w:val="28"/>
        </w:rPr>
      </w:pPr>
    </w:p>
    <w:p w14:paraId="6E4F2FB6" w14:textId="77777777" w:rsidR="00236605" w:rsidRDefault="00236605" w:rsidP="00236605">
      <w:pPr>
        <w:spacing w:line="440" w:lineRule="exact"/>
        <w:ind w:firstLine="560"/>
        <w:rPr>
          <w:rFonts w:ascii="宋体" w:hAnsi="宋体" w:cs="宋体"/>
          <w:sz w:val="28"/>
          <w:szCs w:val="28"/>
        </w:rPr>
      </w:pPr>
    </w:p>
    <w:p w14:paraId="6EE655F2" w14:textId="77777777" w:rsidR="00236605" w:rsidRDefault="00236605" w:rsidP="00236605">
      <w:pPr>
        <w:spacing w:line="440" w:lineRule="exact"/>
        <w:ind w:firstLine="560"/>
        <w:rPr>
          <w:rFonts w:ascii="宋体" w:hAnsi="宋体" w:cs="宋体"/>
          <w:sz w:val="28"/>
          <w:szCs w:val="28"/>
        </w:rPr>
      </w:pPr>
    </w:p>
    <w:p w14:paraId="157C166F" w14:textId="77777777" w:rsidR="00236605" w:rsidRDefault="00236605" w:rsidP="00236605">
      <w:pPr>
        <w:spacing w:line="440" w:lineRule="exact"/>
        <w:ind w:firstLine="560"/>
        <w:rPr>
          <w:rFonts w:ascii="宋体" w:hAnsi="宋体" w:cs="宋体"/>
          <w:sz w:val="28"/>
          <w:szCs w:val="28"/>
        </w:rPr>
      </w:pPr>
    </w:p>
    <w:sectPr w:rsidR="00236605">
      <w:pgSz w:w="11906" w:h="16838"/>
      <w:pgMar w:top="1157" w:right="1349" w:bottom="1157" w:left="1349"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852B8C" w14:textId="77777777" w:rsidR="00831D11" w:rsidRDefault="00831D11" w:rsidP="00A655B9">
      <w:r>
        <w:separator/>
      </w:r>
    </w:p>
  </w:endnote>
  <w:endnote w:type="continuationSeparator" w:id="0">
    <w:p w14:paraId="2151CD11" w14:textId="77777777" w:rsidR="00831D11" w:rsidRDefault="00831D11" w:rsidP="00A655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4EC574" w14:textId="77777777" w:rsidR="00831D11" w:rsidRDefault="00831D11" w:rsidP="00A655B9">
      <w:r>
        <w:separator/>
      </w:r>
    </w:p>
  </w:footnote>
  <w:footnote w:type="continuationSeparator" w:id="0">
    <w:p w14:paraId="7F9E2653" w14:textId="77777777" w:rsidR="00831D11" w:rsidRDefault="00831D11" w:rsidP="00A655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13054"/>
    <w:rsid w:val="00236605"/>
    <w:rsid w:val="00313054"/>
    <w:rsid w:val="0050642B"/>
    <w:rsid w:val="00831D11"/>
    <w:rsid w:val="008D3688"/>
    <w:rsid w:val="00A655B9"/>
    <w:rsid w:val="00BF0347"/>
    <w:rsid w:val="00D20EFA"/>
    <w:rsid w:val="10773F4C"/>
    <w:rsid w:val="2DC914F9"/>
    <w:rsid w:val="304B6FF5"/>
    <w:rsid w:val="38182CD1"/>
    <w:rsid w:val="3A123913"/>
    <w:rsid w:val="4F0900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530A4BB"/>
  <w14:defaultImageDpi w14:val="300"/>
  <w15:docId w15:val="{12731C43-566F-4861-883C-FD73D4DFD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67"/>
    <w:lsdException w:name="No Spacing" w:uiPriority="68"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lsdException w:name="Colorful Grid" w:uiPriority="99"/>
    <w:lsdException w:name="Light Shading Accent 1" w:uiPriority="99"/>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A655B9"/>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rsid w:val="00A655B9"/>
    <w:rPr>
      <w:kern w:val="2"/>
      <w:sz w:val="18"/>
      <w:szCs w:val="18"/>
    </w:rPr>
  </w:style>
  <w:style w:type="paragraph" w:styleId="a5">
    <w:name w:val="footer"/>
    <w:basedOn w:val="a"/>
    <w:link w:val="a6"/>
    <w:unhideWhenUsed/>
    <w:rsid w:val="00A655B9"/>
    <w:pPr>
      <w:tabs>
        <w:tab w:val="center" w:pos="4153"/>
        <w:tab w:val="right" w:pos="8306"/>
      </w:tabs>
      <w:snapToGrid w:val="0"/>
      <w:jc w:val="left"/>
    </w:pPr>
    <w:rPr>
      <w:sz w:val="18"/>
      <w:szCs w:val="18"/>
    </w:rPr>
  </w:style>
  <w:style w:type="character" w:customStyle="1" w:styleId="a6">
    <w:name w:val="页脚 字符"/>
    <w:link w:val="a5"/>
    <w:rsid w:val="00A655B9"/>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7</Pages>
  <Words>747</Words>
  <Characters>4260</Characters>
  <Application>Microsoft Office Word</Application>
  <DocSecurity>0</DocSecurity>
  <PresentationFormat/>
  <Lines>35</Lines>
  <Paragraphs>9</Paragraphs>
  <Slides>0</Slides>
  <Notes>0</Notes>
  <HiddenSlides>0</HiddenSlides>
  <MMClips>0</MMClips>
  <ScaleCrop>false</ScaleCrop>
  <Manager/>
  <Company/>
  <LinksUpToDate>false</LinksUpToDate>
  <CharactersWithSpaces>4998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Administrator.QH-20140502RQJU</dc:creator>
  <cp:keywords/>
  <dc:description/>
  <cp:lastModifiedBy>张 绪才</cp:lastModifiedBy>
  <cp:revision>6</cp:revision>
  <dcterms:created xsi:type="dcterms:W3CDTF">2014-10-29T14:08:00Z</dcterms:created>
  <dcterms:modified xsi:type="dcterms:W3CDTF">2019-06-30T13:40:00Z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