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微软雅黑" w:hAnsi="微软雅黑" w:eastAsia="微软雅黑"/>
        </w:rPr>
      </w:pPr>
      <w:r>
        <w:rPr>
          <w:rFonts w:hint="eastAsia" w:ascii="微软雅黑" w:hAnsi="微软雅黑" w:eastAsia="微软雅黑"/>
        </w:rPr>
        <w:t>附件1、依常识、循规律-家庭教育五大核心工程线下训练</w:t>
      </w:r>
    </w:p>
    <w:p>
      <w:pPr>
        <w:jc w:val="center"/>
        <w:rPr>
          <w:rFonts w:ascii="微软雅黑" w:hAnsi="微软雅黑" w:eastAsia="微软雅黑"/>
        </w:rPr>
      </w:pPr>
      <w:r>
        <w:rPr>
          <w:rFonts w:hint="eastAsia" w:ascii="微软雅黑" w:hAnsi="微软雅黑" w:eastAsia="微软雅黑"/>
        </w:rPr>
        <w:t>课程说明及内容纲要</w:t>
      </w:r>
    </w:p>
    <w:p>
      <w:pPr>
        <w:jc w:val="center"/>
        <w:rPr>
          <w:rFonts w:ascii="微软雅黑" w:hAnsi="微软雅黑" w:eastAsia="微软雅黑"/>
          <w:b/>
          <w:bCs/>
        </w:rPr>
      </w:pPr>
      <w:r>
        <w:rPr>
          <w:rFonts w:hint="eastAsia" w:ascii="微软雅黑" w:hAnsi="微软雅黑" w:eastAsia="微软雅黑"/>
          <w:b/>
          <w:bCs/>
        </w:rPr>
        <w:t xml:space="preserve"> </w:t>
      </w:r>
    </w:p>
    <w:p>
      <w:pPr>
        <w:ind w:firstLine="480" w:firstLineChars="200"/>
        <w:rPr>
          <w:rFonts w:hint="eastAsia" w:ascii="微软雅黑" w:hAnsi="微软雅黑" w:eastAsia="微软雅黑"/>
          <w:color w:val="000000" w:themeColor="text1"/>
          <w14:textFill>
            <w14:solidFill>
              <w14:schemeClr w14:val="tx1"/>
            </w14:solidFill>
          </w14:textFill>
        </w:rPr>
      </w:pPr>
      <w:r>
        <w:rPr>
          <w:rFonts w:hint="eastAsia" w:ascii="微软雅黑" w:hAnsi="微软雅黑" w:eastAsia="微软雅黑"/>
          <w:b/>
          <w:bCs/>
        </w:rPr>
        <w:t>【课程背景】</w:t>
      </w:r>
    </w:p>
    <w:p>
      <w:pPr>
        <w:ind w:firstLine="480" w:firstLineChars="200"/>
        <w:rPr>
          <w:rFonts w:ascii="微软雅黑" w:hAnsi="微软雅黑" w:eastAsia="微软雅黑"/>
        </w:rPr>
      </w:pPr>
      <w:r>
        <w:rPr>
          <w:rFonts w:ascii="微软雅黑" w:hAnsi="微软雅黑" w:eastAsia="微软雅黑"/>
        </w:rPr>
        <w:t>2021</w:t>
      </w:r>
      <w:r>
        <w:rPr>
          <w:rFonts w:hint="eastAsia" w:ascii="微软雅黑" w:hAnsi="微软雅黑" w:eastAsia="微软雅黑"/>
        </w:rPr>
        <w:t>年7月，国家相关部门颁发了「双减」政策，与此同时，1</w:t>
      </w:r>
      <w:r>
        <w:rPr>
          <w:rFonts w:ascii="微软雅黑" w:hAnsi="微软雅黑" w:eastAsia="微软雅黑"/>
        </w:rPr>
        <w:t>0</w:t>
      </w:r>
      <w:r>
        <w:rPr>
          <w:rFonts w:hint="eastAsia" w:ascii="微软雅黑" w:hAnsi="微软雅黑" w:eastAsia="微软雅黑"/>
        </w:rPr>
        <w:t>月2</w:t>
      </w:r>
      <w:r>
        <w:rPr>
          <w:rFonts w:ascii="微软雅黑" w:hAnsi="微软雅黑" w:eastAsia="微软雅黑"/>
        </w:rPr>
        <w:t>3</w:t>
      </w:r>
      <w:r>
        <w:rPr>
          <w:rFonts w:hint="eastAsia" w:ascii="微软雅黑" w:hAnsi="微软雅黑" w:eastAsia="微软雅黑"/>
        </w:rPr>
        <w:t>日，中华人民共和国第十三届全国人民代表大会常务委员会第三十一次会议，通过《中华人民共和国家庭教育促进法》（以下简称《家庭教育促进法》）并公布，自2</w:t>
      </w:r>
      <w:r>
        <w:rPr>
          <w:rFonts w:ascii="微软雅黑" w:hAnsi="微软雅黑" w:eastAsia="微软雅黑"/>
        </w:rPr>
        <w:t>022</w:t>
      </w:r>
      <w:r>
        <w:rPr>
          <w:rFonts w:hint="eastAsia" w:ascii="微软雅黑" w:hAnsi="微软雅黑" w:eastAsia="微软雅黑"/>
        </w:rPr>
        <w:t>年1月1日起实施。</w:t>
      </w:r>
    </w:p>
    <w:p>
      <w:pPr>
        <w:ind w:firstLine="480" w:firstLineChars="200"/>
        <w:rPr>
          <w:rFonts w:ascii="微软雅黑" w:hAnsi="微软雅黑" w:eastAsia="微软雅黑"/>
        </w:rPr>
      </w:pPr>
      <w:r>
        <w:rPr>
          <w:rFonts w:hint="eastAsia" w:ascii="微软雅黑" w:hAnsi="微软雅黑" w:eastAsia="微软雅黑"/>
        </w:rPr>
        <w:t>《家庭教育促进法》中明确了「家庭教育」的概念。其中「第一章 第二条」明确规定：</w:t>
      </w:r>
    </w:p>
    <w:p>
      <w:pPr>
        <w:ind w:firstLine="480" w:firstLineChars="200"/>
        <w:rPr>
          <w:rFonts w:ascii="微软雅黑" w:hAnsi="微软雅黑" w:eastAsia="微软雅黑"/>
        </w:rPr>
      </w:pPr>
      <w:r>
        <w:rPr>
          <w:rFonts w:hint="eastAsia" w:ascii="微软雅黑" w:hAnsi="微软雅黑" w:eastAsia="微软雅黑"/>
        </w:rPr>
        <w:t>「本法所称家庭教育，是指父母或者其他监护人为促进未成年人全面健康成长，对其实施的</w:t>
      </w:r>
      <w:r>
        <w:rPr>
          <w:rFonts w:hint="eastAsia" w:ascii="微软雅黑" w:hAnsi="微软雅黑" w:eastAsia="微软雅黑"/>
          <w:b/>
          <w:bCs/>
        </w:rPr>
        <w:t>道德品质、身体素质、生活技能、文化修养、行为习惯等方面的培育、引导和影响。</w:t>
      </w:r>
      <w:r>
        <w:rPr>
          <w:rFonts w:hint="eastAsia" w:ascii="微软雅黑" w:hAnsi="微软雅黑" w:eastAsia="微软雅黑"/>
        </w:rPr>
        <w:t>」</w:t>
      </w:r>
    </w:p>
    <w:p>
      <w:pPr>
        <w:ind w:firstLine="480" w:firstLineChars="200"/>
        <w:rPr>
          <w:rFonts w:ascii="微软雅黑" w:hAnsi="微软雅黑" w:eastAsia="微软雅黑"/>
        </w:rPr>
      </w:pPr>
      <w:r>
        <w:rPr>
          <w:rFonts w:hint="eastAsia" w:ascii="微软雅黑" w:hAnsi="微软雅黑" w:eastAsia="微软雅黑"/>
        </w:rPr>
        <w:t>与此同时，习总书记在多种场合的重要讲话中谈到「家庭教育」的重要性，并提出「</w:t>
      </w:r>
      <w:r>
        <w:rPr>
          <w:rFonts w:hint="eastAsia" w:ascii="微软雅黑" w:hAnsi="微软雅黑" w:eastAsia="微软雅黑"/>
          <w:b/>
          <w:bCs/>
        </w:rPr>
        <w:t>培根 铸魂 启智 润心</w:t>
      </w:r>
      <w:r>
        <w:rPr>
          <w:rFonts w:hint="eastAsia" w:ascii="微软雅黑" w:hAnsi="微软雅黑" w:eastAsia="微软雅黑"/>
        </w:rPr>
        <w:t>」的八字方针。</w:t>
      </w:r>
    </w:p>
    <w:p>
      <w:pPr>
        <w:ind w:firstLine="480" w:firstLineChars="200"/>
        <w:rPr>
          <w:rFonts w:ascii="微软雅黑" w:hAnsi="微软雅黑" w:eastAsia="微软雅黑"/>
        </w:rPr>
      </w:pPr>
      <w:r>
        <w:rPr>
          <w:rFonts w:hint="eastAsia" w:ascii="微软雅黑" w:hAnsi="微软雅黑" w:eastAsia="微软雅黑"/>
        </w:rPr>
        <w:t>经多方考察和深度沟通，现特聘廖信琳老师及其专家团成员，负责「</w:t>
      </w:r>
      <w:r>
        <w:rPr>
          <w:rFonts w:ascii="微软雅黑" w:hAnsi="微软雅黑" w:eastAsia="微软雅黑"/>
        </w:rPr>
        <w:t>喜邻阅清城市书屋</w:t>
      </w:r>
      <w:r>
        <w:rPr>
          <w:rFonts w:hint="eastAsia" w:ascii="微软雅黑" w:hAnsi="微软雅黑" w:eastAsia="微软雅黑"/>
        </w:rPr>
        <w:t>」项目中「家庭教育」模块的内容提供与实施。</w:t>
      </w:r>
    </w:p>
    <w:p>
      <w:pPr>
        <w:ind w:firstLine="480" w:firstLineChars="200"/>
        <w:rPr>
          <w:rFonts w:ascii="微软雅黑" w:hAnsi="微软雅黑" w:eastAsia="微软雅黑"/>
        </w:rPr>
      </w:pPr>
      <w:r>
        <w:rPr>
          <w:rFonts w:hint="eastAsia" w:ascii="微软雅黑" w:hAnsi="微软雅黑" w:eastAsia="微软雅黑"/>
        </w:rPr>
        <w:t>廖信琳老师是具有2</w:t>
      </w:r>
      <w:r>
        <w:rPr>
          <w:rFonts w:ascii="微软雅黑" w:hAnsi="微软雅黑" w:eastAsia="微软雅黑"/>
        </w:rPr>
        <w:t>0</w:t>
      </w:r>
      <w:r>
        <w:rPr>
          <w:rFonts w:hint="eastAsia" w:ascii="微软雅黑" w:hAnsi="微软雅黑" w:eastAsia="微软雅黑"/>
        </w:rPr>
        <w:t>多年职业训练经验的职业培训专家，也是家庭教育的实践专家，业已出版了有关职业训练和家庭教育的专著6</w:t>
      </w:r>
      <w:r>
        <w:rPr>
          <w:rFonts w:ascii="微软雅黑" w:hAnsi="微软雅黑" w:eastAsia="微软雅黑"/>
        </w:rPr>
        <w:t>0</w:t>
      </w:r>
      <w:r>
        <w:rPr>
          <w:rFonts w:hint="eastAsia" w:ascii="微软雅黑" w:hAnsi="微软雅黑" w:eastAsia="微软雅黑"/>
        </w:rPr>
        <w:t>多万字，包括：《</w:t>
      </w:r>
      <w:r>
        <w:rPr>
          <w:rFonts w:ascii="微软雅黑" w:hAnsi="微软雅黑" w:eastAsia="微软雅黑"/>
        </w:rPr>
        <w:t>TTT</w:t>
      </w:r>
      <w:r>
        <w:rPr>
          <w:rFonts w:hint="eastAsia" w:ascii="微软雅黑" w:hAnsi="微软雅黑" w:eastAsia="微软雅黑"/>
        </w:rPr>
        <w:t>培训师精进三部曲》（丛书</w:t>
      </w:r>
      <w:bookmarkStart w:id="0" w:name="_GoBack"/>
      <w:bookmarkEnd w:id="0"/>
      <w:r>
        <w:rPr>
          <w:rFonts w:hint="eastAsia" w:ascii="微软雅黑" w:hAnsi="微软雅黑" w:eastAsia="微软雅黑"/>
        </w:rPr>
        <w:t>，上、中、下）、《培训师事业长青之道——自我管理的1</w:t>
      </w:r>
      <w:r>
        <w:rPr>
          <w:rFonts w:ascii="微软雅黑" w:hAnsi="微软雅黑" w:eastAsia="微软雅黑"/>
        </w:rPr>
        <w:t>0</w:t>
      </w:r>
      <w:r>
        <w:rPr>
          <w:rFonts w:hint="eastAsia" w:ascii="微软雅黑" w:hAnsi="微软雅黑" w:eastAsia="微软雅黑"/>
        </w:rPr>
        <w:t>项法则》、以及《别让你的执着毁了孩子》等。</w:t>
      </w:r>
    </w:p>
    <w:p>
      <w:pPr>
        <w:ind w:firstLine="480" w:firstLineChars="200"/>
        <w:rPr>
          <w:rFonts w:ascii="微软雅黑" w:hAnsi="微软雅黑" w:eastAsia="微软雅黑"/>
        </w:rPr>
      </w:pPr>
      <w:r>
        <w:rPr>
          <w:rFonts w:hint="eastAsia" w:ascii="微软雅黑" w:hAnsi="微软雅黑" w:eastAsia="微软雅黑"/>
        </w:rPr>
        <w:t>其中，廖信琳老师及其师资团队研发的，拥有国家知识产权版权的，3套关于「家庭教育」系统理念认知和实践方法的独立版权课程（包括：1、《循术见道 以道御术——培训师（家庭教育指导师）职业化成长系列教程》；2、《放下执拗 感受幸福——职业人士家庭教育系列教程》；3、《依常识 循规律——家庭教育五大核心工程系列教程》），其关于「家庭教育」的核心理念，正好暗合《家庭教育促进法》对「家庭教育」的定义，同时，更加符合习总书记「培根 铸魂 启智 润心」的指导方针。</w:t>
      </w:r>
    </w:p>
    <w:p>
      <w:pPr>
        <w:ind w:firstLine="480" w:firstLineChars="200"/>
        <w:rPr>
          <w:rFonts w:ascii="微软雅黑" w:hAnsi="微软雅黑" w:eastAsia="微软雅黑"/>
        </w:rPr>
      </w:pPr>
      <w:r>
        <w:rPr>
          <w:rFonts w:hint="eastAsia" w:ascii="微软雅黑" w:hAnsi="微软雅黑" w:eastAsia="微软雅黑"/>
        </w:rPr>
        <w:t>结合「</w:t>
      </w:r>
      <w:r>
        <w:rPr>
          <w:rFonts w:ascii="微软雅黑" w:hAnsi="微软雅黑" w:eastAsia="微软雅黑"/>
        </w:rPr>
        <w:t>喜邻阅清城市书屋</w:t>
      </w:r>
      <w:r>
        <w:rPr>
          <w:rFonts w:hint="eastAsia" w:ascii="微软雅黑" w:hAnsi="微软雅黑" w:eastAsia="微软雅黑"/>
        </w:rPr>
        <w:t>」项目的愿景目标「和谐家庭 雅致生活」，在「会员权益」中增加「家庭教育」模块的内容，除了丰富「会员权益」内容，为会员提供高价值服务之外，也是顺应时代发展要求，彰显社会价值，进一步夯实并坚定「</w:t>
      </w:r>
      <w:r>
        <w:rPr>
          <w:rFonts w:ascii="微软雅黑" w:hAnsi="微软雅黑" w:eastAsia="微软雅黑"/>
        </w:rPr>
        <w:t>喜邻阅清城市书屋</w:t>
      </w:r>
      <w:r>
        <w:rPr>
          <w:rFonts w:hint="eastAsia" w:ascii="微软雅黑" w:hAnsi="微软雅黑" w:eastAsia="微软雅黑"/>
        </w:rPr>
        <w:t>」项目愿景目标的重要举措。</w:t>
      </w:r>
    </w:p>
    <w:p>
      <w:pPr>
        <w:ind w:firstLine="480" w:firstLineChars="200"/>
        <w:rPr>
          <w:rFonts w:ascii="微软雅黑" w:hAnsi="微软雅黑" w:eastAsia="微软雅黑"/>
        </w:rPr>
      </w:pPr>
      <w:r>
        <w:rPr>
          <w:rFonts w:hint="eastAsia" w:ascii="微软雅黑" w:hAnsi="微软雅黑" w:eastAsia="微软雅黑"/>
        </w:rPr>
        <w:t>为此，延请廖信琳老师及其师资，将「家庭教育」模块的内容服务，嵌入到「</w:t>
      </w:r>
      <w:r>
        <w:rPr>
          <w:rFonts w:ascii="微软雅黑" w:hAnsi="微软雅黑" w:eastAsia="微软雅黑"/>
        </w:rPr>
        <w:t>喜邻阅清城市书屋</w:t>
      </w:r>
      <w:r>
        <w:rPr>
          <w:rFonts w:hint="eastAsia" w:ascii="微软雅黑" w:hAnsi="微软雅黑" w:eastAsia="微软雅黑"/>
        </w:rPr>
        <w:t xml:space="preserve">」项目体系中，既顺应时代发展的要求，也为项目彰显社会价值提供了不可或缺的助力。 </w:t>
      </w:r>
    </w:p>
    <w:p>
      <w:pPr>
        <w:ind w:firstLine="480" w:firstLineChars="200"/>
        <w:rPr>
          <w:rFonts w:ascii="微软雅黑" w:hAnsi="微软雅黑" w:eastAsia="微软雅黑"/>
        </w:rPr>
      </w:pPr>
    </w:p>
    <w:p>
      <w:pPr>
        <w:ind w:firstLine="480" w:firstLineChars="200"/>
        <w:rPr>
          <w:rFonts w:ascii="微软雅黑" w:hAnsi="微软雅黑" w:eastAsia="微软雅黑"/>
        </w:rPr>
      </w:pPr>
      <w:r>
        <w:rPr>
          <w:rFonts w:hint="eastAsia" w:ascii="微软雅黑" w:hAnsi="微软雅黑" w:eastAsia="微软雅黑"/>
        </w:rPr>
        <w:t>【学员对象】</w:t>
      </w:r>
    </w:p>
    <w:p>
      <w:pPr>
        <w:ind w:firstLine="480" w:firstLineChars="200"/>
        <w:rPr>
          <w:rFonts w:ascii="微软雅黑" w:hAnsi="微软雅黑" w:eastAsia="微软雅黑"/>
        </w:rPr>
      </w:pPr>
      <w:r>
        <w:rPr>
          <w:rFonts w:hint="eastAsia" w:ascii="微软雅黑" w:hAnsi="微软雅黑" w:eastAsia="微软雅黑"/>
          <w:color w:val="000000" w:themeColor="text1"/>
          <w14:textFill>
            <w14:solidFill>
              <w14:schemeClr w14:val="tx1"/>
            </w14:solidFill>
          </w14:textFill>
        </w:rPr>
        <w:t>孩子在</w:t>
      </w:r>
      <w:r>
        <w:rPr>
          <w:rFonts w:ascii="微软雅黑" w:hAnsi="微软雅黑" w:eastAsia="微软雅黑"/>
          <w:color w:val="000000" w:themeColor="text1"/>
          <w14:textFill>
            <w14:solidFill>
              <w14:schemeClr w14:val="tx1"/>
            </w14:solidFill>
          </w14:textFill>
        </w:rPr>
        <w:t>3-</w:t>
      </w:r>
      <w:r>
        <w:rPr>
          <w:rFonts w:hint="eastAsia" w:ascii="微软雅黑" w:hAnsi="微软雅黑" w:eastAsia="微软雅黑"/>
          <w:color w:val="000000" w:themeColor="text1"/>
          <w14:textFill>
            <w14:solidFill>
              <w14:schemeClr w14:val="tx1"/>
            </w14:solidFill>
          </w14:textFill>
        </w:rPr>
        <w:t>1</w:t>
      </w:r>
      <w:r>
        <w:rPr>
          <w:rFonts w:ascii="微软雅黑" w:hAnsi="微软雅黑" w:eastAsia="微软雅黑"/>
          <w:color w:val="000000" w:themeColor="text1"/>
          <w14:textFill>
            <w14:solidFill>
              <w14:schemeClr w14:val="tx1"/>
            </w14:solidFill>
          </w14:textFill>
        </w:rPr>
        <w:t>8</w:t>
      </w:r>
      <w:r>
        <w:rPr>
          <w:rFonts w:hint="eastAsia" w:ascii="微软雅黑" w:hAnsi="微软雅黑" w:eastAsia="微软雅黑"/>
          <w:color w:val="000000" w:themeColor="text1"/>
          <w14:textFill>
            <w14:solidFill>
              <w14:schemeClr w14:val="tx1"/>
            </w14:solidFill>
          </w14:textFill>
        </w:rPr>
        <w:t>岁之间的家长</w:t>
      </w:r>
    </w:p>
    <w:p>
      <w:pPr>
        <w:ind w:firstLine="480" w:firstLineChars="200"/>
        <w:rPr>
          <w:rFonts w:ascii="微软雅黑" w:hAnsi="微软雅黑" w:eastAsia="微软雅黑"/>
        </w:rPr>
      </w:pPr>
      <w:r>
        <w:rPr>
          <w:rFonts w:hint="eastAsia" w:ascii="微软雅黑" w:hAnsi="微软雅黑" w:eastAsia="微软雅黑"/>
        </w:rPr>
        <w:t>【课程时长】</w:t>
      </w:r>
    </w:p>
    <w:p>
      <w:pPr>
        <w:ind w:firstLine="480" w:firstLineChars="200"/>
        <w:rPr>
          <w:rFonts w:ascii="微软雅黑" w:hAnsi="微软雅黑" w:eastAsia="微软雅黑"/>
          <w:color w:val="000000" w:themeColor="text1"/>
          <w14:textFill>
            <w14:solidFill>
              <w14:schemeClr w14:val="tx1"/>
            </w14:solidFill>
          </w14:textFill>
        </w:rPr>
      </w:pPr>
      <w:r>
        <w:rPr>
          <w:rFonts w:hint="eastAsia" w:ascii="微软雅黑" w:hAnsi="微软雅黑" w:eastAsia="微软雅黑"/>
        </w:rPr>
        <w:t>本系列课程包含5个主题，每个主题的课程时长，2天1晚</w:t>
      </w:r>
      <w:r>
        <w:rPr>
          <w:rFonts w:hint="eastAsia" w:ascii="微软雅黑" w:hAnsi="微软雅黑" w:eastAsia="微软雅黑"/>
          <w:color w:val="000000" w:themeColor="text1"/>
          <w14:textFill>
            <w14:solidFill>
              <w14:schemeClr w14:val="tx1"/>
            </w14:solidFill>
          </w14:textFill>
        </w:rPr>
        <w:t>（上午9</w:t>
      </w:r>
      <w:r>
        <w:rPr>
          <w:rFonts w:ascii="微软雅黑" w:hAnsi="微软雅黑" w:eastAsia="微软雅黑"/>
          <w:color w:val="000000" w:themeColor="text1"/>
          <w14:textFill>
            <w14:solidFill>
              <w14:schemeClr w14:val="tx1"/>
            </w14:solidFill>
          </w14:textFill>
        </w:rPr>
        <w:t>:00-12:00</w:t>
      </w:r>
      <w:r>
        <w:rPr>
          <w:rFonts w:hint="eastAsia" w:ascii="微软雅黑" w:hAnsi="微软雅黑" w:eastAsia="微软雅黑"/>
          <w:color w:val="000000" w:themeColor="text1"/>
          <w14:textFill>
            <w14:solidFill>
              <w14:schemeClr w14:val="tx1"/>
            </w14:solidFill>
          </w14:textFill>
        </w:rPr>
        <w:t>，下午1</w:t>
      </w:r>
      <w:r>
        <w:rPr>
          <w:rFonts w:ascii="微软雅黑" w:hAnsi="微软雅黑" w:eastAsia="微软雅黑"/>
          <w:color w:val="000000" w:themeColor="text1"/>
          <w14:textFill>
            <w14:solidFill>
              <w14:schemeClr w14:val="tx1"/>
            </w14:solidFill>
          </w14:textFill>
        </w:rPr>
        <w:t>4:00-17:30</w:t>
      </w:r>
      <w:r>
        <w:rPr>
          <w:rFonts w:hint="eastAsia" w:ascii="微软雅黑" w:hAnsi="微软雅黑" w:eastAsia="微软雅黑"/>
          <w:color w:val="000000" w:themeColor="text1"/>
          <w14:textFill>
            <w14:solidFill>
              <w14:schemeClr w14:val="tx1"/>
            </w14:solidFill>
          </w14:textFill>
        </w:rPr>
        <w:t>，晚上1</w:t>
      </w:r>
      <w:r>
        <w:rPr>
          <w:rFonts w:ascii="微软雅黑" w:hAnsi="微软雅黑" w:eastAsia="微软雅黑"/>
          <w:color w:val="000000" w:themeColor="text1"/>
          <w14:textFill>
            <w14:solidFill>
              <w14:schemeClr w14:val="tx1"/>
            </w14:solidFill>
          </w14:textFill>
        </w:rPr>
        <w:t>8:30-20:00</w:t>
      </w:r>
      <w:r>
        <w:rPr>
          <w:rFonts w:hint="eastAsia" w:ascii="微软雅黑" w:hAnsi="微软雅黑" w:eastAsia="微软雅黑"/>
          <w:color w:val="000000" w:themeColor="text1"/>
          <w14:textFill>
            <w14:solidFill>
              <w14:schemeClr w14:val="tx1"/>
            </w14:solidFill>
          </w14:textFill>
        </w:rPr>
        <w:t>）</w:t>
      </w:r>
    </w:p>
    <w:p>
      <w:pPr>
        <w:ind w:firstLine="480" w:firstLineChars="200"/>
        <w:rPr>
          <w:rFonts w:ascii="微软雅黑" w:hAnsi="微软雅黑" w:eastAsia="微软雅黑"/>
          <w:color w:val="000000" w:themeColor="text1"/>
          <w14:textFill>
            <w14:solidFill>
              <w14:schemeClr w14:val="tx1"/>
            </w14:solidFill>
          </w14:textFill>
        </w:rPr>
      </w:pPr>
      <w:r>
        <w:rPr>
          <w:rFonts w:hint="eastAsia" w:ascii="微软雅黑" w:hAnsi="微软雅黑" w:eastAsia="微软雅黑"/>
          <w:color w:val="000000" w:themeColor="text1"/>
          <w14:textFill>
            <w14:solidFill>
              <w14:schemeClr w14:val="tx1"/>
            </w14:solidFill>
          </w14:textFill>
        </w:rPr>
        <w:t>【课程目标】</w:t>
      </w:r>
    </w:p>
    <w:p>
      <w:pPr>
        <w:ind w:firstLine="480" w:firstLineChars="200"/>
        <w:rPr>
          <w:rFonts w:ascii="微软雅黑" w:hAnsi="微软雅黑" w:eastAsia="微软雅黑"/>
        </w:rPr>
      </w:pPr>
      <w:r>
        <w:rPr>
          <w:rFonts w:hint="eastAsia" w:ascii="微软雅黑" w:hAnsi="微软雅黑" w:eastAsia="微软雅黑"/>
          <w:color w:val="000000" w:themeColor="text1"/>
          <w14:textFill>
            <w14:solidFill>
              <w14:schemeClr w14:val="tx1"/>
            </w14:solidFill>
          </w14:textFill>
        </w:rPr>
        <w:t>1、梳理并引导家长建立家庭教育底层认知；</w:t>
      </w:r>
    </w:p>
    <w:p>
      <w:pPr>
        <w:ind w:firstLine="480" w:firstLineChars="200"/>
        <w:rPr>
          <w:rFonts w:ascii="微软雅黑" w:hAnsi="微软雅黑" w:eastAsia="微软雅黑"/>
        </w:rPr>
      </w:pPr>
      <w:r>
        <w:rPr>
          <w:rFonts w:ascii="微软雅黑" w:hAnsi="微软雅黑" w:eastAsia="微软雅黑"/>
        </w:rPr>
        <w:t>2</w:t>
      </w:r>
      <w:r>
        <w:rPr>
          <w:rFonts w:hint="eastAsia" w:ascii="微软雅黑" w:hAnsi="微软雅黑" w:eastAsia="微软雅黑"/>
        </w:rPr>
        <w:t>、了解家庭教育五大工程的重要性及其相互交融、彼此作用的关系；</w:t>
      </w:r>
    </w:p>
    <w:p>
      <w:pPr>
        <w:ind w:firstLine="480" w:firstLineChars="200"/>
        <w:rPr>
          <w:rFonts w:ascii="微软雅黑" w:hAnsi="微软雅黑" w:eastAsia="微软雅黑"/>
        </w:rPr>
      </w:pPr>
      <w:r>
        <w:rPr>
          <w:rFonts w:hint="eastAsia" w:ascii="微软雅黑" w:hAnsi="微软雅黑" w:eastAsia="微软雅黑"/>
        </w:rPr>
        <w:t>3、了解并掌握五大核心工程的日常实践思路与方法；</w:t>
      </w:r>
    </w:p>
    <w:p>
      <w:pPr>
        <w:ind w:firstLine="480" w:firstLineChars="200"/>
        <w:rPr>
          <w:rFonts w:ascii="微软雅黑" w:hAnsi="微软雅黑" w:eastAsia="微软雅黑"/>
        </w:rPr>
      </w:pPr>
      <w:r>
        <w:rPr>
          <w:rFonts w:hint="eastAsia" w:ascii="微软雅黑" w:hAnsi="微软雅黑" w:eastAsia="微软雅黑"/>
        </w:rPr>
        <w:t>4、建立彼此信赖、互动成长的良好亲子关系。</w:t>
      </w:r>
    </w:p>
    <w:p>
      <w:pPr>
        <w:ind w:firstLine="480" w:firstLineChars="200"/>
        <w:rPr>
          <w:rFonts w:ascii="微软雅黑" w:hAnsi="微软雅黑" w:eastAsia="微软雅黑"/>
        </w:rPr>
      </w:pPr>
      <w:r>
        <w:rPr>
          <w:rFonts w:hint="eastAsia" w:ascii="微软雅黑" w:hAnsi="微软雅黑" w:eastAsia="微软雅黑"/>
        </w:rPr>
        <w:t>【学员收益】</w:t>
      </w:r>
    </w:p>
    <w:p>
      <w:pPr>
        <w:ind w:firstLine="480" w:firstLineChars="200"/>
        <w:rPr>
          <w:rFonts w:hint="eastAsia" w:ascii="微软雅黑" w:hAnsi="微软雅黑" w:eastAsia="微软雅黑"/>
        </w:rPr>
      </w:pPr>
    </w:p>
    <w:p>
      <w:pPr>
        <w:ind w:firstLine="480" w:firstLineChars="200"/>
        <w:rPr>
          <w:rFonts w:ascii="微软雅黑" w:hAnsi="微软雅黑" w:eastAsia="微软雅黑"/>
        </w:rPr>
      </w:pPr>
      <w:r>
        <w:rPr>
          <w:rFonts w:hint="eastAsia" w:ascii="微软雅黑" w:hAnsi="微软雅黑" w:eastAsia="微软雅黑"/>
        </w:rPr>
        <w:t>【训练形式与方法】</w:t>
      </w:r>
    </w:p>
    <w:p>
      <w:pPr>
        <w:ind w:firstLine="480" w:firstLineChars="200"/>
        <w:rPr>
          <w:rFonts w:ascii="微软雅黑" w:hAnsi="微软雅黑" w:eastAsia="微软雅黑"/>
          <w:color w:val="000000" w:themeColor="text1"/>
          <w14:textFill>
            <w14:solidFill>
              <w14:schemeClr w14:val="tx1"/>
            </w14:solidFill>
          </w14:textFill>
        </w:rPr>
      </w:pPr>
      <w:r>
        <w:rPr>
          <w:rFonts w:hint="eastAsia" w:ascii="微软雅黑" w:hAnsi="微软雅黑" w:eastAsia="微软雅黑"/>
          <w:color w:val="000000" w:themeColor="text1"/>
          <w14:textFill>
            <w14:solidFill>
              <w14:schemeClr w14:val="tx1"/>
            </w14:solidFill>
          </w14:textFill>
        </w:rPr>
        <w:t>讲授、情境模拟、角色扮演、问题研讨、案例分析等</w:t>
      </w:r>
    </w:p>
    <w:p>
      <w:pPr>
        <w:ind w:firstLine="480" w:firstLineChars="200"/>
        <w:rPr>
          <w:rFonts w:ascii="微软雅黑" w:hAnsi="微软雅黑" w:eastAsia="微软雅黑"/>
        </w:rPr>
      </w:pPr>
      <w:r>
        <w:rPr>
          <w:rFonts w:hint="eastAsia" w:ascii="微软雅黑" w:hAnsi="微软雅黑" w:eastAsia="微软雅黑"/>
          <w:color w:val="000000" w:themeColor="text1"/>
          <w14:textFill>
            <w14:solidFill>
              <w14:schemeClr w14:val="tx1"/>
            </w14:solidFill>
          </w14:textFill>
        </w:rPr>
        <w:t>【内容纲要】</w:t>
      </w:r>
    </w:p>
    <w:p>
      <w:pPr>
        <w:ind w:firstLine="480" w:firstLineChars="200"/>
        <w:rPr>
          <w:rFonts w:ascii="微软雅黑" w:hAnsi="微软雅黑" w:eastAsia="微软雅黑"/>
        </w:rPr>
      </w:pPr>
      <w:r>
        <w:rPr>
          <w:rFonts w:hint="eastAsia" w:ascii="微软雅黑" w:hAnsi="微软雅黑" w:eastAsia="微软雅黑"/>
          <w:b/>
          <w:bCs/>
          <w:color w:val="548235" w:themeColor="accent6" w:themeShade="BF"/>
        </w:rPr>
        <w:t>主题1：好习惯——孩子的好习惯是怎么样炼成的？</w:t>
      </w:r>
    </w:p>
    <w:p>
      <w:pPr>
        <w:ind w:firstLine="480" w:firstLineChars="200"/>
        <w:rPr>
          <w:rFonts w:ascii="微软雅黑" w:hAnsi="微软雅黑" w:eastAsia="微软雅黑"/>
        </w:rPr>
      </w:pPr>
      <w:r>
        <w:rPr>
          <w:rFonts w:hint="eastAsia" w:ascii="微软雅黑" w:hAnsi="微软雅黑" w:eastAsia="微软雅黑"/>
        </w:rPr>
        <w:t>第1课：你更在意孩子的哪些习惯？</w:t>
      </w:r>
    </w:p>
    <w:p>
      <w:pPr>
        <w:ind w:firstLine="480" w:firstLineChars="200"/>
        <w:rPr>
          <w:rFonts w:ascii="微软雅黑" w:hAnsi="微软雅黑" w:eastAsia="微软雅黑"/>
        </w:rPr>
      </w:pPr>
      <w:r>
        <w:rPr>
          <w:rFonts w:hint="eastAsia" w:ascii="微软雅黑" w:hAnsi="微软雅黑" w:eastAsia="微软雅黑"/>
        </w:rPr>
        <w:t>第2课：地基深才能起高楼——饮食起居等健康习惯的养成</w:t>
      </w:r>
    </w:p>
    <w:p>
      <w:pPr>
        <w:ind w:firstLine="480" w:firstLineChars="200"/>
        <w:rPr>
          <w:rFonts w:ascii="微软雅黑" w:hAnsi="微软雅黑" w:eastAsia="微软雅黑"/>
        </w:rPr>
      </w:pPr>
      <w:r>
        <w:rPr>
          <w:rFonts w:hint="eastAsia" w:ascii="微软雅黑" w:hAnsi="微软雅黑" w:eastAsia="微软雅黑"/>
        </w:rPr>
        <w:t>第3课：万丈高楼平地起——诚信、尊重等品性习惯的养成</w:t>
      </w:r>
    </w:p>
    <w:p>
      <w:pPr>
        <w:ind w:firstLine="480" w:firstLineChars="200"/>
        <w:rPr>
          <w:rFonts w:ascii="微软雅黑" w:hAnsi="微软雅黑" w:eastAsia="微软雅黑"/>
        </w:rPr>
      </w:pPr>
      <w:r>
        <w:rPr>
          <w:rFonts w:hint="eastAsia" w:ascii="微软雅黑" w:hAnsi="微软雅黑" w:eastAsia="微软雅黑"/>
        </w:rPr>
        <w:t>第4课：更上一层楼——阅读、思考等能力习惯的养成</w:t>
      </w:r>
    </w:p>
    <w:p>
      <w:pPr>
        <w:ind w:firstLine="480" w:firstLineChars="200"/>
        <w:rPr>
          <w:rFonts w:ascii="微软雅黑" w:hAnsi="微软雅黑" w:eastAsia="微软雅黑"/>
        </w:rPr>
      </w:pPr>
      <w:r>
        <w:rPr>
          <w:rFonts w:hint="eastAsia" w:ascii="微软雅黑" w:hAnsi="微软雅黑" w:eastAsia="微软雅黑"/>
        </w:rPr>
        <w:t>第5课：好习惯到底是怎样炼成的？</w:t>
      </w:r>
    </w:p>
    <w:p>
      <w:pPr>
        <w:ind w:firstLine="480" w:firstLineChars="200"/>
        <w:rPr>
          <w:rFonts w:ascii="微软雅黑" w:hAnsi="微软雅黑" w:eastAsia="微软雅黑"/>
        </w:rPr>
      </w:pPr>
      <w:r>
        <w:rPr>
          <w:rFonts w:hint="eastAsia" w:ascii="微软雅黑" w:hAnsi="微软雅黑" w:eastAsia="微软雅黑"/>
        </w:rPr>
        <w:t>第6课：让优秀成为孩子的习惯！</w:t>
      </w:r>
    </w:p>
    <w:p>
      <w:pPr>
        <w:ind w:firstLine="480" w:firstLineChars="200"/>
        <w:rPr>
          <w:rFonts w:ascii="微软雅黑" w:hAnsi="微软雅黑" w:eastAsia="微软雅黑"/>
        </w:rPr>
      </w:pPr>
    </w:p>
    <w:p>
      <w:pPr>
        <w:ind w:firstLine="480" w:firstLineChars="200"/>
        <w:rPr>
          <w:rFonts w:ascii="微软雅黑" w:hAnsi="微软雅黑" w:eastAsia="微软雅黑"/>
        </w:rPr>
      </w:pPr>
      <w:r>
        <w:rPr>
          <w:rFonts w:hint="eastAsia" w:ascii="微软雅黑" w:hAnsi="微软雅黑" w:eastAsia="微软雅黑"/>
          <w:b/>
          <w:bCs/>
          <w:color w:val="548235" w:themeColor="accent6" w:themeShade="BF"/>
        </w:rPr>
        <w:t>主题2：好互动——日常互动时，怎样跟孩子把天聊好、聊爽？</w:t>
      </w:r>
    </w:p>
    <w:p>
      <w:pPr>
        <w:ind w:firstLine="480" w:firstLineChars="200"/>
        <w:rPr>
          <w:rFonts w:ascii="微软雅黑" w:hAnsi="微软雅黑" w:eastAsia="微软雅黑"/>
        </w:rPr>
      </w:pPr>
      <w:r>
        <w:rPr>
          <w:rFonts w:hint="eastAsia" w:ascii="微软雅黑" w:hAnsi="微软雅黑" w:eastAsia="微软雅黑"/>
        </w:rPr>
        <w:t>第1课：为什么一不小心就跟孩子把天聊死了？</w:t>
      </w:r>
    </w:p>
    <w:p>
      <w:pPr>
        <w:ind w:firstLine="480" w:firstLineChars="200"/>
        <w:rPr>
          <w:rFonts w:ascii="微软雅黑" w:hAnsi="微软雅黑" w:eastAsia="微软雅黑"/>
        </w:rPr>
      </w:pPr>
      <w:r>
        <w:rPr>
          <w:rFonts w:hint="eastAsia" w:ascii="微软雅黑" w:hAnsi="微软雅黑" w:eastAsia="微软雅黑"/>
        </w:rPr>
        <w:t xml:space="preserve">第2课：如何避免尬聊？——发现并捕捉话题 </w:t>
      </w:r>
    </w:p>
    <w:p>
      <w:pPr>
        <w:ind w:firstLine="480" w:firstLineChars="200"/>
        <w:rPr>
          <w:rFonts w:ascii="微软雅黑" w:hAnsi="微软雅黑" w:eastAsia="微软雅黑"/>
        </w:rPr>
      </w:pPr>
      <w:r>
        <w:rPr>
          <w:rFonts w:hint="eastAsia" w:ascii="微软雅黑" w:hAnsi="微软雅黑" w:eastAsia="微软雅黑"/>
        </w:rPr>
        <w:t>第3课：如何避免把天聊死？——倾听与接话</w:t>
      </w:r>
    </w:p>
    <w:p>
      <w:pPr>
        <w:ind w:firstLine="480" w:firstLineChars="200"/>
        <w:rPr>
          <w:rFonts w:ascii="微软雅黑" w:hAnsi="微软雅黑" w:eastAsia="微软雅黑"/>
        </w:rPr>
      </w:pPr>
      <w:r>
        <w:rPr>
          <w:rFonts w:hint="eastAsia" w:ascii="微软雅黑" w:hAnsi="微软雅黑" w:eastAsia="微软雅黑"/>
        </w:rPr>
        <w:t>第4课：日常亲子沟通的6大障碍（上）</w:t>
      </w:r>
    </w:p>
    <w:p>
      <w:pPr>
        <w:ind w:firstLine="480" w:firstLineChars="200"/>
        <w:rPr>
          <w:rFonts w:ascii="微软雅黑" w:hAnsi="微软雅黑" w:eastAsia="微软雅黑"/>
        </w:rPr>
      </w:pPr>
      <w:r>
        <w:rPr>
          <w:rFonts w:hint="eastAsia" w:ascii="微软雅黑" w:hAnsi="微软雅黑" w:eastAsia="微软雅黑"/>
        </w:rPr>
        <w:t>第5课：日常亲子沟通的6大障碍（下）</w:t>
      </w:r>
    </w:p>
    <w:p>
      <w:pPr>
        <w:ind w:firstLine="480" w:firstLineChars="200"/>
        <w:rPr>
          <w:rFonts w:ascii="微软雅黑" w:hAnsi="微软雅黑" w:eastAsia="微软雅黑"/>
        </w:rPr>
      </w:pPr>
      <w:r>
        <w:rPr>
          <w:rFonts w:hint="eastAsia" w:ascii="微软雅黑" w:hAnsi="微软雅黑" w:eastAsia="微软雅黑"/>
        </w:rPr>
        <w:t>第6课：和孩子一起成长：上堆下切的引导技术</w:t>
      </w:r>
    </w:p>
    <w:p>
      <w:pPr>
        <w:ind w:firstLine="480" w:firstLineChars="200"/>
        <w:rPr>
          <w:rFonts w:ascii="微软雅黑" w:hAnsi="微软雅黑" w:eastAsia="微软雅黑"/>
        </w:rPr>
      </w:pPr>
    </w:p>
    <w:p>
      <w:pPr>
        <w:ind w:firstLine="480" w:firstLineChars="200"/>
        <w:rPr>
          <w:rFonts w:ascii="微软雅黑" w:hAnsi="微软雅黑" w:eastAsia="微软雅黑"/>
        </w:rPr>
      </w:pPr>
      <w:r>
        <w:rPr>
          <w:rFonts w:hint="eastAsia" w:ascii="微软雅黑" w:hAnsi="微软雅黑" w:eastAsia="微软雅黑"/>
          <w:b/>
          <w:bCs/>
          <w:color w:val="548235" w:themeColor="accent6" w:themeShade="BF"/>
        </w:rPr>
        <w:t>主题3：好功课——鸡飞狗跳还是心生欢喜？辅导功课有秘籍</w:t>
      </w:r>
    </w:p>
    <w:p>
      <w:pPr>
        <w:ind w:firstLine="480" w:firstLineChars="200"/>
        <w:rPr>
          <w:rFonts w:ascii="微软雅黑" w:hAnsi="微软雅黑" w:eastAsia="微软雅黑"/>
        </w:rPr>
      </w:pPr>
      <w:r>
        <w:rPr>
          <w:rFonts w:hint="eastAsia" w:ascii="微软雅黑" w:hAnsi="微软雅黑" w:eastAsia="微软雅黑"/>
        </w:rPr>
        <w:t>第1课：看清少数人的狂欢，远离围观者的悲哀</w:t>
      </w:r>
    </w:p>
    <w:p>
      <w:pPr>
        <w:ind w:firstLine="480" w:firstLineChars="200"/>
        <w:rPr>
          <w:rFonts w:ascii="微软雅黑" w:hAnsi="微软雅黑" w:eastAsia="微软雅黑"/>
        </w:rPr>
      </w:pPr>
      <w:r>
        <w:rPr>
          <w:rFonts w:hint="eastAsia" w:ascii="微软雅黑" w:hAnsi="微软雅黑" w:eastAsia="微软雅黑"/>
        </w:rPr>
        <w:t>第2课：设定合理的目标区间，和孩子牵手同行</w:t>
      </w:r>
    </w:p>
    <w:p>
      <w:pPr>
        <w:ind w:firstLine="480" w:firstLineChars="200"/>
        <w:rPr>
          <w:rFonts w:ascii="微软雅黑" w:hAnsi="微软雅黑" w:eastAsia="微软雅黑"/>
        </w:rPr>
      </w:pPr>
      <w:r>
        <w:rPr>
          <w:rFonts w:hint="eastAsia" w:ascii="微软雅黑" w:hAnsi="微软雅黑" w:eastAsia="微软雅黑"/>
        </w:rPr>
        <w:t>第3课：和孩子划清责任边界</w:t>
      </w:r>
    </w:p>
    <w:p>
      <w:pPr>
        <w:ind w:firstLine="480" w:firstLineChars="200"/>
        <w:rPr>
          <w:rFonts w:ascii="微软雅黑" w:hAnsi="微软雅黑" w:eastAsia="微软雅黑"/>
        </w:rPr>
      </w:pPr>
      <w:r>
        <w:rPr>
          <w:rFonts w:hint="eastAsia" w:ascii="微软雅黑" w:hAnsi="微软雅黑" w:eastAsia="微软雅黑"/>
        </w:rPr>
        <w:t>第4课：从功课以外的事情入手</w:t>
      </w:r>
    </w:p>
    <w:p>
      <w:pPr>
        <w:ind w:firstLine="480" w:firstLineChars="200"/>
        <w:rPr>
          <w:rFonts w:ascii="微软雅黑" w:hAnsi="微软雅黑" w:eastAsia="微软雅黑"/>
        </w:rPr>
      </w:pPr>
      <w:r>
        <w:rPr>
          <w:rFonts w:hint="eastAsia" w:ascii="微软雅黑" w:hAnsi="微软雅黑" w:eastAsia="微软雅黑"/>
        </w:rPr>
        <w:t>第5课：三种不同类型的实践指引</w:t>
      </w:r>
    </w:p>
    <w:p>
      <w:pPr>
        <w:ind w:firstLine="480" w:firstLineChars="200"/>
        <w:rPr>
          <w:rFonts w:ascii="微软雅黑" w:hAnsi="微软雅黑" w:eastAsia="微软雅黑"/>
        </w:rPr>
      </w:pPr>
      <w:r>
        <w:rPr>
          <w:rFonts w:hint="eastAsia" w:ascii="微软雅黑" w:hAnsi="微软雅黑" w:eastAsia="微软雅黑"/>
        </w:rPr>
        <w:t>第6课：成绩？四种情形的思考与实践</w:t>
      </w:r>
    </w:p>
    <w:p>
      <w:pPr>
        <w:ind w:firstLine="480" w:firstLineChars="200"/>
        <w:rPr>
          <w:rFonts w:ascii="微软雅黑" w:hAnsi="微软雅黑" w:eastAsia="微软雅黑"/>
        </w:rPr>
      </w:pPr>
    </w:p>
    <w:p>
      <w:pPr>
        <w:ind w:firstLine="480" w:firstLineChars="200"/>
        <w:rPr>
          <w:rFonts w:ascii="微软雅黑" w:hAnsi="微软雅黑" w:eastAsia="微软雅黑"/>
        </w:rPr>
      </w:pPr>
      <w:r>
        <w:rPr>
          <w:rFonts w:hint="eastAsia" w:ascii="微软雅黑" w:hAnsi="微软雅黑" w:eastAsia="微软雅黑"/>
          <w:b/>
          <w:bCs/>
          <w:color w:val="548235" w:themeColor="accent6" w:themeShade="BF"/>
        </w:rPr>
        <w:t>主题4：好兴趣——怎样发现、培养孩子的兴趣爱好？</w:t>
      </w:r>
    </w:p>
    <w:p>
      <w:pPr>
        <w:ind w:firstLine="480" w:firstLineChars="200"/>
        <w:rPr>
          <w:rFonts w:ascii="微软雅黑" w:hAnsi="微软雅黑" w:eastAsia="微软雅黑"/>
        </w:rPr>
      </w:pPr>
      <w:r>
        <w:rPr>
          <w:rFonts w:hint="eastAsia" w:ascii="微软雅黑" w:hAnsi="微软雅黑" w:eastAsia="微软雅黑"/>
        </w:rPr>
        <w:t>第1课：天赋兴趣那些转瞬即逝的关键节点</w:t>
      </w:r>
    </w:p>
    <w:p>
      <w:pPr>
        <w:ind w:firstLine="480" w:firstLineChars="200"/>
        <w:rPr>
          <w:rFonts w:ascii="微软雅黑" w:hAnsi="微软雅黑" w:eastAsia="微软雅黑"/>
        </w:rPr>
      </w:pPr>
      <w:r>
        <w:rPr>
          <w:rFonts w:hint="eastAsia" w:ascii="微软雅黑" w:hAnsi="微软雅黑" w:eastAsia="微软雅黑"/>
        </w:rPr>
        <w:t>第2课：呵护、培养好奇心</w:t>
      </w:r>
    </w:p>
    <w:p>
      <w:pPr>
        <w:ind w:firstLine="480" w:firstLineChars="200"/>
        <w:rPr>
          <w:rFonts w:ascii="微软雅黑" w:hAnsi="微软雅黑" w:eastAsia="微软雅黑"/>
        </w:rPr>
      </w:pPr>
      <w:r>
        <w:rPr>
          <w:rFonts w:hint="eastAsia" w:ascii="微软雅黑" w:hAnsi="微软雅黑" w:eastAsia="微软雅黑"/>
        </w:rPr>
        <w:t>第</w:t>
      </w:r>
      <w:r>
        <w:rPr>
          <w:rFonts w:ascii="微软雅黑" w:hAnsi="微软雅黑" w:eastAsia="微软雅黑"/>
        </w:rPr>
        <w:t>3</w:t>
      </w:r>
      <w:r>
        <w:rPr>
          <w:rFonts w:hint="eastAsia" w:ascii="微软雅黑" w:hAnsi="微软雅黑" w:eastAsia="微软雅黑"/>
        </w:rPr>
        <w:t>课：看见成长，积极反馈</w:t>
      </w:r>
    </w:p>
    <w:p>
      <w:pPr>
        <w:ind w:firstLine="480" w:firstLineChars="200"/>
        <w:rPr>
          <w:rFonts w:ascii="微软雅黑" w:hAnsi="微软雅黑" w:eastAsia="微软雅黑"/>
        </w:rPr>
      </w:pPr>
      <w:r>
        <w:rPr>
          <w:rFonts w:hint="eastAsia" w:ascii="微软雅黑" w:hAnsi="微软雅黑" w:eastAsia="微软雅黑"/>
        </w:rPr>
        <w:t>第4课：兴趣爱好的那些底层真相</w:t>
      </w:r>
    </w:p>
    <w:p>
      <w:pPr>
        <w:ind w:firstLine="480" w:firstLineChars="200"/>
        <w:rPr>
          <w:rFonts w:ascii="微软雅黑" w:hAnsi="微软雅黑" w:eastAsia="微软雅黑"/>
        </w:rPr>
      </w:pPr>
      <w:r>
        <w:rPr>
          <w:rFonts w:hint="eastAsia" w:ascii="微软雅黑" w:hAnsi="微软雅黑" w:eastAsia="微软雅黑"/>
        </w:rPr>
        <w:t>第5课：四个普遍的事实</w:t>
      </w:r>
    </w:p>
    <w:p>
      <w:pPr>
        <w:ind w:firstLine="480" w:firstLineChars="200"/>
        <w:rPr>
          <w:rFonts w:ascii="微软雅黑" w:hAnsi="微软雅黑" w:eastAsia="微软雅黑"/>
        </w:rPr>
      </w:pPr>
      <w:r>
        <w:rPr>
          <w:rFonts w:hint="eastAsia" w:ascii="微软雅黑" w:hAnsi="微软雅黑" w:eastAsia="微软雅黑"/>
        </w:rPr>
        <w:t>第6课：如何平衡“尊重意愿”和“严格要求其坚持”？</w:t>
      </w:r>
    </w:p>
    <w:p>
      <w:pPr>
        <w:ind w:firstLine="480" w:firstLineChars="200"/>
        <w:rPr>
          <w:rFonts w:ascii="微软雅黑" w:hAnsi="微软雅黑" w:eastAsia="微软雅黑"/>
        </w:rPr>
      </w:pPr>
    </w:p>
    <w:p>
      <w:pPr>
        <w:ind w:firstLine="480" w:firstLineChars="200"/>
        <w:rPr>
          <w:rFonts w:ascii="微软雅黑" w:hAnsi="微软雅黑" w:eastAsia="微软雅黑"/>
        </w:rPr>
      </w:pPr>
    </w:p>
    <w:p>
      <w:pPr>
        <w:ind w:firstLine="480" w:firstLineChars="200"/>
        <w:rPr>
          <w:rFonts w:ascii="微软雅黑" w:hAnsi="微软雅黑" w:eastAsia="微软雅黑"/>
        </w:rPr>
      </w:pPr>
      <w:r>
        <w:rPr>
          <w:rFonts w:hint="eastAsia" w:ascii="微软雅黑" w:hAnsi="微软雅黑" w:eastAsia="微软雅黑"/>
          <w:b/>
          <w:bCs/>
          <w:color w:val="548235" w:themeColor="accent6" w:themeShade="BF"/>
        </w:rPr>
        <w:t>主题5：好娱乐——家长引导休闲娱乐好参谋，孩子幸福成长乐悠悠！</w:t>
      </w:r>
    </w:p>
    <w:p>
      <w:pPr>
        <w:ind w:firstLine="480" w:firstLineChars="200"/>
        <w:rPr>
          <w:rFonts w:ascii="微软雅黑" w:hAnsi="微软雅黑" w:eastAsia="微软雅黑"/>
        </w:rPr>
      </w:pPr>
      <w:r>
        <w:rPr>
          <w:rFonts w:hint="eastAsia" w:ascii="微软雅黑" w:hAnsi="微软雅黑" w:eastAsia="微软雅黑"/>
        </w:rPr>
        <w:t>第1课：极端案例对我们心智的影响</w:t>
      </w:r>
    </w:p>
    <w:p>
      <w:pPr>
        <w:ind w:firstLine="480" w:firstLineChars="200"/>
        <w:rPr>
          <w:rFonts w:ascii="微软雅黑" w:hAnsi="微软雅黑" w:eastAsia="微软雅黑"/>
        </w:rPr>
      </w:pPr>
      <w:r>
        <w:rPr>
          <w:rFonts w:hint="eastAsia" w:ascii="微软雅黑" w:hAnsi="微软雅黑" w:eastAsia="微软雅黑"/>
        </w:rPr>
        <w:t>第2课：一枚硬币的两面-重新认知电子产品</w:t>
      </w:r>
    </w:p>
    <w:p>
      <w:pPr>
        <w:ind w:firstLine="480" w:firstLineChars="200"/>
        <w:rPr>
          <w:rFonts w:ascii="微软雅黑" w:hAnsi="微软雅黑" w:eastAsia="微软雅黑"/>
        </w:rPr>
      </w:pPr>
      <w:r>
        <w:rPr>
          <w:rFonts w:hint="eastAsia" w:ascii="微软雅黑" w:hAnsi="微软雅黑" w:eastAsia="微软雅黑"/>
        </w:rPr>
        <w:t>第3课：正向思维孕育更多希望</w:t>
      </w:r>
    </w:p>
    <w:p>
      <w:pPr>
        <w:ind w:firstLine="480" w:firstLineChars="200"/>
        <w:rPr>
          <w:rFonts w:ascii="微软雅黑" w:hAnsi="微软雅黑" w:eastAsia="微软雅黑"/>
        </w:rPr>
      </w:pPr>
      <w:r>
        <w:rPr>
          <w:rFonts w:hint="eastAsia" w:ascii="微软雅黑" w:hAnsi="微软雅黑" w:eastAsia="微软雅黑"/>
        </w:rPr>
        <w:t>第4课：从第一次做起，以及过程的引导与监督</w:t>
      </w:r>
    </w:p>
    <w:p>
      <w:pPr>
        <w:ind w:firstLine="480" w:firstLineChars="200"/>
        <w:rPr>
          <w:rFonts w:ascii="微软雅黑" w:hAnsi="微软雅黑" w:eastAsia="微软雅黑"/>
        </w:rPr>
      </w:pPr>
      <w:r>
        <w:rPr>
          <w:rFonts w:hint="eastAsia" w:ascii="微软雅黑" w:hAnsi="微软雅黑" w:eastAsia="微软雅黑"/>
        </w:rPr>
        <w:t>第5课：行为纠偏的操作指引</w:t>
      </w:r>
    </w:p>
    <w:p>
      <w:pPr>
        <w:ind w:firstLine="480" w:firstLineChars="200"/>
        <w:rPr>
          <w:rFonts w:ascii="微软雅黑" w:hAnsi="微软雅黑" w:eastAsia="微软雅黑"/>
        </w:rPr>
      </w:pPr>
      <w:r>
        <w:rPr>
          <w:rFonts w:hint="eastAsia" w:ascii="微软雅黑" w:hAnsi="微软雅黑" w:eastAsia="微软雅黑"/>
        </w:rPr>
        <w:t>第6课：懂生活，才能爱生活，爱生活，才能感受幸福！</w:t>
      </w:r>
    </w:p>
    <w:p>
      <w:pPr>
        <w:rPr>
          <w:rFonts w:ascii="微软雅黑" w:hAnsi="微软雅黑" w:eastAsia="微软雅黑"/>
        </w:rPr>
      </w:pPr>
      <w:r>
        <w:rPr>
          <w:rFonts w:hint="eastAsia" w:ascii="微软雅黑" w:hAnsi="微软雅黑" w:eastAsia="微软雅黑"/>
        </w:rPr>
        <w:t xml:space="preserve"> </w:t>
      </w:r>
    </w:p>
    <w:sectPr>
      <w:headerReference r:id="rId3" w:type="default"/>
      <w:footerReference r:id="rId4" w:type="default"/>
      <w:footerReference r:id="rId5" w:type="even"/>
      <w:pgSz w:w="11900" w:h="16840"/>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swiss"/>
    <w:pitch w:val="default"/>
    <w:sig w:usb0="80000287" w:usb1="2ACF3C50" w:usb2="00000016" w:usb3="00000000" w:csb0="0004001F" w:csb1="00000000"/>
  </w:font>
  <w:font w:name="隶书">
    <w:panose1 w:val="0201050906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Style w:val="9"/>
      </w:rPr>
      <w:id w:val="-2127921528"/>
      <w:docPartObj>
        <w:docPartGallery w:val="AutoText"/>
      </w:docPartObj>
    </w:sdtPr>
    <w:sdtEndPr>
      <w:rPr>
        <w:rStyle w:val="9"/>
      </w:rPr>
    </w:sdtEndPr>
    <w:sdtContent>
      <w:p>
        <w:pPr>
          <w:pStyle w:val="4"/>
          <w:framePr w:wrap="auto" w:vAnchor="text" w:hAnchor="margin" w:xAlign="right" w:y="1"/>
          <w:rPr>
            <w:rStyle w:val="9"/>
          </w:rPr>
        </w:pPr>
        <w:r>
          <w:rPr>
            <w:rStyle w:val="9"/>
          </w:rPr>
          <w:fldChar w:fldCharType="begin"/>
        </w:r>
        <w:r>
          <w:rPr>
            <w:rStyle w:val="9"/>
          </w:rPr>
          <w:instrText xml:space="preserve"> PAGE </w:instrText>
        </w:r>
        <w:r>
          <w:rPr>
            <w:rStyle w:val="9"/>
          </w:rPr>
          <w:fldChar w:fldCharType="separate"/>
        </w:r>
        <w:r>
          <w:rPr>
            <w:rStyle w:val="9"/>
          </w:rPr>
          <w:t>1</w:t>
        </w:r>
        <w:r>
          <w:rPr>
            <w:rStyle w:val="9"/>
          </w:rPr>
          <w:fldChar w:fldCharType="end"/>
        </w:r>
      </w:p>
    </w:sdtContent>
  </w:sdt>
  <w:p>
    <w:pPr>
      <w:pStyle w:val="4"/>
      <w:ind w:right="360"/>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Style w:val="9"/>
      </w:rPr>
      <w:id w:val="-395965835"/>
      <w:docPartObj>
        <w:docPartGallery w:val="AutoText"/>
      </w:docPartObj>
    </w:sdtPr>
    <w:sdtEndPr>
      <w:rPr>
        <w:rStyle w:val="9"/>
      </w:rPr>
    </w:sdtEndPr>
    <w:sdtContent>
      <w:p>
        <w:pPr>
          <w:pStyle w:val="4"/>
          <w:framePr w:wrap="auto" w:vAnchor="text" w:hAnchor="margin" w:xAlign="right" w:y="1"/>
          <w:rPr>
            <w:rStyle w:val="9"/>
          </w:rPr>
        </w:pPr>
        <w:r>
          <w:rPr>
            <w:rStyle w:val="9"/>
          </w:rPr>
          <w:fldChar w:fldCharType="begin"/>
        </w:r>
        <w:r>
          <w:rPr>
            <w:rStyle w:val="9"/>
          </w:rPr>
          <w:instrText xml:space="preserve"> PAGE </w:instrText>
        </w:r>
        <w:r>
          <w:rPr>
            <w:rStyle w:val="9"/>
          </w:rPr>
          <w:fldChar w:fldCharType="end"/>
        </w:r>
      </w:p>
    </w:sdtContent>
  </w:sdt>
  <w:p>
    <w:pPr>
      <w:pStyle w:val="4"/>
      <w:ind w:right="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both"/>
    </w:pPr>
    <w:r>
      <w:rPr>
        <w:rFonts w:hint="eastAsia" w:ascii="微软雅黑" w:hAnsi="微软雅黑" w:eastAsia="微软雅黑"/>
        <w:sz w:val="21"/>
        <w:szCs w:val="21"/>
      </w:rPr>
      <w:t xml:space="preserve"> </w:t>
    </w:r>
    <w:r>
      <w:rPr>
        <w:rFonts w:ascii="微软雅黑" w:hAnsi="微软雅黑" w:eastAsia="微软雅黑"/>
        <w:sz w:val="21"/>
        <w:szCs w:val="21"/>
      </w:rPr>
      <w:t xml:space="preserve">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9"/>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7723B"/>
    <w:rsid w:val="000161C3"/>
    <w:rsid w:val="00030BD1"/>
    <w:rsid w:val="000A1847"/>
    <w:rsid w:val="000D0E80"/>
    <w:rsid w:val="000D17F9"/>
    <w:rsid w:val="000E1EFE"/>
    <w:rsid w:val="000F314F"/>
    <w:rsid w:val="00176722"/>
    <w:rsid w:val="001963E6"/>
    <w:rsid w:val="001A6D9A"/>
    <w:rsid w:val="001E7820"/>
    <w:rsid w:val="00227720"/>
    <w:rsid w:val="00260E79"/>
    <w:rsid w:val="00284F62"/>
    <w:rsid w:val="00292ABB"/>
    <w:rsid w:val="002C108D"/>
    <w:rsid w:val="002D55EA"/>
    <w:rsid w:val="002E5E84"/>
    <w:rsid w:val="002F0680"/>
    <w:rsid w:val="002F1AF8"/>
    <w:rsid w:val="003358D5"/>
    <w:rsid w:val="003417F6"/>
    <w:rsid w:val="00371FA2"/>
    <w:rsid w:val="0038395A"/>
    <w:rsid w:val="003875E6"/>
    <w:rsid w:val="00421D50"/>
    <w:rsid w:val="004230EA"/>
    <w:rsid w:val="0042404E"/>
    <w:rsid w:val="00437879"/>
    <w:rsid w:val="004408C2"/>
    <w:rsid w:val="00472849"/>
    <w:rsid w:val="00475F3E"/>
    <w:rsid w:val="00490CF2"/>
    <w:rsid w:val="004A12C0"/>
    <w:rsid w:val="004A4F63"/>
    <w:rsid w:val="004C0ECD"/>
    <w:rsid w:val="004C35C8"/>
    <w:rsid w:val="005848DF"/>
    <w:rsid w:val="00591E90"/>
    <w:rsid w:val="005F0957"/>
    <w:rsid w:val="00661EF7"/>
    <w:rsid w:val="006653C3"/>
    <w:rsid w:val="00666683"/>
    <w:rsid w:val="0067512D"/>
    <w:rsid w:val="00676ECD"/>
    <w:rsid w:val="0067723B"/>
    <w:rsid w:val="00685A53"/>
    <w:rsid w:val="00694201"/>
    <w:rsid w:val="00702313"/>
    <w:rsid w:val="00712060"/>
    <w:rsid w:val="00716DD8"/>
    <w:rsid w:val="00725AED"/>
    <w:rsid w:val="00740050"/>
    <w:rsid w:val="0075315D"/>
    <w:rsid w:val="00762846"/>
    <w:rsid w:val="007E4A72"/>
    <w:rsid w:val="007F6BA5"/>
    <w:rsid w:val="00813C51"/>
    <w:rsid w:val="00820003"/>
    <w:rsid w:val="008227C9"/>
    <w:rsid w:val="00841F36"/>
    <w:rsid w:val="00842753"/>
    <w:rsid w:val="008450BE"/>
    <w:rsid w:val="008D305B"/>
    <w:rsid w:val="008E1DE3"/>
    <w:rsid w:val="00924A4C"/>
    <w:rsid w:val="009623C2"/>
    <w:rsid w:val="009B2275"/>
    <w:rsid w:val="009F3ABD"/>
    <w:rsid w:val="00A0411F"/>
    <w:rsid w:val="00A312AC"/>
    <w:rsid w:val="00A436F7"/>
    <w:rsid w:val="00AA2077"/>
    <w:rsid w:val="00B17A2F"/>
    <w:rsid w:val="00B4152A"/>
    <w:rsid w:val="00B96BA7"/>
    <w:rsid w:val="00BC437E"/>
    <w:rsid w:val="00BC479E"/>
    <w:rsid w:val="00BD4671"/>
    <w:rsid w:val="00BF018D"/>
    <w:rsid w:val="00C529CF"/>
    <w:rsid w:val="00C53879"/>
    <w:rsid w:val="00C55B01"/>
    <w:rsid w:val="00CA3CB8"/>
    <w:rsid w:val="00CC0CB2"/>
    <w:rsid w:val="00CC63D4"/>
    <w:rsid w:val="00D01BC3"/>
    <w:rsid w:val="00D312A6"/>
    <w:rsid w:val="00D56595"/>
    <w:rsid w:val="00D85CD3"/>
    <w:rsid w:val="00DB1164"/>
    <w:rsid w:val="00E069CE"/>
    <w:rsid w:val="00E132C1"/>
    <w:rsid w:val="00E25493"/>
    <w:rsid w:val="00E6040F"/>
    <w:rsid w:val="00E6139F"/>
    <w:rsid w:val="00E80CF1"/>
    <w:rsid w:val="00F52643"/>
    <w:rsid w:val="00F526DE"/>
    <w:rsid w:val="00F91FB2"/>
    <w:rsid w:val="00FD264E"/>
    <w:rsid w:val="1F6A4CB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宋体" w:hAnsi="宋体" w:eastAsia="宋体" w:cs="宋体"/>
      <w:kern w:val="0"/>
      <w:sz w:val="24"/>
      <w:szCs w:val="24"/>
      <w:lang w:val="en-US" w:eastAsia="zh-CN" w:bidi="ar-SA"/>
    </w:rPr>
  </w:style>
  <w:style w:type="paragraph" w:styleId="2">
    <w:name w:val="heading 1"/>
    <w:basedOn w:val="1"/>
    <w:next w:val="1"/>
    <w:link w:val="12"/>
    <w:qFormat/>
    <w:uiPriority w:val="9"/>
    <w:pPr>
      <w:keepNext/>
      <w:keepLines/>
      <w:widowControl w:val="0"/>
      <w:spacing w:before="340" w:after="330" w:line="578" w:lineRule="auto"/>
      <w:jc w:val="both"/>
      <w:outlineLvl w:val="0"/>
    </w:pPr>
    <w:rPr>
      <w:rFonts w:asciiTheme="minorHAnsi" w:hAnsiTheme="minorHAnsi" w:eastAsiaTheme="minorEastAsia" w:cstheme="minorBidi"/>
      <w:b/>
      <w:bCs/>
      <w:kern w:val="44"/>
      <w:sz w:val="44"/>
      <w:szCs w:val="44"/>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Balloon Text"/>
    <w:basedOn w:val="1"/>
    <w:link w:val="13"/>
    <w:semiHidden/>
    <w:unhideWhenUsed/>
    <w:qFormat/>
    <w:uiPriority w:val="99"/>
    <w:pPr>
      <w:widowControl w:val="0"/>
      <w:jc w:val="both"/>
    </w:pPr>
    <w:rPr>
      <w:rFonts w:hAnsiTheme="minorHAnsi" w:cstheme="minorBidi"/>
      <w:kern w:val="2"/>
      <w:sz w:val="18"/>
      <w:szCs w:val="18"/>
    </w:rPr>
  </w:style>
  <w:style w:type="paragraph" w:styleId="4">
    <w:name w:val="footer"/>
    <w:basedOn w:val="1"/>
    <w:link w:val="11"/>
    <w:unhideWhenUsed/>
    <w:qFormat/>
    <w:uiPriority w:val="99"/>
    <w:pPr>
      <w:widowControl w:val="0"/>
      <w:tabs>
        <w:tab w:val="center" w:pos="4153"/>
        <w:tab w:val="right" w:pos="8306"/>
      </w:tabs>
      <w:snapToGrid w:val="0"/>
    </w:pPr>
    <w:rPr>
      <w:rFonts w:asciiTheme="minorHAnsi" w:hAnsiTheme="minorHAnsi" w:eastAsiaTheme="minorEastAsia" w:cstheme="minorBidi"/>
      <w:kern w:val="2"/>
      <w:sz w:val="18"/>
      <w:szCs w:val="18"/>
    </w:rPr>
  </w:style>
  <w:style w:type="paragraph" w:styleId="5">
    <w:name w:val="header"/>
    <w:basedOn w:val="1"/>
    <w:link w:val="14"/>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semiHidden/>
    <w:unhideWhenUsed/>
    <w:qFormat/>
    <w:uiPriority w:val="99"/>
    <w:pPr>
      <w:spacing w:before="100" w:beforeAutospacing="1" w:after="100" w:afterAutospacing="1"/>
    </w:pPr>
  </w:style>
  <w:style w:type="character" w:styleId="9">
    <w:name w:val="page number"/>
    <w:basedOn w:val="8"/>
    <w:semiHidden/>
    <w:unhideWhenUsed/>
    <w:qFormat/>
    <w:uiPriority w:val="99"/>
  </w:style>
  <w:style w:type="paragraph" w:styleId="10">
    <w:name w:val="List Paragraph"/>
    <w:basedOn w:val="1"/>
    <w:qFormat/>
    <w:uiPriority w:val="34"/>
    <w:pPr>
      <w:widowControl w:val="0"/>
      <w:ind w:firstLine="420" w:firstLineChars="200"/>
      <w:jc w:val="both"/>
    </w:pPr>
    <w:rPr>
      <w:rFonts w:asciiTheme="minorHAnsi" w:hAnsiTheme="minorHAnsi" w:eastAsiaTheme="minorEastAsia" w:cstheme="minorBidi"/>
      <w:kern w:val="2"/>
      <w:sz w:val="21"/>
    </w:rPr>
  </w:style>
  <w:style w:type="character" w:customStyle="1" w:styleId="11">
    <w:name w:val="页脚 字符"/>
    <w:basedOn w:val="8"/>
    <w:link w:val="4"/>
    <w:qFormat/>
    <w:uiPriority w:val="99"/>
    <w:rPr>
      <w:sz w:val="18"/>
      <w:szCs w:val="18"/>
    </w:rPr>
  </w:style>
  <w:style w:type="character" w:customStyle="1" w:styleId="12">
    <w:name w:val="标题 1 字符"/>
    <w:basedOn w:val="8"/>
    <w:link w:val="2"/>
    <w:qFormat/>
    <w:uiPriority w:val="9"/>
    <w:rPr>
      <w:b/>
      <w:bCs/>
      <w:kern w:val="44"/>
      <w:sz w:val="44"/>
      <w:szCs w:val="44"/>
    </w:rPr>
  </w:style>
  <w:style w:type="character" w:customStyle="1" w:styleId="13">
    <w:name w:val="批注框文本 字符"/>
    <w:basedOn w:val="8"/>
    <w:link w:val="3"/>
    <w:semiHidden/>
    <w:qFormat/>
    <w:uiPriority w:val="99"/>
    <w:rPr>
      <w:rFonts w:ascii="宋体" w:eastAsia="宋体"/>
      <w:sz w:val="18"/>
      <w:szCs w:val="18"/>
    </w:rPr>
  </w:style>
  <w:style w:type="character" w:customStyle="1" w:styleId="14">
    <w:name w:val="页眉 字符"/>
    <w:basedOn w:val="8"/>
    <w:link w:val="5"/>
    <w:qFormat/>
    <w:uiPriority w:val="99"/>
    <w:rPr>
      <w:rFonts w:ascii="宋体" w:hAnsi="宋体" w:eastAsia="宋体" w:cs="宋体"/>
      <w:kern w:val="0"/>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F227EDE-E85D-2040-814E-63AA0AE52F79}">
  <ds:schemaRefs/>
</ds:datastoreItem>
</file>

<file path=docProps/app.xml><?xml version="1.0" encoding="utf-8"?>
<Properties xmlns="http://schemas.openxmlformats.org/officeDocument/2006/extended-properties" xmlns:vt="http://schemas.openxmlformats.org/officeDocument/2006/docPropsVTypes">
  <Template>Normal.dotm</Template>
  <Pages>5</Pages>
  <Words>290</Words>
  <Characters>1655</Characters>
  <Lines>13</Lines>
  <Paragraphs>3</Paragraphs>
  <TotalTime>0</TotalTime>
  <ScaleCrop>false</ScaleCrop>
  <LinksUpToDate>false</LinksUpToDate>
  <CharactersWithSpaces>1942</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2020-05-06T02:22:00Z</dcterms:created>
  <dc:creator>廖 信琳</dc:creator>
  <cp:lastModifiedBy>蓉儿</cp:lastModifiedBy>
  <dcterms:modified xsi:type="dcterms:W3CDTF">2021-12-10T03:03:15Z</dcterms:modified>
  <cp:revision>26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DFF56F5D4ACC41FD912C8B50E4AD4968</vt:lpwstr>
  </property>
</Properties>
</file>