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微软雅黑" w:hAnsi="微软雅黑" w:eastAsia="微软雅黑"/>
          <w:sz w:val="24"/>
        </w:rPr>
      </w:pPr>
      <w:r>
        <w:rPr>
          <w:rFonts w:ascii="微软雅黑" w:hAnsi="微软雅黑" w:eastAsia="微软雅黑"/>
          <w:sz w:val="24"/>
        </w:rPr>
        <w:t>TTT</w:t>
      </w:r>
      <w:r>
        <w:rPr>
          <w:rFonts w:hint="eastAsia" w:ascii="微软雅黑" w:hAnsi="微软雅黑" w:eastAsia="微软雅黑"/>
          <w:sz w:val="24"/>
        </w:rPr>
        <w:t>职业培训专家</w:t>
      </w:r>
      <w:r>
        <w:rPr>
          <w:rFonts w:hint="eastAsia" w:ascii="微软雅黑" w:hAnsi="微软雅黑" w:eastAsia="微软雅黑"/>
          <w:b/>
          <w:sz w:val="28"/>
        </w:rPr>
        <w:t>廖信琳老师</w:t>
      </w:r>
      <w:r>
        <w:rPr>
          <w:rFonts w:hint="eastAsia" w:ascii="微软雅黑" w:hAnsi="微软雅黑" w:eastAsia="微软雅黑"/>
          <w:sz w:val="24"/>
        </w:rPr>
        <w:t>潜心研发的</w:t>
      </w:r>
      <w:r>
        <w:rPr>
          <w:rFonts w:hint="eastAsia" w:ascii="微软雅黑" w:hAnsi="微软雅黑" w:eastAsia="微软雅黑"/>
          <w:b/>
          <w:color w:val="0070C0"/>
          <w:sz w:val="28"/>
        </w:rPr>
        <w:t>最新</w:t>
      </w:r>
      <w:r>
        <w:rPr>
          <w:rFonts w:hint="eastAsia" w:ascii="微软雅黑" w:hAnsi="微软雅黑" w:eastAsia="微软雅黑"/>
          <w:sz w:val="24"/>
        </w:rPr>
        <w:t>课程——</w:t>
      </w:r>
    </w:p>
    <w:p>
      <w:pPr>
        <w:spacing w:line="360" w:lineRule="auto"/>
        <w:jc w:val="center"/>
        <w:rPr>
          <w:rFonts w:ascii="微软雅黑" w:hAnsi="微软雅黑" w:eastAsia="微软雅黑"/>
          <w:sz w:val="28"/>
          <w:szCs w:val="28"/>
        </w:rPr>
      </w:pPr>
      <w:r>
        <w:rPr>
          <w:rFonts w:hint="eastAsia" w:ascii="微软雅黑" w:hAnsi="微软雅黑" w:eastAsia="微软雅黑"/>
          <w:sz w:val="28"/>
          <w:szCs w:val="28"/>
        </w:rPr>
        <w:t>鞭辟入里</w:t>
      </w:r>
      <w:r>
        <w:rPr>
          <w:rFonts w:hint="eastAsia" w:ascii="微软雅黑" w:hAnsi="微软雅黑" w:eastAsia="微软雅黑"/>
          <w:b/>
          <w:color w:val="0070C0"/>
          <w:sz w:val="32"/>
          <w:szCs w:val="28"/>
        </w:rPr>
        <w:t>有见地</w:t>
      </w:r>
      <w:r>
        <w:rPr>
          <w:rFonts w:hint="eastAsia" w:ascii="微软雅黑" w:hAnsi="微软雅黑" w:eastAsia="微软雅黑"/>
          <w:b/>
          <w:sz w:val="28"/>
          <w:szCs w:val="28"/>
        </w:rPr>
        <w:t xml:space="preserve"> </w:t>
      </w:r>
      <w:r>
        <w:rPr>
          <w:rFonts w:ascii="微软雅黑" w:hAnsi="微软雅黑" w:eastAsia="微软雅黑"/>
          <w:sz w:val="28"/>
          <w:szCs w:val="28"/>
        </w:rPr>
        <w:t xml:space="preserve"> </w:t>
      </w:r>
      <w:r>
        <w:rPr>
          <w:rFonts w:hint="eastAsia" w:ascii="微软雅黑" w:hAnsi="微软雅黑" w:eastAsia="微软雅黑"/>
          <w:sz w:val="28"/>
          <w:szCs w:val="28"/>
        </w:rPr>
        <w:t>引导改善</w:t>
      </w:r>
      <w:r>
        <w:rPr>
          <w:rFonts w:hint="eastAsia" w:ascii="微软雅黑" w:hAnsi="微软雅黑" w:eastAsia="微软雅黑"/>
          <w:b/>
          <w:color w:val="0070C0"/>
          <w:sz w:val="32"/>
          <w:szCs w:val="28"/>
        </w:rPr>
        <w:t>抓关键</w:t>
      </w:r>
    </w:p>
    <w:p>
      <w:pPr>
        <w:spacing w:line="360" w:lineRule="auto"/>
        <w:jc w:val="center"/>
        <w:rPr>
          <w:rFonts w:ascii="微软雅黑" w:hAnsi="微软雅黑" w:eastAsia="微软雅黑"/>
          <w:sz w:val="24"/>
        </w:rPr>
      </w:pPr>
      <w:r>
        <w:rPr>
          <w:rFonts w:hint="eastAsia" w:ascii="微软雅黑" w:hAnsi="微软雅黑" w:eastAsia="微软雅黑"/>
          <w:sz w:val="24"/>
        </w:rPr>
        <w:t>——</w:t>
      </w:r>
      <w:r>
        <w:rPr>
          <w:rFonts w:ascii="微软雅黑" w:hAnsi="微软雅黑" w:eastAsia="微软雅黑"/>
          <w:sz w:val="24"/>
        </w:rPr>
        <w:t>TTT</w:t>
      </w:r>
      <w:r>
        <w:rPr>
          <w:rFonts w:hint="eastAsia" w:ascii="微软雅黑" w:hAnsi="微软雅黑" w:eastAsia="微软雅黑"/>
          <w:sz w:val="24"/>
        </w:rPr>
        <w:t>企业培训师</w:t>
      </w:r>
      <w:r>
        <w:rPr>
          <w:rFonts w:hint="eastAsia" w:ascii="微软雅黑" w:hAnsi="微软雅黑" w:eastAsia="微软雅黑"/>
          <w:b/>
          <w:color w:val="C00000"/>
          <w:sz w:val="28"/>
        </w:rPr>
        <w:t>点评技能</w:t>
      </w:r>
      <w:r>
        <w:rPr>
          <w:rFonts w:hint="eastAsia" w:ascii="微软雅黑" w:hAnsi="微软雅黑" w:eastAsia="微软雅黑"/>
          <w:sz w:val="24"/>
        </w:rPr>
        <w:t>提升训练</w:t>
      </w:r>
    </w:p>
    <w:p>
      <w:pPr>
        <w:spacing w:line="360" w:lineRule="auto"/>
        <w:rPr>
          <w:rFonts w:ascii="微软雅黑" w:hAnsi="微软雅黑" w:eastAsia="微软雅黑"/>
          <w:b/>
          <w:sz w:val="24"/>
        </w:rPr>
      </w:pPr>
      <w:r>
        <w:rPr>
          <w:rFonts w:hint="eastAsia" w:ascii="微软雅黑" w:hAnsi="微软雅黑" w:eastAsia="微软雅黑"/>
          <w:b/>
          <w:sz w:val="24"/>
        </w:rPr>
        <w:t>课程背景：</w:t>
      </w:r>
    </w:p>
    <w:p>
      <w:pPr>
        <w:spacing w:line="360" w:lineRule="auto"/>
        <w:ind w:firstLine="480" w:firstLineChars="200"/>
        <w:rPr>
          <w:rFonts w:ascii="微软雅黑" w:hAnsi="微软雅黑" w:eastAsia="微软雅黑"/>
          <w:sz w:val="24"/>
        </w:rPr>
      </w:pPr>
      <w:r>
        <w:rPr>
          <w:rFonts w:hint="eastAsia" w:ascii="微软雅黑" w:hAnsi="微软雅黑" w:eastAsia="微软雅黑"/>
          <w:sz w:val="24"/>
        </w:rPr>
        <w:t>《</w:t>
      </w:r>
      <w:r>
        <w:rPr>
          <w:rFonts w:ascii="微软雅黑" w:hAnsi="微软雅黑" w:eastAsia="微软雅黑"/>
          <w:sz w:val="24"/>
        </w:rPr>
        <w:t>TTT</w:t>
      </w:r>
      <w:r>
        <w:rPr>
          <w:rFonts w:hint="eastAsia" w:ascii="微软雅黑" w:hAnsi="微软雅黑" w:eastAsia="微软雅黑"/>
          <w:sz w:val="24"/>
        </w:rPr>
        <w:t xml:space="preserve">》（《培训培训师》）课程经由二十多年的沉淀与发展，不但成为了许多职业者开辟职业进阶路径的必修课，更为许多企业培养了一批又一批具有专业水准的内训师，为企业的持续经营与发展的人才培养提供了巨大的内在驱动力量！ </w:t>
      </w:r>
    </w:p>
    <w:p>
      <w:pPr>
        <w:spacing w:line="360" w:lineRule="auto"/>
        <w:ind w:firstLine="480" w:firstLineChars="200"/>
        <w:rPr>
          <w:rFonts w:ascii="微软雅黑" w:hAnsi="微软雅黑" w:eastAsia="微软雅黑"/>
          <w:sz w:val="24"/>
        </w:rPr>
      </w:pPr>
      <w:r>
        <w:rPr>
          <w:rFonts w:hint="eastAsia" w:ascii="微软雅黑" w:hAnsi="微软雅黑" w:eastAsia="微软雅黑"/>
          <w:sz w:val="24"/>
        </w:rPr>
        <w:t>与此同时，从更专业、更高标准的角度看，许多企业的内训师，虽然已经具备了专业的课程开发能力和丰富的现场授课技巧，但是，对学员最具有“杀伤力”的核心技能：</w:t>
      </w:r>
      <w:r>
        <w:rPr>
          <w:rFonts w:hint="eastAsia" w:ascii="微软雅黑" w:hAnsi="微软雅黑" w:eastAsia="微软雅黑"/>
          <w:b/>
          <w:sz w:val="28"/>
          <w:szCs w:val="28"/>
        </w:rPr>
        <w:t>“</w:t>
      </w:r>
      <w:r>
        <w:rPr>
          <w:rFonts w:hint="eastAsia" w:ascii="微软雅黑" w:hAnsi="微软雅黑" w:eastAsia="微软雅黑"/>
          <w:b/>
          <w:color w:val="C00000"/>
          <w:sz w:val="28"/>
          <w:szCs w:val="28"/>
        </w:rPr>
        <w:t>引导学员发现、认识到更深层次的问题，并向学员提出中肯而又切实的改善建议”</w:t>
      </w:r>
      <w:r>
        <w:rPr>
          <w:rFonts w:hint="eastAsia" w:ascii="微软雅黑" w:hAnsi="微软雅黑" w:eastAsia="微软雅黑"/>
          <w:sz w:val="24"/>
        </w:rPr>
        <w:t>的</w:t>
      </w:r>
      <w:r>
        <w:rPr>
          <w:rFonts w:hint="eastAsia" w:ascii="微软雅黑" w:hAnsi="微软雅黑" w:eastAsia="微软雅黑"/>
          <w:b/>
          <w:color w:val="0070C0"/>
          <w:sz w:val="28"/>
        </w:rPr>
        <w:t>点评技能</w:t>
      </w:r>
      <w:r>
        <w:rPr>
          <w:rFonts w:hint="eastAsia" w:ascii="微软雅黑" w:hAnsi="微软雅黑" w:eastAsia="微软雅黑"/>
          <w:sz w:val="24"/>
        </w:rPr>
        <w:t>，及其</w:t>
      </w:r>
      <w:r>
        <w:rPr>
          <w:rFonts w:hint="eastAsia" w:ascii="微软雅黑" w:hAnsi="微软雅黑" w:eastAsia="微软雅黑"/>
          <w:b/>
          <w:color w:val="0070C0"/>
          <w:sz w:val="28"/>
        </w:rPr>
        <w:t>持续精进之道</w:t>
      </w:r>
      <w:r>
        <w:rPr>
          <w:rFonts w:hint="eastAsia" w:ascii="微软雅黑" w:hAnsi="微软雅黑" w:eastAsia="微软雅黑"/>
          <w:sz w:val="24"/>
        </w:rPr>
        <w:t>，始终是很多内训师的“阿克琉之踵”——往往停留在极为表层的隔靴搔痒状态，持续精进之道更是不得其法。</w:t>
      </w:r>
    </w:p>
    <w:p>
      <w:pPr>
        <w:spacing w:line="360" w:lineRule="auto"/>
        <w:ind w:firstLine="480" w:firstLineChars="200"/>
        <w:rPr>
          <w:rFonts w:ascii="微软雅黑" w:hAnsi="微软雅黑" w:eastAsia="微软雅黑"/>
          <w:sz w:val="24"/>
        </w:rPr>
      </w:pPr>
      <w:r>
        <w:rPr>
          <w:rFonts w:hint="eastAsia" w:ascii="微软雅黑" w:hAnsi="微软雅黑" w:eastAsia="微软雅黑"/>
          <w:sz w:val="24"/>
        </w:rPr>
        <w:t>本课程系以点评</w:t>
      </w:r>
      <w:r>
        <w:rPr>
          <w:rFonts w:hint="eastAsia" w:ascii="微软雅黑" w:hAnsi="微软雅黑" w:eastAsia="微软雅黑"/>
          <w:b/>
          <w:color w:val="0070C0"/>
          <w:sz w:val="28"/>
        </w:rPr>
        <w:t>“犀利而又不失温和，基于当下又放眼未来”</w:t>
      </w:r>
      <w:r>
        <w:rPr>
          <w:rFonts w:hint="eastAsia" w:ascii="微软雅黑" w:hAnsi="微软雅黑" w:eastAsia="微软雅黑"/>
          <w:sz w:val="24"/>
        </w:rPr>
        <w:t>见长的</w:t>
      </w:r>
      <w:r>
        <w:rPr>
          <w:rFonts w:ascii="微软雅黑" w:hAnsi="微软雅黑" w:eastAsia="微软雅黑"/>
          <w:sz w:val="24"/>
        </w:rPr>
        <w:t>TTT</w:t>
      </w:r>
      <w:r>
        <w:rPr>
          <w:rFonts w:hint="eastAsia" w:ascii="微软雅黑" w:hAnsi="微软雅黑" w:eastAsia="微软雅黑"/>
          <w:sz w:val="24"/>
        </w:rPr>
        <w:t>职业培训专家廖信琳老师，积其近二十年职业训练经验的实践体悟，辅以深度思考的智慧，独家研发设计的。专门针对企业</w:t>
      </w:r>
      <w:r>
        <w:rPr>
          <w:rFonts w:hint="eastAsia" w:ascii="微软雅黑" w:hAnsi="微软雅黑" w:eastAsia="微软雅黑"/>
          <w:b/>
          <w:color w:val="0070C0"/>
          <w:sz w:val="28"/>
        </w:rPr>
        <w:t>资深的中高级内训师</w:t>
      </w:r>
      <w:r>
        <w:rPr>
          <w:rFonts w:hint="eastAsia" w:ascii="微软雅黑" w:hAnsi="微软雅黑" w:eastAsia="微软雅黑"/>
          <w:sz w:val="24"/>
        </w:rPr>
        <w:t>的职业能力进阶之旅！</w:t>
      </w:r>
    </w:p>
    <w:p>
      <w:pPr>
        <w:spacing w:line="360" w:lineRule="auto"/>
        <w:rPr>
          <w:rFonts w:ascii="微软雅黑" w:hAnsi="微软雅黑" w:eastAsia="微软雅黑"/>
          <w:b/>
          <w:sz w:val="24"/>
        </w:rPr>
      </w:pPr>
      <w:r>
        <w:rPr>
          <w:rFonts w:hint="eastAsia" w:ascii="微软雅黑" w:hAnsi="微软雅黑" w:eastAsia="微软雅黑"/>
          <w:b/>
          <w:sz w:val="24"/>
        </w:rPr>
        <w:t>课程对象：</w:t>
      </w:r>
    </w:p>
    <w:p>
      <w:pPr>
        <w:spacing w:line="360" w:lineRule="auto"/>
        <w:rPr>
          <w:rFonts w:ascii="微软雅黑" w:hAnsi="微软雅黑" w:eastAsia="微软雅黑"/>
          <w:sz w:val="24"/>
        </w:rPr>
      </w:pPr>
      <w:r>
        <w:rPr>
          <w:rFonts w:hint="eastAsia" w:ascii="微软雅黑" w:hAnsi="微软雅黑" w:eastAsia="微软雅黑"/>
          <w:sz w:val="24"/>
        </w:rPr>
        <w:t>企业内部三年经验以上的中、高级内训师</w:t>
      </w:r>
    </w:p>
    <w:p>
      <w:pPr>
        <w:spacing w:line="360" w:lineRule="auto"/>
        <w:rPr>
          <w:rFonts w:ascii="微软雅黑" w:hAnsi="微软雅黑" w:eastAsia="微软雅黑"/>
          <w:b/>
          <w:sz w:val="24"/>
        </w:rPr>
      </w:pPr>
      <w:r>
        <w:rPr>
          <w:rFonts w:hint="eastAsia" w:ascii="微软雅黑" w:hAnsi="微软雅黑" w:eastAsia="微软雅黑"/>
          <w:b/>
          <w:sz w:val="24"/>
        </w:rPr>
        <w:t>课程目标：</w:t>
      </w:r>
    </w:p>
    <w:p>
      <w:pPr>
        <w:spacing w:line="360" w:lineRule="auto"/>
        <w:rPr>
          <w:rFonts w:ascii="微软雅黑" w:hAnsi="微软雅黑" w:eastAsia="微软雅黑"/>
          <w:sz w:val="24"/>
        </w:rPr>
      </w:pPr>
      <w:r>
        <w:rPr>
          <w:rFonts w:hint="eastAsia" w:ascii="微软雅黑" w:hAnsi="微软雅黑" w:eastAsia="微软雅黑"/>
          <w:sz w:val="24"/>
        </w:rPr>
        <w:t>通过本课程的学习和现场的实战训练，让学员：</w:t>
      </w:r>
    </w:p>
    <w:p>
      <w:pPr>
        <w:spacing w:line="360" w:lineRule="auto"/>
        <w:rPr>
          <w:rFonts w:ascii="微软雅黑" w:hAnsi="微软雅黑" w:eastAsia="微软雅黑"/>
          <w:color w:val="0070C0"/>
          <w:sz w:val="24"/>
        </w:rPr>
      </w:pPr>
      <w:r>
        <w:rPr>
          <w:rFonts w:hint="eastAsia" w:ascii="微软雅黑" w:hAnsi="微软雅黑" w:eastAsia="微软雅黑"/>
          <w:color w:val="0070C0"/>
          <w:sz w:val="24"/>
        </w:rPr>
        <w:t>1、了解并掌握点评的基本思路和方法；</w:t>
      </w:r>
    </w:p>
    <w:p>
      <w:pPr>
        <w:spacing w:line="360" w:lineRule="auto"/>
        <w:rPr>
          <w:rFonts w:ascii="微软雅黑" w:hAnsi="微软雅黑" w:eastAsia="微软雅黑"/>
          <w:color w:val="0070C0"/>
          <w:sz w:val="24"/>
        </w:rPr>
      </w:pPr>
      <w:r>
        <w:rPr>
          <w:rFonts w:ascii="微软雅黑" w:hAnsi="微软雅黑" w:eastAsia="微软雅黑"/>
          <w:color w:val="0070C0"/>
          <w:sz w:val="24"/>
        </w:rPr>
        <w:t>2</w:t>
      </w:r>
      <w:r>
        <w:rPr>
          <w:rFonts w:hint="eastAsia" w:ascii="微软雅黑" w:hAnsi="微软雅黑" w:eastAsia="微软雅黑"/>
          <w:color w:val="0070C0"/>
          <w:sz w:val="24"/>
        </w:rPr>
        <w:t>、基本掌握点评的关键节点以及促动学员改善的引导思路；</w:t>
      </w:r>
    </w:p>
    <w:p>
      <w:pPr>
        <w:spacing w:line="360" w:lineRule="auto"/>
        <w:rPr>
          <w:rFonts w:ascii="微软雅黑" w:hAnsi="微软雅黑" w:eastAsia="微软雅黑"/>
          <w:color w:val="0070C0"/>
          <w:sz w:val="24"/>
        </w:rPr>
      </w:pPr>
      <w:r>
        <w:rPr>
          <w:rFonts w:ascii="微软雅黑" w:hAnsi="微软雅黑" w:eastAsia="微软雅黑"/>
          <w:color w:val="0070C0"/>
          <w:sz w:val="24"/>
        </w:rPr>
        <w:t>3</w:t>
      </w:r>
      <w:r>
        <w:rPr>
          <w:rFonts w:hint="eastAsia" w:ascii="微软雅黑" w:hAnsi="微软雅黑" w:eastAsia="微软雅黑"/>
          <w:color w:val="0070C0"/>
          <w:sz w:val="24"/>
        </w:rPr>
        <w:t>、了解培训师功力沉淀与修为提升的基本路径。</w:t>
      </w:r>
    </w:p>
    <w:p>
      <w:pPr>
        <w:spacing w:line="360" w:lineRule="auto"/>
        <w:rPr>
          <w:rFonts w:ascii="微软雅黑" w:hAnsi="微软雅黑" w:eastAsia="微软雅黑"/>
          <w:b/>
          <w:sz w:val="24"/>
        </w:rPr>
      </w:pPr>
      <w:r>
        <w:rPr>
          <w:rFonts w:hint="eastAsia" w:ascii="微软雅黑" w:hAnsi="微软雅黑" w:eastAsia="微软雅黑"/>
          <w:b/>
          <w:sz w:val="24"/>
        </w:rPr>
        <w:t>课程时间：</w:t>
      </w:r>
    </w:p>
    <w:p>
      <w:pPr>
        <w:spacing w:line="360" w:lineRule="auto"/>
        <w:rPr>
          <w:rFonts w:ascii="微软雅黑" w:hAnsi="微软雅黑" w:eastAsia="微软雅黑"/>
          <w:sz w:val="24"/>
        </w:rPr>
      </w:pPr>
      <w:r>
        <w:rPr>
          <w:rFonts w:ascii="微软雅黑" w:hAnsi="微软雅黑" w:eastAsia="微软雅黑"/>
          <w:sz w:val="24"/>
        </w:rPr>
        <w:t>3</w:t>
      </w:r>
      <w:r>
        <w:rPr>
          <w:rFonts w:hint="eastAsia" w:ascii="微软雅黑" w:hAnsi="微软雅黑" w:eastAsia="微软雅黑"/>
          <w:sz w:val="24"/>
        </w:rPr>
        <w:t>天（约</w:t>
      </w:r>
      <w:r>
        <w:rPr>
          <w:rFonts w:ascii="微软雅黑" w:hAnsi="微软雅黑" w:eastAsia="微软雅黑"/>
          <w:sz w:val="24"/>
        </w:rPr>
        <w:t>18</w:t>
      </w:r>
      <w:r>
        <w:rPr>
          <w:rFonts w:hint="eastAsia" w:ascii="微软雅黑" w:hAnsi="微软雅黑" w:eastAsia="微软雅黑"/>
          <w:sz w:val="24"/>
        </w:rPr>
        <w:t>小时，上午</w:t>
      </w:r>
      <w:r>
        <w:rPr>
          <w:rFonts w:ascii="微软雅黑" w:hAnsi="微软雅黑" w:eastAsia="微软雅黑"/>
          <w:sz w:val="24"/>
        </w:rPr>
        <w:t>9:00-12:00</w:t>
      </w:r>
      <w:r>
        <w:rPr>
          <w:rFonts w:hint="eastAsia" w:ascii="微软雅黑" w:hAnsi="微软雅黑" w:eastAsia="微软雅黑"/>
          <w:sz w:val="24"/>
        </w:rPr>
        <w:t>，下午1</w:t>
      </w:r>
      <w:r>
        <w:rPr>
          <w:rFonts w:ascii="微软雅黑" w:hAnsi="微软雅黑" w:eastAsia="微软雅黑"/>
          <w:sz w:val="24"/>
        </w:rPr>
        <w:t>4:30-17:30</w:t>
      </w:r>
      <w:r>
        <w:rPr>
          <w:rFonts w:hint="eastAsia" w:ascii="微软雅黑" w:hAnsi="微软雅黑" w:eastAsia="微软雅黑"/>
          <w:sz w:val="24"/>
        </w:rPr>
        <w:t>）</w:t>
      </w:r>
    </w:p>
    <w:p>
      <w:pPr>
        <w:spacing w:line="360" w:lineRule="auto"/>
        <w:rPr>
          <w:rFonts w:ascii="微软雅黑" w:hAnsi="微软雅黑" w:eastAsia="微软雅黑"/>
          <w:b/>
          <w:sz w:val="24"/>
        </w:rPr>
      </w:pPr>
      <w:r>
        <w:rPr>
          <w:rFonts w:hint="eastAsia" w:ascii="微软雅黑" w:hAnsi="微软雅黑" w:eastAsia="微软雅黑"/>
          <w:b/>
          <w:sz w:val="24"/>
        </w:rPr>
        <w:t>学员人数：</w:t>
      </w:r>
    </w:p>
    <w:p>
      <w:pPr>
        <w:spacing w:line="360" w:lineRule="auto"/>
        <w:rPr>
          <w:rFonts w:ascii="微软雅黑" w:hAnsi="微软雅黑" w:eastAsia="微软雅黑"/>
          <w:color w:val="C00000"/>
          <w:sz w:val="24"/>
        </w:rPr>
      </w:pPr>
      <w:r>
        <w:rPr>
          <w:rFonts w:hint="eastAsia" w:ascii="微软雅黑" w:hAnsi="微软雅黑" w:eastAsia="微软雅黑"/>
          <w:color w:val="C00000"/>
          <w:sz w:val="24"/>
        </w:rPr>
        <w:t>精品小班制，</w:t>
      </w:r>
      <w:r>
        <w:rPr>
          <w:rFonts w:ascii="微软雅黑" w:hAnsi="微软雅黑" w:eastAsia="微软雅黑"/>
          <w:color w:val="C00000"/>
          <w:sz w:val="24"/>
        </w:rPr>
        <w:t>15-25</w:t>
      </w:r>
      <w:r>
        <w:rPr>
          <w:rFonts w:hint="eastAsia" w:ascii="微软雅黑" w:hAnsi="微软雅黑" w:eastAsia="微软雅黑"/>
          <w:color w:val="C00000"/>
          <w:sz w:val="24"/>
        </w:rPr>
        <w:t>人。</w:t>
      </w:r>
    </w:p>
    <w:p>
      <w:pPr>
        <w:spacing w:line="360" w:lineRule="auto"/>
        <w:rPr>
          <w:rFonts w:ascii="微软雅黑" w:hAnsi="微软雅黑" w:eastAsia="微软雅黑"/>
          <w:b/>
          <w:sz w:val="24"/>
        </w:rPr>
      </w:pPr>
      <w:r>
        <w:rPr>
          <w:rFonts w:hint="eastAsia" w:ascii="微软雅黑" w:hAnsi="微软雅黑" w:eastAsia="微软雅黑"/>
          <w:b/>
          <w:sz w:val="24"/>
        </w:rPr>
        <w:t>训练形式与方法：</w:t>
      </w:r>
    </w:p>
    <w:p>
      <w:pPr>
        <w:spacing w:line="360" w:lineRule="auto"/>
        <w:rPr>
          <w:rFonts w:ascii="微软雅黑" w:hAnsi="微软雅黑" w:eastAsia="微软雅黑"/>
          <w:sz w:val="24"/>
        </w:rPr>
      </w:pPr>
      <w:r>
        <w:rPr>
          <w:rFonts w:hint="eastAsia" w:ascii="微软雅黑" w:hAnsi="微软雅黑" w:eastAsia="微软雅黑"/>
          <w:sz w:val="24"/>
        </w:rPr>
        <w:t>行动学习。讲授、示范、现场研讨、演练点评、问题分析等</w:t>
      </w:r>
    </w:p>
    <w:p>
      <w:pPr>
        <w:spacing w:line="360" w:lineRule="auto"/>
        <w:rPr>
          <w:rFonts w:ascii="微软雅黑" w:hAnsi="微软雅黑" w:eastAsia="微软雅黑"/>
          <w:b/>
          <w:sz w:val="24"/>
        </w:rPr>
      </w:pPr>
      <w:r>
        <w:rPr>
          <w:rFonts w:hint="eastAsia" w:ascii="微软雅黑" w:hAnsi="微软雅黑" w:eastAsia="微软雅黑"/>
          <w:b/>
          <w:sz w:val="24"/>
        </w:rPr>
        <w:t>训练要求：</w:t>
      </w:r>
    </w:p>
    <w:p>
      <w:pPr>
        <w:spacing w:line="360" w:lineRule="auto"/>
        <w:rPr>
          <w:rFonts w:ascii="微软雅黑" w:hAnsi="微软雅黑" w:eastAsia="微软雅黑"/>
          <w:sz w:val="24"/>
        </w:rPr>
      </w:pPr>
      <w:r>
        <w:rPr>
          <w:rFonts w:hint="eastAsia" w:ascii="微软雅黑" w:hAnsi="微软雅黑" w:eastAsia="微软雅黑"/>
          <w:sz w:val="24"/>
        </w:rPr>
        <w:t>1、确定实施训练前1</w:t>
      </w:r>
      <w:r>
        <w:rPr>
          <w:rFonts w:ascii="微软雅黑" w:hAnsi="微软雅黑" w:eastAsia="微软雅黑"/>
          <w:sz w:val="24"/>
        </w:rPr>
        <w:t>0</w:t>
      </w:r>
      <w:r>
        <w:rPr>
          <w:rFonts w:hint="eastAsia" w:ascii="微软雅黑" w:hAnsi="微软雅黑" w:eastAsia="微软雅黑"/>
          <w:sz w:val="24"/>
        </w:rPr>
        <w:t>天左右，建立学习微信群，并由主训导师廖信琳老师带领学员开始</w:t>
      </w:r>
      <w:r>
        <w:rPr>
          <w:rFonts w:hint="eastAsia" w:ascii="微软雅黑" w:hAnsi="微软雅黑" w:eastAsia="微软雅黑"/>
          <w:b/>
          <w:color w:val="0070C0"/>
          <w:sz w:val="28"/>
        </w:rPr>
        <w:t>线上预训</w:t>
      </w:r>
      <w:r>
        <w:rPr>
          <w:rFonts w:hint="eastAsia" w:ascii="微软雅黑" w:hAnsi="微软雅黑" w:eastAsia="微软雅黑"/>
          <w:sz w:val="24"/>
        </w:rPr>
        <w:t>。</w:t>
      </w:r>
      <w:r>
        <w:rPr>
          <w:rFonts w:hint="eastAsia" w:ascii="微软雅黑" w:hAnsi="微软雅黑" w:eastAsia="微软雅黑"/>
          <w:color w:val="0070C0"/>
          <w:sz w:val="24"/>
        </w:rPr>
        <w:t>预训任务清单和要求会在预训群实时发布。</w:t>
      </w:r>
    </w:p>
    <w:p>
      <w:pPr>
        <w:spacing w:line="360" w:lineRule="auto"/>
        <w:rPr>
          <w:rFonts w:ascii="微软雅黑" w:hAnsi="微软雅黑" w:eastAsia="微软雅黑"/>
          <w:sz w:val="24"/>
        </w:rPr>
      </w:pPr>
      <w:r>
        <w:rPr>
          <w:rFonts w:hint="eastAsia" w:ascii="微软雅黑" w:hAnsi="微软雅黑" w:eastAsia="微软雅黑"/>
          <w:sz w:val="24"/>
        </w:rPr>
        <w:t>2、现场训练全程录像。</w:t>
      </w:r>
    </w:p>
    <w:p>
      <w:pPr>
        <w:spacing w:line="360" w:lineRule="auto"/>
        <w:rPr>
          <w:rFonts w:ascii="微软雅黑" w:hAnsi="微软雅黑" w:eastAsia="微软雅黑"/>
          <w:sz w:val="24"/>
        </w:rPr>
      </w:pPr>
      <w:r>
        <w:rPr>
          <w:rFonts w:hint="eastAsia" w:ascii="微软雅黑" w:hAnsi="微软雅黑" w:eastAsia="微软雅黑"/>
          <w:sz w:val="24"/>
        </w:rPr>
        <w:t>3、所有参训学员必须携带至少一门自己独立（参与）开发，并主讲的课程</w:t>
      </w:r>
      <w:r>
        <w:rPr>
          <w:rFonts w:ascii="微软雅黑" w:hAnsi="微软雅黑" w:eastAsia="微软雅黑"/>
          <w:sz w:val="24"/>
        </w:rPr>
        <w:t>PPT</w:t>
      </w:r>
      <w:r>
        <w:rPr>
          <w:rFonts w:hint="eastAsia" w:ascii="微软雅黑" w:hAnsi="微软雅黑" w:eastAsia="微软雅黑"/>
          <w:sz w:val="24"/>
        </w:rPr>
        <w:t>教材，并做好现场演练准备；</w:t>
      </w:r>
    </w:p>
    <w:p>
      <w:pPr>
        <w:spacing w:line="360" w:lineRule="auto"/>
        <w:rPr>
          <w:rFonts w:ascii="微软雅黑" w:hAnsi="微软雅黑" w:eastAsia="微软雅黑"/>
          <w:sz w:val="24"/>
        </w:rPr>
      </w:pPr>
      <w:r>
        <w:rPr>
          <w:rFonts w:ascii="微软雅黑" w:hAnsi="微软雅黑" w:eastAsia="微软雅黑"/>
          <w:sz w:val="24"/>
        </w:rPr>
        <w:t>4</w:t>
      </w:r>
      <w:r>
        <w:rPr>
          <w:rFonts w:hint="eastAsia" w:ascii="微软雅黑" w:hAnsi="微软雅黑" w:eastAsia="微软雅黑"/>
          <w:sz w:val="24"/>
        </w:rPr>
        <w:t>、按主训导师要求</w:t>
      </w:r>
      <w:r>
        <w:rPr>
          <w:rFonts w:hint="eastAsia" w:ascii="微软雅黑" w:hAnsi="微软雅黑" w:eastAsia="微软雅黑"/>
          <w:b/>
          <w:color w:val="0070C0"/>
          <w:sz w:val="28"/>
        </w:rPr>
        <w:t>完成</w:t>
      </w:r>
      <w:r>
        <w:rPr>
          <w:rFonts w:hint="eastAsia" w:ascii="微软雅黑" w:hAnsi="微软雅黑" w:eastAsia="微软雅黑"/>
          <w:sz w:val="24"/>
        </w:rPr>
        <w:t>训练后布置的</w:t>
      </w:r>
      <w:r>
        <w:rPr>
          <w:rFonts w:hint="eastAsia" w:ascii="微软雅黑" w:hAnsi="微软雅黑" w:eastAsia="微软雅黑"/>
          <w:b/>
          <w:color w:val="0070C0"/>
          <w:sz w:val="28"/>
        </w:rPr>
        <w:t>作业</w:t>
      </w:r>
      <w:r>
        <w:rPr>
          <w:rFonts w:hint="eastAsia" w:ascii="微软雅黑" w:hAnsi="微软雅黑" w:eastAsia="微软雅黑"/>
          <w:sz w:val="24"/>
        </w:rPr>
        <w:t>。</w:t>
      </w:r>
    </w:p>
    <w:p>
      <w:pPr>
        <w:spacing w:line="360" w:lineRule="auto"/>
        <w:rPr>
          <w:rFonts w:ascii="微软雅黑" w:hAnsi="微软雅黑" w:eastAsia="微软雅黑"/>
          <w:b/>
          <w:color w:val="C00000"/>
          <w:sz w:val="24"/>
        </w:rPr>
      </w:pPr>
      <w:r>
        <w:rPr>
          <w:rFonts w:ascii="微软雅黑" w:hAnsi="微软雅黑" w:eastAsia="微软雅黑"/>
          <w:b/>
          <w:color w:val="C00000"/>
          <w:sz w:val="24"/>
        </w:rPr>
        <w:t>5</w:t>
      </w:r>
      <w:r>
        <w:rPr>
          <w:rFonts w:hint="eastAsia" w:ascii="微软雅黑" w:hAnsi="微软雅黑" w:eastAsia="微软雅黑"/>
          <w:b/>
          <w:color w:val="C00000"/>
          <w:sz w:val="24"/>
        </w:rPr>
        <w:t>、需取得廖信琳老师版权课程《循术见道 以道御术——</w:t>
      </w:r>
      <w:r>
        <w:rPr>
          <w:rFonts w:ascii="微软雅黑" w:hAnsi="微软雅黑" w:eastAsia="微软雅黑"/>
          <w:b/>
          <w:color w:val="C00000"/>
          <w:sz w:val="24"/>
        </w:rPr>
        <w:t>TTT</w:t>
      </w:r>
      <w:r>
        <w:rPr>
          <w:rFonts w:hint="eastAsia" w:ascii="微软雅黑" w:hAnsi="微软雅黑" w:eastAsia="微软雅黑"/>
          <w:b/>
          <w:color w:val="C00000"/>
          <w:sz w:val="24"/>
        </w:rPr>
        <w:t>企业培训师职业化成长系列课程》授权的，按项目另行协商。</w:t>
      </w:r>
    </w:p>
    <w:p>
      <w:pPr>
        <w:spacing w:line="360" w:lineRule="auto"/>
        <w:rPr>
          <w:rFonts w:ascii="微软雅黑" w:hAnsi="微软雅黑" w:eastAsia="微软雅黑"/>
          <w:b/>
          <w:color w:val="000000" w:themeColor="text1"/>
          <w:sz w:val="24"/>
          <w14:textFill>
            <w14:solidFill>
              <w14:schemeClr w14:val="tx1"/>
            </w14:solidFill>
          </w14:textFill>
        </w:rPr>
      </w:pPr>
      <w:r>
        <w:rPr>
          <w:rFonts w:hint="eastAsia" w:ascii="微软雅黑" w:hAnsi="微软雅黑" w:eastAsia="微软雅黑"/>
          <w:b/>
          <w:color w:val="000000" w:themeColor="text1"/>
          <w:sz w:val="24"/>
          <w14:textFill>
            <w14:solidFill>
              <w14:schemeClr w14:val="tx1"/>
            </w14:solidFill>
          </w14:textFill>
        </w:rPr>
        <w:t>相关参考资料</w:t>
      </w:r>
      <w:bookmarkStart w:id="0" w:name="_GoBack"/>
      <w:bookmarkEnd w:id="0"/>
    </w:p>
    <w:p>
      <w:pPr>
        <w:spacing w:line="360" w:lineRule="auto"/>
        <w:rPr>
          <w:rFonts w:ascii="微软雅黑" w:hAnsi="微软雅黑" w:eastAsia="微软雅黑"/>
          <w:color w:val="000000" w:themeColor="text1"/>
          <w:sz w:val="24"/>
          <w14:textFill>
            <w14:solidFill>
              <w14:schemeClr w14:val="tx1"/>
            </w14:solidFill>
          </w14:textFill>
        </w:rPr>
      </w:pPr>
      <w:r>
        <w:rPr>
          <w:rFonts w:hint="eastAsia" w:ascii="微软雅黑" w:hAnsi="微软雅黑" w:eastAsia="微软雅黑"/>
          <w:color w:val="000000" w:themeColor="text1"/>
          <w:sz w:val="24"/>
          <w14:textFill>
            <w14:solidFill>
              <w14:schemeClr w14:val="tx1"/>
            </w14:solidFill>
          </w14:textFill>
        </w:rPr>
        <w:t>一、某省公司内训师大赛点评实录</w:t>
      </w:r>
    </w:p>
    <w:p>
      <w:r>
        <w:rPr>
          <w:rFonts w:hint="eastAsia"/>
        </w:rPr>
        <w:drawing>
          <wp:inline distT="0" distB="0" distL="0" distR="0">
            <wp:extent cx="1270000" cy="127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hint="eastAsia"/>
        </w:rPr>
        <w:t xml:space="preserve"> </w:t>
      </w:r>
      <w:r>
        <w:t xml:space="preserve">  </w:t>
      </w:r>
      <w:r>
        <w:rPr>
          <w:rFonts w:hint="eastAsia"/>
        </w:rPr>
        <w:drawing>
          <wp:inline distT="0" distB="0" distL="0" distR="0">
            <wp:extent cx="1270000" cy="127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t xml:space="preserve">  </w:t>
      </w:r>
      <w:r>
        <w:rPr>
          <w:rFonts w:hint="eastAsia"/>
        </w:rPr>
        <w:drawing>
          <wp:inline distT="0" distB="0" distL="0" distR="0">
            <wp:extent cx="1270000" cy="127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t xml:space="preserve">  </w:t>
      </w:r>
      <w:r>
        <w:rPr>
          <w:rFonts w:hint="eastAsia"/>
        </w:rPr>
        <w:drawing>
          <wp:inline distT="0" distB="0" distL="0" distR="0">
            <wp:extent cx="1270000" cy="127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t xml:space="preserve">             </w:t>
      </w:r>
      <w:r>
        <w:rPr>
          <w:rFonts w:hint="eastAsia"/>
        </w:rPr>
        <w:drawing>
          <wp:inline distT="0" distB="0" distL="0" distR="0">
            <wp:extent cx="1270000" cy="127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p>
    <w:p/>
    <w:p>
      <w:pPr>
        <w:rPr>
          <w:rFonts w:ascii="微软雅黑" w:hAnsi="微软雅黑" w:eastAsia="微软雅黑"/>
          <w:sz w:val="24"/>
        </w:rPr>
      </w:pPr>
      <w:r>
        <w:rPr>
          <w:rFonts w:hint="eastAsia" w:ascii="微软雅黑" w:hAnsi="微软雅黑" w:eastAsia="微软雅黑"/>
          <w:sz w:val="24"/>
        </w:rPr>
        <w:t>二、</w:t>
      </w:r>
      <w:r>
        <w:rPr>
          <w:rFonts w:ascii="微软雅黑" w:hAnsi="微软雅黑" w:eastAsia="微软雅黑"/>
          <w:sz w:val="24"/>
        </w:rPr>
        <w:t>TTT</w:t>
      </w:r>
      <w:r>
        <w:rPr>
          <w:rFonts w:hint="eastAsia" w:ascii="微软雅黑" w:hAnsi="微软雅黑" w:eastAsia="微软雅黑"/>
          <w:sz w:val="24"/>
        </w:rPr>
        <w:t>学员现场演练点评实录</w:t>
      </w:r>
    </w:p>
    <w:p>
      <w:pPr>
        <w:rPr>
          <w:rFonts w:ascii="微软雅黑" w:hAnsi="微软雅黑" w:eastAsia="微软雅黑"/>
          <w:sz w:val="24"/>
        </w:rPr>
      </w:pPr>
      <w:r>
        <w:rPr>
          <w:rFonts w:hint="eastAsia" w:ascii="微软雅黑" w:hAnsi="微软雅黑" w:eastAsia="微软雅黑"/>
          <w:sz w:val="24"/>
        </w:rPr>
        <w:drawing>
          <wp:inline distT="0" distB="0" distL="0" distR="0">
            <wp:extent cx="1270000" cy="127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p>
    <w:p>
      <w:pPr>
        <w:rPr>
          <w:rFonts w:ascii="微软雅黑" w:hAnsi="微软雅黑" w:eastAsia="微软雅黑"/>
          <w:sz w:val="24"/>
        </w:rPr>
      </w:pPr>
    </w:p>
    <w:p>
      <w:pPr>
        <w:rPr>
          <w:rFonts w:ascii="微软雅黑" w:hAnsi="微软雅黑" w:eastAsia="微软雅黑"/>
          <w:sz w:val="24"/>
        </w:rPr>
      </w:pPr>
      <w:r>
        <w:rPr>
          <w:rFonts w:hint="eastAsia" w:ascii="微软雅黑" w:hAnsi="微软雅黑" w:eastAsia="微软雅黑"/>
          <w:sz w:val="24"/>
        </w:rPr>
        <w:drawing>
          <wp:inline distT="0" distB="0" distL="0" distR="0">
            <wp:extent cx="1270000" cy="127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p>
    <w:p>
      <w:pPr>
        <w:rPr>
          <w:rFonts w:ascii="微软雅黑" w:hAnsi="微软雅黑" w:eastAsia="微软雅黑"/>
          <w:sz w:val="24"/>
        </w:rPr>
      </w:pPr>
    </w:p>
    <w:p>
      <w:pPr>
        <w:rPr>
          <w:rFonts w:ascii="微软雅黑" w:hAnsi="微软雅黑" w:eastAsia="微软雅黑"/>
          <w:sz w:val="24"/>
        </w:rPr>
      </w:pPr>
      <w:r>
        <w:rPr>
          <w:rFonts w:hint="eastAsia" w:ascii="微软雅黑" w:hAnsi="微软雅黑" w:eastAsia="微软雅黑"/>
          <w:sz w:val="24"/>
        </w:rPr>
        <w:drawing>
          <wp:inline distT="0" distB="0" distL="0" distR="0">
            <wp:extent cx="1270000" cy="127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p>
    <w:p>
      <w:pPr>
        <w:rPr>
          <w:rFonts w:ascii="微软雅黑" w:hAnsi="微软雅黑" w:eastAsia="微软雅黑"/>
          <w:sz w:val="24"/>
        </w:rPr>
      </w:pPr>
    </w:p>
    <w:p>
      <w:pPr>
        <w:rPr>
          <w:rFonts w:ascii="微软雅黑" w:hAnsi="微软雅黑" w:eastAsia="微软雅黑"/>
          <w:sz w:val="24"/>
        </w:rPr>
      </w:pPr>
      <w:r>
        <w:rPr>
          <w:rFonts w:hint="eastAsia" w:ascii="微软雅黑" w:hAnsi="微软雅黑" w:eastAsia="微软雅黑"/>
          <w:sz w:val="24"/>
        </w:rPr>
        <w:drawing>
          <wp:inline distT="0" distB="0" distL="0" distR="0">
            <wp:extent cx="1270000" cy="1270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r>
        <w:rPr>
          <w:rFonts w:ascii="微软雅黑" w:hAnsi="微软雅黑" w:eastAsia="微软雅黑"/>
          <w:sz w:val="24"/>
        </w:rPr>
        <w:t xml:space="preserve">     </w:t>
      </w:r>
      <w:r>
        <w:rPr>
          <w:rFonts w:hint="eastAsia" w:ascii="微软雅黑" w:hAnsi="微软雅黑" w:eastAsia="微软雅黑"/>
          <w:sz w:val="24"/>
        </w:rPr>
        <w:drawing>
          <wp:inline distT="0" distB="0" distL="0" distR="0">
            <wp:extent cx="1270000" cy="1270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inline>
        </w:drawing>
      </w:r>
    </w:p>
    <w:p>
      <w:pPr>
        <w:spacing w:line="360" w:lineRule="auto"/>
        <w:rPr>
          <w:rFonts w:ascii="微软雅黑" w:hAnsi="微软雅黑" w:eastAsia="微软雅黑"/>
          <w:b/>
          <w:sz w:val="24"/>
        </w:rPr>
      </w:pPr>
      <w:r>
        <w:rPr>
          <w:rFonts w:hint="eastAsia" w:ascii="微软雅黑" w:hAnsi="微软雅黑" w:eastAsia="微软雅黑"/>
          <w:b/>
          <w:sz w:val="24"/>
        </w:rPr>
        <w:t>训练内容纲要及关键节点说明：</w:t>
      </w:r>
    </w:p>
    <w:p>
      <w:pPr>
        <w:spacing w:line="360" w:lineRule="auto"/>
        <w:rPr>
          <w:rFonts w:ascii="微软雅黑" w:hAnsi="微软雅黑" w:eastAsia="微软雅黑"/>
          <w:b/>
          <w:color w:val="0070C0"/>
          <w:sz w:val="24"/>
          <w:shd w:val="pct10" w:color="auto" w:fill="FFFFFF"/>
        </w:rPr>
      </w:pPr>
      <w:r>
        <w:rPr>
          <w:rFonts w:hint="eastAsia" w:ascii="微软雅黑" w:hAnsi="微软雅黑" w:eastAsia="微软雅黑"/>
          <w:b/>
          <w:color w:val="0070C0"/>
          <w:sz w:val="24"/>
          <w:shd w:val="pct10" w:color="auto" w:fill="FFFFFF"/>
        </w:rPr>
        <w:t>上篇：认知之门</w:t>
      </w:r>
    </w:p>
    <w:p>
      <w:pPr>
        <w:spacing w:line="360" w:lineRule="auto"/>
        <w:rPr>
          <w:rFonts w:ascii="微软雅黑" w:hAnsi="微软雅黑" w:eastAsia="微软雅黑"/>
          <w:b/>
          <w:sz w:val="24"/>
        </w:rPr>
      </w:pPr>
      <w:r>
        <w:rPr>
          <w:rFonts w:hint="eastAsia" w:ascii="微软雅黑" w:hAnsi="微软雅黑" w:eastAsia="微软雅黑"/>
          <w:b/>
          <w:sz w:val="24"/>
        </w:rPr>
        <w:t>一、点评的一些基本概念</w:t>
      </w:r>
    </w:p>
    <w:p>
      <w:pPr>
        <w:spacing w:line="360" w:lineRule="auto"/>
        <w:rPr>
          <w:rFonts w:ascii="微软雅黑" w:hAnsi="微软雅黑" w:eastAsia="微软雅黑"/>
          <w:sz w:val="24"/>
        </w:rPr>
      </w:pPr>
      <w:r>
        <w:rPr>
          <w:rFonts w:hint="eastAsia" w:ascii="微软雅黑" w:hAnsi="微软雅黑" w:eastAsia="微软雅黑"/>
          <w:sz w:val="24"/>
        </w:rPr>
        <w:t>1、什么是点评？</w:t>
      </w:r>
    </w:p>
    <w:p>
      <w:pPr>
        <w:spacing w:line="360" w:lineRule="auto"/>
        <w:rPr>
          <w:rFonts w:ascii="微软雅黑" w:hAnsi="微软雅黑" w:eastAsia="微软雅黑"/>
          <w:sz w:val="24"/>
        </w:rPr>
      </w:pPr>
      <w:r>
        <w:rPr>
          <w:rFonts w:hint="eastAsia" w:ascii="微软雅黑" w:hAnsi="微软雅黑" w:eastAsia="微软雅黑"/>
          <w:sz w:val="24"/>
        </w:rPr>
        <w:t>2、为什么说点评是职业训练的关键环节？</w:t>
      </w:r>
    </w:p>
    <w:p>
      <w:pPr>
        <w:spacing w:line="360" w:lineRule="auto"/>
        <w:rPr>
          <w:rFonts w:ascii="微软雅黑" w:hAnsi="微软雅黑" w:eastAsia="微软雅黑"/>
          <w:sz w:val="24"/>
        </w:rPr>
      </w:pPr>
      <w:r>
        <w:rPr>
          <w:rFonts w:hint="eastAsia" w:ascii="微软雅黑" w:hAnsi="微软雅黑" w:eastAsia="微软雅黑"/>
          <w:sz w:val="24"/>
        </w:rPr>
        <w:t>3、点评的步骤及其关键节点</w:t>
      </w:r>
    </w:p>
    <w:p>
      <w:pPr>
        <w:spacing w:line="360" w:lineRule="auto"/>
        <w:rPr>
          <w:rFonts w:ascii="微软雅黑" w:hAnsi="微软雅黑" w:eastAsia="微软雅黑"/>
          <w:sz w:val="24"/>
        </w:rPr>
      </w:pPr>
      <w:r>
        <w:rPr>
          <w:rFonts w:ascii="微软雅黑" w:hAnsi="微软雅黑" w:eastAsia="微软雅黑"/>
          <w:sz w:val="24"/>
        </w:rPr>
        <w:t>4</w:t>
      </w:r>
      <w:r>
        <w:rPr>
          <w:rFonts w:hint="eastAsia" w:ascii="微软雅黑" w:hAnsi="微软雅黑" w:eastAsia="微软雅黑"/>
          <w:sz w:val="24"/>
        </w:rPr>
        <w:t>、培训师（教练）做好点评的准备</w:t>
      </w:r>
    </w:p>
    <w:p>
      <w:pPr>
        <w:spacing w:line="360" w:lineRule="auto"/>
        <w:rPr>
          <w:rFonts w:ascii="微软雅黑" w:hAnsi="微软雅黑" w:eastAsia="微软雅黑"/>
          <w:b/>
          <w:sz w:val="24"/>
        </w:rPr>
      </w:pPr>
      <w:r>
        <w:rPr>
          <w:rFonts w:hint="eastAsia" w:ascii="微软雅黑" w:hAnsi="微软雅黑" w:eastAsia="微软雅黑"/>
          <w:b/>
          <w:sz w:val="24"/>
        </w:rPr>
        <w:t>二、点评的基本思路与步骤</w:t>
      </w:r>
    </w:p>
    <w:p>
      <w:pPr>
        <w:spacing w:line="360" w:lineRule="auto"/>
        <w:rPr>
          <w:rFonts w:ascii="微软雅黑" w:hAnsi="微软雅黑" w:eastAsia="微软雅黑"/>
          <w:sz w:val="24"/>
        </w:rPr>
      </w:pPr>
      <w:r>
        <w:rPr>
          <w:rFonts w:hint="eastAsia" w:ascii="微软雅黑" w:hAnsi="微软雅黑" w:eastAsia="微软雅黑"/>
          <w:sz w:val="24"/>
        </w:rPr>
        <w:t>1、观察学员状态（</w:t>
      </w:r>
      <w:r>
        <w:rPr>
          <w:rFonts w:hint="eastAsia" w:ascii="Kaiti SC" w:hAnsi="Kaiti SC" w:eastAsia="Kaiti SC"/>
          <w:b/>
          <w:sz w:val="24"/>
        </w:rPr>
        <w:t>精神面貌和情绪表现</w:t>
      </w:r>
      <w:r>
        <w:rPr>
          <w:rFonts w:hint="eastAsia" w:ascii="微软雅黑" w:hAnsi="微软雅黑" w:eastAsia="微软雅黑"/>
          <w:sz w:val="24"/>
        </w:rPr>
        <w:t>）</w:t>
      </w:r>
    </w:p>
    <w:p>
      <w:pPr>
        <w:spacing w:line="360" w:lineRule="auto"/>
        <w:rPr>
          <w:rFonts w:ascii="微软雅黑" w:hAnsi="微软雅黑" w:eastAsia="微软雅黑"/>
          <w:sz w:val="24"/>
        </w:rPr>
      </w:pPr>
      <w:r>
        <w:rPr>
          <w:rFonts w:hint="eastAsia" w:ascii="微软雅黑" w:hAnsi="微软雅黑" w:eastAsia="微软雅黑"/>
          <w:sz w:val="24"/>
        </w:rPr>
        <w:t>2、记录现场事实（</w:t>
      </w:r>
      <w:r>
        <w:rPr>
          <w:rFonts w:hint="eastAsia" w:ascii="Kaiti SC" w:hAnsi="Kaiti SC" w:eastAsia="Kaiti SC"/>
          <w:b/>
          <w:sz w:val="24"/>
        </w:rPr>
        <w:t>内容演绎过程以及现场学员的反应</w:t>
      </w:r>
      <w:r>
        <w:rPr>
          <w:rFonts w:hint="eastAsia" w:ascii="微软雅黑" w:hAnsi="微软雅黑" w:eastAsia="微软雅黑"/>
          <w:sz w:val="24"/>
        </w:rPr>
        <w:t>）</w:t>
      </w:r>
    </w:p>
    <w:p>
      <w:pPr>
        <w:spacing w:line="360" w:lineRule="auto"/>
        <w:rPr>
          <w:rFonts w:ascii="微软雅黑" w:hAnsi="微软雅黑" w:eastAsia="微软雅黑"/>
          <w:sz w:val="24"/>
        </w:rPr>
      </w:pPr>
      <w:r>
        <w:rPr>
          <w:rFonts w:hint="eastAsia" w:ascii="微软雅黑" w:hAnsi="微软雅黑" w:eastAsia="微软雅黑"/>
          <w:sz w:val="24"/>
        </w:rPr>
        <w:t>3、设计引导问题（</w:t>
      </w:r>
      <w:r>
        <w:rPr>
          <w:rFonts w:hint="eastAsia" w:ascii="Kaiti SC" w:hAnsi="Kaiti SC" w:eastAsia="Kaiti SC"/>
          <w:b/>
          <w:sz w:val="24"/>
        </w:rPr>
        <w:t>有效性与价值性</w:t>
      </w:r>
      <w:r>
        <w:rPr>
          <w:rFonts w:hint="eastAsia" w:ascii="微软雅黑" w:hAnsi="微软雅黑" w:eastAsia="微软雅黑"/>
          <w:sz w:val="24"/>
        </w:rPr>
        <w:t>）</w:t>
      </w:r>
    </w:p>
    <w:p>
      <w:pPr>
        <w:spacing w:line="360" w:lineRule="auto"/>
        <w:rPr>
          <w:rFonts w:ascii="微软雅黑" w:hAnsi="微软雅黑" w:eastAsia="微软雅黑"/>
          <w:sz w:val="24"/>
        </w:rPr>
      </w:pPr>
      <w:r>
        <w:rPr>
          <w:rFonts w:hint="eastAsia" w:ascii="微软雅黑" w:hAnsi="微软雅黑" w:eastAsia="微软雅黑"/>
          <w:sz w:val="24"/>
        </w:rPr>
        <w:t>4、揭示问题原因（</w:t>
      </w:r>
      <w:r>
        <w:rPr>
          <w:rFonts w:hint="eastAsia" w:ascii="Kaiti SC" w:hAnsi="Kaiti SC" w:eastAsia="Kaiti SC"/>
          <w:b/>
          <w:sz w:val="24"/>
        </w:rPr>
        <w:t>前向推导与后向推导</w:t>
      </w:r>
      <w:r>
        <w:rPr>
          <w:rFonts w:hint="eastAsia" w:ascii="微软雅黑" w:hAnsi="微软雅黑" w:eastAsia="微软雅黑"/>
          <w:sz w:val="24"/>
        </w:rPr>
        <w:t>）</w:t>
      </w:r>
    </w:p>
    <w:p>
      <w:pPr>
        <w:spacing w:line="360" w:lineRule="auto"/>
        <w:rPr>
          <w:rFonts w:ascii="微软雅黑" w:hAnsi="微软雅黑" w:eastAsia="微软雅黑"/>
          <w:sz w:val="24"/>
        </w:rPr>
      </w:pPr>
      <w:r>
        <w:rPr>
          <w:rFonts w:hint="eastAsia" w:ascii="微软雅黑" w:hAnsi="微软雅黑" w:eastAsia="微软雅黑"/>
          <w:sz w:val="24"/>
        </w:rPr>
        <w:t>5、提供改善建议（</w:t>
      </w:r>
      <w:r>
        <w:rPr>
          <w:rFonts w:hint="eastAsia" w:ascii="Kaiti SC" w:hAnsi="Kaiti SC" w:eastAsia="Kaiti SC"/>
          <w:b/>
          <w:sz w:val="24"/>
        </w:rPr>
        <w:t>针对性与现实性</w:t>
      </w:r>
      <w:r>
        <w:rPr>
          <w:rFonts w:hint="eastAsia" w:ascii="微软雅黑" w:hAnsi="微软雅黑" w:eastAsia="微软雅黑"/>
          <w:sz w:val="24"/>
        </w:rPr>
        <w:t>）</w:t>
      </w:r>
    </w:p>
    <w:p>
      <w:pPr>
        <w:spacing w:line="360" w:lineRule="auto"/>
        <w:rPr>
          <w:rFonts w:ascii="微软雅黑" w:hAnsi="微软雅黑" w:eastAsia="微软雅黑"/>
          <w:sz w:val="24"/>
        </w:rPr>
      </w:pPr>
      <w:r>
        <w:rPr>
          <w:rFonts w:hint="eastAsia" w:ascii="微软雅黑" w:hAnsi="微软雅黑" w:eastAsia="微软雅黑"/>
          <w:sz w:val="24"/>
        </w:rPr>
        <w:t>6、警示困难障碍（</w:t>
      </w:r>
      <w:r>
        <w:rPr>
          <w:rFonts w:hint="eastAsia" w:ascii="Kaiti SC" w:hAnsi="Kaiti SC" w:eastAsia="Kaiti SC"/>
          <w:b/>
          <w:sz w:val="24"/>
        </w:rPr>
        <w:t>内在驱动与外在驱动</w:t>
      </w:r>
      <w:r>
        <w:rPr>
          <w:rFonts w:hint="eastAsia" w:ascii="微软雅黑" w:hAnsi="微软雅黑" w:eastAsia="微软雅黑"/>
          <w:sz w:val="24"/>
        </w:rPr>
        <w:t>）</w:t>
      </w:r>
    </w:p>
    <w:p>
      <w:pPr>
        <w:spacing w:line="360" w:lineRule="auto"/>
        <w:rPr>
          <w:rFonts w:ascii="微软雅黑" w:hAnsi="微软雅黑" w:eastAsia="微软雅黑"/>
          <w:b/>
          <w:color w:val="0070C0"/>
          <w:sz w:val="24"/>
          <w:shd w:val="pct10" w:color="auto" w:fill="FFFFFF"/>
        </w:rPr>
      </w:pPr>
      <w:r>
        <w:rPr>
          <w:rFonts w:hint="eastAsia" w:ascii="微软雅黑" w:hAnsi="微软雅黑" w:eastAsia="微软雅黑"/>
          <w:b/>
          <w:color w:val="0070C0"/>
          <w:sz w:val="24"/>
          <w:shd w:val="pct10" w:color="auto" w:fill="FFFFFF"/>
        </w:rPr>
        <w:t>中篇：实践之法</w:t>
      </w:r>
    </w:p>
    <w:p>
      <w:pPr>
        <w:spacing w:line="360" w:lineRule="auto"/>
        <w:rPr>
          <w:rFonts w:ascii="微软雅黑" w:hAnsi="微软雅黑" w:eastAsia="微软雅黑"/>
          <w:b/>
          <w:sz w:val="24"/>
        </w:rPr>
      </w:pPr>
      <w:r>
        <w:rPr>
          <w:rFonts w:hint="eastAsia" w:ascii="微软雅黑" w:hAnsi="微软雅黑" w:eastAsia="微软雅黑"/>
          <w:b/>
          <w:sz w:val="24"/>
        </w:rPr>
        <w:t>三、常见点评机会的示现与操作实务</w:t>
      </w:r>
    </w:p>
    <w:p>
      <w:pPr>
        <w:spacing w:line="360" w:lineRule="auto"/>
        <w:rPr>
          <w:rFonts w:ascii="微软雅黑" w:hAnsi="微软雅黑" w:eastAsia="微软雅黑"/>
          <w:sz w:val="24"/>
        </w:rPr>
      </w:pPr>
      <w:r>
        <w:rPr>
          <w:rFonts w:hint="eastAsia" w:ascii="微软雅黑" w:hAnsi="微软雅黑" w:eastAsia="微软雅黑"/>
          <w:sz w:val="24"/>
        </w:rPr>
        <w:t>1、培训现场对学员进行点评的机会</w:t>
      </w:r>
    </w:p>
    <w:p>
      <w:pPr>
        <w:spacing w:line="360" w:lineRule="auto"/>
        <w:rPr>
          <w:rFonts w:ascii="微软雅黑" w:hAnsi="微软雅黑" w:eastAsia="微软雅黑"/>
          <w:sz w:val="24"/>
        </w:rPr>
      </w:pPr>
      <w:r>
        <w:rPr>
          <w:rFonts w:ascii="微软雅黑" w:hAnsi="微软雅黑" w:eastAsia="微软雅黑"/>
          <w:sz w:val="24"/>
        </w:rPr>
        <w:t>A</w:t>
      </w:r>
      <w:r>
        <w:rPr>
          <w:rFonts w:hint="eastAsia" w:ascii="微软雅黑" w:hAnsi="微软雅黑" w:eastAsia="微软雅黑"/>
          <w:sz w:val="24"/>
        </w:rPr>
        <w:t>、问题研讨</w:t>
      </w:r>
    </w:p>
    <w:p>
      <w:pPr>
        <w:spacing w:line="360" w:lineRule="auto"/>
        <w:rPr>
          <w:rFonts w:ascii="微软雅黑" w:hAnsi="微软雅黑" w:eastAsia="微软雅黑"/>
          <w:sz w:val="24"/>
        </w:rPr>
      </w:pPr>
      <w:r>
        <w:rPr>
          <w:rFonts w:hint="eastAsia" w:ascii="微软雅黑" w:hAnsi="微软雅黑" w:eastAsia="微软雅黑"/>
          <w:sz w:val="24"/>
        </w:rPr>
        <w:t>B、游戏活动</w:t>
      </w:r>
    </w:p>
    <w:p>
      <w:pPr>
        <w:spacing w:line="360" w:lineRule="auto"/>
        <w:rPr>
          <w:rFonts w:ascii="微软雅黑" w:hAnsi="微软雅黑" w:eastAsia="微软雅黑"/>
          <w:sz w:val="24"/>
        </w:rPr>
      </w:pPr>
      <w:r>
        <w:rPr>
          <w:rFonts w:hint="eastAsia" w:ascii="微软雅黑" w:hAnsi="微软雅黑" w:eastAsia="微软雅黑"/>
          <w:sz w:val="24"/>
        </w:rPr>
        <w:t>C、案例分析</w:t>
      </w:r>
    </w:p>
    <w:p>
      <w:pPr>
        <w:spacing w:line="360" w:lineRule="auto"/>
        <w:rPr>
          <w:rFonts w:ascii="微软雅黑" w:hAnsi="微软雅黑" w:eastAsia="微软雅黑"/>
          <w:sz w:val="24"/>
        </w:rPr>
      </w:pPr>
      <w:r>
        <w:rPr>
          <w:rFonts w:hint="eastAsia" w:ascii="微软雅黑" w:hAnsi="微软雅黑" w:eastAsia="微软雅黑"/>
          <w:sz w:val="24"/>
        </w:rPr>
        <w:t>D、情景模拟</w:t>
      </w:r>
    </w:p>
    <w:p>
      <w:pPr>
        <w:spacing w:line="360" w:lineRule="auto"/>
        <w:rPr>
          <w:rFonts w:ascii="微软雅黑" w:hAnsi="微软雅黑" w:eastAsia="微软雅黑"/>
          <w:sz w:val="24"/>
        </w:rPr>
      </w:pPr>
      <w:r>
        <w:rPr>
          <w:rFonts w:hint="eastAsia" w:ascii="微软雅黑" w:hAnsi="微软雅黑" w:eastAsia="微软雅黑"/>
          <w:sz w:val="24"/>
        </w:rPr>
        <w:t>E、角色扮演</w:t>
      </w:r>
    </w:p>
    <w:p>
      <w:pPr>
        <w:spacing w:line="360" w:lineRule="auto"/>
        <w:rPr>
          <w:rFonts w:ascii="微软雅黑" w:hAnsi="微软雅黑" w:eastAsia="微软雅黑"/>
          <w:sz w:val="24"/>
        </w:rPr>
      </w:pPr>
      <w:r>
        <w:rPr>
          <w:rFonts w:hint="eastAsia" w:ascii="微软雅黑" w:hAnsi="微软雅黑" w:eastAsia="微软雅黑"/>
          <w:sz w:val="24"/>
        </w:rPr>
        <w:t>F、故事演绎</w:t>
      </w:r>
    </w:p>
    <w:p>
      <w:pPr>
        <w:spacing w:line="360" w:lineRule="auto"/>
        <w:rPr>
          <w:rFonts w:ascii="微软雅黑" w:hAnsi="微软雅黑" w:eastAsia="微软雅黑"/>
          <w:sz w:val="24"/>
        </w:rPr>
      </w:pPr>
      <w:r>
        <w:rPr>
          <w:rFonts w:ascii="微软雅黑" w:hAnsi="微软雅黑" w:eastAsia="微软雅黑"/>
          <w:sz w:val="24"/>
        </w:rPr>
        <w:t>G</w:t>
      </w:r>
      <w:r>
        <w:rPr>
          <w:rFonts w:hint="eastAsia" w:ascii="微软雅黑" w:hAnsi="微软雅黑" w:eastAsia="微软雅黑"/>
          <w:sz w:val="24"/>
        </w:rPr>
        <w:t>、视觉素材</w:t>
      </w:r>
    </w:p>
    <w:p>
      <w:pPr>
        <w:spacing w:line="360" w:lineRule="auto"/>
        <w:rPr>
          <w:rFonts w:ascii="微软雅黑" w:hAnsi="微软雅黑" w:eastAsia="微软雅黑"/>
          <w:sz w:val="24"/>
        </w:rPr>
      </w:pPr>
      <w:r>
        <w:rPr>
          <w:rFonts w:hint="eastAsia" w:ascii="微软雅黑" w:hAnsi="微软雅黑" w:eastAsia="微软雅黑"/>
          <w:sz w:val="24"/>
        </w:rPr>
        <w:t>H、“非常态”学员</w:t>
      </w:r>
    </w:p>
    <w:p>
      <w:pPr>
        <w:spacing w:line="360" w:lineRule="auto"/>
        <w:rPr>
          <w:rFonts w:ascii="微软雅黑" w:hAnsi="微软雅黑" w:eastAsia="微软雅黑"/>
          <w:sz w:val="24"/>
        </w:rPr>
      </w:pPr>
      <w:r>
        <w:rPr>
          <w:rFonts w:hint="eastAsia" w:ascii="微软雅黑" w:hAnsi="微软雅黑" w:eastAsia="微软雅黑"/>
          <w:sz w:val="24"/>
        </w:rPr>
        <w:t>2、对新晋内训师课程（开发设计与现场呈现）的点评</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ascii="微软雅黑" w:hAnsi="微软雅黑" w:eastAsia="微软雅黑"/>
          <w:sz w:val="24"/>
        </w:rPr>
      </w:pPr>
      <w:r>
        <w:rPr>
          <w:rFonts w:ascii="微软雅黑" w:hAnsi="微软雅黑" w:eastAsia="微软雅黑"/>
          <w:sz w:val="24"/>
        </w:rPr>
        <w:t>A</w:t>
      </w:r>
      <w:r>
        <w:rPr>
          <w:rFonts w:hint="eastAsia" w:ascii="微软雅黑" w:hAnsi="微软雅黑" w:eastAsia="微软雅黑"/>
          <w:sz w:val="24"/>
        </w:rPr>
        <w:t>、基本的维度</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ascii="Kaiti SC" w:hAnsi="Kaiti SC" w:eastAsia="Kaiti SC" w:cs="Helvetica Neue"/>
          <w:b/>
          <w:color w:val="000000"/>
          <w:kern w:val="0"/>
          <w:sz w:val="24"/>
        </w:rPr>
      </w:pPr>
      <w:r>
        <w:rPr>
          <w:rFonts w:hint="eastAsia" w:ascii="Kaiti SC" w:hAnsi="Kaiti SC" w:eastAsia="Kaiti SC" w:cs="Helvetica Neue"/>
          <w:b/>
          <w:color w:val="000000"/>
          <w:kern w:val="0"/>
          <w:sz w:val="24"/>
        </w:rPr>
        <w:t>内容设计部分：</w:t>
      </w:r>
      <w:r>
        <w:rPr>
          <w:rFonts w:ascii="Kaiti SC" w:hAnsi="Kaiti SC" w:eastAsia="Kaiti SC" w:cs="Helvetica Neue"/>
          <w:b/>
          <w:color w:val="000000"/>
          <w:kern w:val="0"/>
          <w:sz w:val="24"/>
        </w:rPr>
        <w:t>架构</w:t>
      </w:r>
      <w:r>
        <w:rPr>
          <w:rFonts w:hint="eastAsia" w:ascii="Kaiti SC" w:hAnsi="Kaiti SC" w:eastAsia="Kaiti SC" w:cs="Helvetica Neue"/>
          <w:b/>
          <w:color w:val="000000"/>
          <w:kern w:val="0"/>
          <w:sz w:val="24"/>
        </w:rPr>
        <w:t>、</w:t>
      </w:r>
      <w:r>
        <w:rPr>
          <w:rFonts w:ascii="Kaiti SC" w:hAnsi="Kaiti SC" w:eastAsia="Kaiti SC" w:cs="Helvetica Neue"/>
          <w:b/>
          <w:color w:val="000000"/>
          <w:kern w:val="0"/>
          <w:sz w:val="24"/>
        </w:rPr>
        <w:t>题目</w:t>
      </w:r>
      <w:r>
        <w:rPr>
          <w:rFonts w:hint="eastAsia" w:ascii="Kaiti SC" w:hAnsi="Kaiti SC" w:eastAsia="Kaiti SC" w:cs="Helvetica Neue"/>
          <w:b/>
          <w:color w:val="000000"/>
          <w:kern w:val="0"/>
          <w:sz w:val="24"/>
        </w:rPr>
        <w:t>、逻辑层级、五大课程内容的配置等</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ascii="Kaiti SC" w:hAnsi="Kaiti SC" w:eastAsia="Kaiti SC"/>
          <w:b/>
          <w:sz w:val="24"/>
        </w:rPr>
      </w:pPr>
      <w:r>
        <w:rPr>
          <w:rFonts w:hint="eastAsia" w:ascii="Kaiti SC" w:hAnsi="Kaiti SC" w:eastAsia="Kaiti SC" w:cs="Helvetica Neue"/>
          <w:b/>
          <w:color w:val="000000"/>
          <w:kern w:val="0"/>
          <w:sz w:val="24"/>
        </w:rPr>
        <w:t xml:space="preserve">现场呈现部分：自我介绍、职业形象与、内容演绎的剪裁、现场掌控与促动等 </w:t>
      </w:r>
    </w:p>
    <w:p>
      <w:pPr>
        <w:spacing w:line="360" w:lineRule="auto"/>
        <w:rPr>
          <w:rFonts w:ascii="微软雅黑" w:hAnsi="微软雅黑" w:eastAsia="微软雅黑"/>
          <w:sz w:val="24"/>
        </w:rPr>
      </w:pPr>
      <w:r>
        <w:rPr>
          <w:rFonts w:hint="eastAsia" w:ascii="微软雅黑" w:hAnsi="微软雅黑" w:eastAsia="微软雅黑"/>
          <w:sz w:val="24"/>
        </w:rPr>
        <w:t>B、如何发现并聚焦关键问题</w:t>
      </w:r>
    </w:p>
    <w:p>
      <w:pPr>
        <w:spacing w:line="360" w:lineRule="auto"/>
        <w:rPr>
          <w:rFonts w:ascii="Kaiti SC" w:hAnsi="Kaiti SC" w:eastAsia="Kaiti SC"/>
          <w:b/>
          <w:sz w:val="24"/>
        </w:rPr>
      </w:pPr>
      <w:r>
        <w:rPr>
          <w:rFonts w:hint="eastAsia" w:ascii="Kaiti SC" w:hAnsi="Kaiti SC" w:eastAsia="Kaiti SC"/>
          <w:b/>
          <w:sz w:val="24"/>
        </w:rPr>
        <w:t>价值导向、明显的逻辑漏洞、内容的思考层级、对学员的关注与回应等</w:t>
      </w:r>
    </w:p>
    <w:p>
      <w:pPr>
        <w:spacing w:line="360" w:lineRule="auto"/>
        <w:rPr>
          <w:rFonts w:ascii="微软雅黑" w:hAnsi="微软雅黑" w:eastAsia="微软雅黑"/>
          <w:sz w:val="24"/>
        </w:rPr>
      </w:pPr>
      <w:r>
        <w:rPr>
          <w:rFonts w:hint="eastAsia" w:ascii="微软雅黑" w:hAnsi="微软雅黑" w:eastAsia="微软雅黑"/>
          <w:sz w:val="24"/>
        </w:rPr>
        <w:t>C、如何鞭辟入里而又不失温和？</w:t>
      </w:r>
    </w:p>
    <w:p>
      <w:pPr>
        <w:spacing w:line="360" w:lineRule="auto"/>
        <w:rPr>
          <w:rFonts w:ascii="Kaiti SC" w:hAnsi="Kaiti SC" w:eastAsia="Kaiti SC"/>
          <w:b/>
          <w:sz w:val="24"/>
        </w:rPr>
      </w:pPr>
      <w:r>
        <w:rPr>
          <w:rFonts w:hint="eastAsia" w:ascii="Kaiti SC" w:hAnsi="Kaiti SC" w:eastAsia="Kaiti SC"/>
          <w:b/>
          <w:sz w:val="24"/>
        </w:rPr>
        <w:t>上堆下切法、催化（引导、教练）技术法</w:t>
      </w:r>
    </w:p>
    <w:p>
      <w:pPr>
        <w:spacing w:line="360" w:lineRule="auto"/>
        <w:rPr>
          <w:rFonts w:ascii="微软雅黑" w:hAnsi="微软雅黑" w:eastAsia="微软雅黑"/>
          <w:sz w:val="24"/>
        </w:rPr>
      </w:pPr>
      <w:r>
        <w:rPr>
          <w:rFonts w:hint="eastAsia" w:ascii="微软雅黑" w:hAnsi="微软雅黑" w:eastAsia="微软雅黑"/>
          <w:sz w:val="24"/>
        </w:rPr>
        <w:t>D、如何有效提出改善建议</w:t>
      </w:r>
    </w:p>
    <w:p>
      <w:pPr>
        <w:spacing w:line="360" w:lineRule="auto"/>
        <w:rPr>
          <w:rFonts w:ascii="Kaiti SC" w:hAnsi="Kaiti SC" w:eastAsia="Kaiti SC"/>
          <w:b/>
          <w:sz w:val="24"/>
        </w:rPr>
      </w:pPr>
      <w:r>
        <w:rPr>
          <w:rFonts w:hint="eastAsia" w:ascii="Kaiti SC" w:hAnsi="Kaiti SC" w:eastAsia="Kaiti SC"/>
          <w:b/>
          <w:sz w:val="24"/>
        </w:rPr>
        <w:t>外在驱动法、内在驱动法</w:t>
      </w:r>
    </w:p>
    <w:p>
      <w:pPr>
        <w:spacing w:line="360" w:lineRule="auto"/>
        <w:rPr>
          <w:rFonts w:ascii="微软雅黑" w:hAnsi="微软雅黑" w:eastAsia="微软雅黑"/>
          <w:sz w:val="24"/>
        </w:rPr>
      </w:pPr>
      <w:r>
        <w:rPr>
          <w:rFonts w:hint="eastAsia" w:ascii="微软雅黑" w:hAnsi="微软雅黑" w:eastAsia="微软雅黑"/>
          <w:sz w:val="24"/>
        </w:rPr>
        <w:t>四、点评原则的把握</w:t>
      </w:r>
    </w:p>
    <w:p>
      <w:pPr>
        <w:spacing w:line="360" w:lineRule="auto"/>
        <w:rPr>
          <w:rFonts w:ascii="微软雅黑" w:hAnsi="微软雅黑" w:eastAsia="微软雅黑"/>
          <w:sz w:val="24"/>
        </w:rPr>
      </w:pPr>
      <w:r>
        <w:rPr>
          <w:rFonts w:hint="eastAsia" w:ascii="微软雅黑" w:hAnsi="微软雅黑" w:eastAsia="微软雅黑"/>
          <w:sz w:val="24"/>
        </w:rPr>
        <w:t>1、基本原则</w:t>
      </w:r>
    </w:p>
    <w:p>
      <w:pPr>
        <w:spacing w:line="360" w:lineRule="auto"/>
        <w:rPr>
          <w:rFonts w:ascii="Kaiti SC" w:hAnsi="Kaiti SC" w:eastAsia="Kaiti SC"/>
          <w:b/>
          <w:sz w:val="24"/>
        </w:rPr>
      </w:pPr>
      <w:r>
        <w:rPr>
          <w:rFonts w:ascii="Kaiti SC" w:hAnsi="Kaiti SC" w:eastAsia="Kaiti SC"/>
          <w:b/>
          <w:sz w:val="24"/>
        </w:rPr>
        <w:t>“责善勿过高，当思其可从；攻恶勿太严，要使其可受。”</w:t>
      </w:r>
    </w:p>
    <w:p>
      <w:pPr>
        <w:spacing w:line="360" w:lineRule="auto"/>
        <w:rPr>
          <w:rFonts w:ascii="Kaiti SC" w:hAnsi="Kaiti SC" w:eastAsia="Kaiti SC"/>
          <w:b/>
          <w:sz w:val="24"/>
        </w:rPr>
      </w:pPr>
      <w:r>
        <w:rPr>
          <w:rFonts w:ascii="Kaiti SC" w:hAnsi="Kaiti SC" w:eastAsia="Kaiti SC"/>
          <w:b/>
          <w:sz w:val="24"/>
        </w:rPr>
        <w:t>“处事须留余地，责善切戒尽言。</w:t>
      </w:r>
      <w:r>
        <w:rPr>
          <w:rFonts w:hint="eastAsia" w:ascii="Kaiti SC" w:hAnsi="Kaiti SC" w:eastAsia="Kaiti SC"/>
          <w:b/>
          <w:sz w:val="24"/>
        </w:rPr>
        <w:t>“</w:t>
      </w:r>
    </w:p>
    <w:p>
      <w:pPr>
        <w:spacing w:line="360" w:lineRule="auto"/>
        <w:rPr>
          <w:rFonts w:ascii="微软雅黑" w:hAnsi="微软雅黑" w:eastAsia="微软雅黑"/>
          <w:sz w:val="24"/>
        </w:rPr>
      </w:pPr>
      <w:r>
        <w:rPr>
          <w:rFonts w:hint="eastAsia" w:ascii="微软雅黑" w:hAnsi="微软雅黑" w:eastAsia="微软雅黑"/>
          <w:sz w:val="24"/>
        </w:rPr>
        <w:t>2、因人应事的基本技巧</w:t>
      </w:r>
    </w:p>
    <w:p>
      <w:pPr>
        <w:spacing w:line="360" w:lineRule="auto"/>
        <w:rPr>
          <w:rFonts w:ascii="Kaiti SC" w:hAnsi="Kaiti SC" w:eastAsia="Kaiti SC"/>
          <w:b/>
          <w:sz w:val="24"/>
        </w:rPr>
      </w:pPr>
      <w:r>
        <w:rPr>
          <w:rFonts w:hint="eastAsia" w:ascii="Kaiti SC" w:hAnsi="Kaiti SC" w:eastAsia="Kaiti SC"/>
          <w:b/>
          <w:sz w:val="24"/>
        </w:rPr>
        <w:t>人：愿景、使命、情怀与意趣等</w:t>
      </w:r>
    </w:p>
    <w:p>
      <w:pPr>
        <w:spacing w:line="360" w:lineRule="auto"/>
        <w:rPr>
          <w:rFonts w:ascii="Kaiti SC" w:hAnsi="Kaiti SC" w:eastAsia="Kaiti SC"/>
          <w:b/>
          <w:sz w:val="24"/>
        </w:rPr>
      </w:pPr>
      <w:r>
        <w:rPr>
          <w:rFonts w:hint="eastAsia" w:ascii="Kaiti SC" w:hAnsi="Kaiti SC" w:eastAsia="Kaiti SC"/>
          <w:b/>
          <w:sz w:val="24"/>
        </w:rPr>
        <w:t>事：对错、分寸、高度、深度、宽度等</w:t>
      </w:r>
    </w:p>
    <w:p>
      <w:pPr>
        <w:spacing w:line="360" w:lineRule="auto"/>
        <w:rPr>
          <w:rFonts w:ascii="微软雅黑" w:hAnsi="微软雅黑" w:eastAsia="微软雅黑"/>
          <w:b/>
          <w:color w:val="0070C0"/>
          <w:sz w:val="24"/>
          <w:shd w:val="pct10" w:color="auto" w:fill="FFFFFF"/>
        </w:rPr>
      </w:pPr>
      <w:r>
        <w:rPr>
          <w:rFonts w:hint="eastAsia" w:ascii="微软雅黑" w:hAnsi="微软雅黑" w:eastAsia="微软雅黑"/>
          <w:b/>
          <w:color w:val="0070C0"/>
          <w:sz w:val="24"/>
          <w:shd w:val="pct10" w:color="auto" w:fill="FFFFFF"/>
        </w:rPr>
        <w:t>下篇：改善之道</w:t>
      </w:r>
    </w:p>
    <w:p>
      <w:pPr>
        <w:spacing w:line="360" w:lineRule="auto"/>
        <w:rPr>
          <w:rFonts w:ascii="微软雅黑" w:hAnsi="微软雅黑" w:eastAsia="微软雅黑"/>
          <w:b/>
          <w:sz w:val="24"/>
        </w:rPr>
      </w:pPr>
      <w:r>
        <w:rPr>
          <w:rFonts w:hint="eastAsia" w:ascii="微软雅黑" w:hAnsi="微软雅黑" w:eastAsia="微软雅黑"/>
          <w:b/>
          <w:sz w:val="24"/>
        </w:rPr>
        <w:t>五、功力沉淀之法：</w:t>
      </w:r>
    </w:p>
    <w:p>
      <w:pPr>
        <w:spacing w:line="360" w:lineRule="auto"/>
        <w:rPr>
          <w:rFonts w:ascii="微软雅黑" w:hAnsi="微软雅黑" w:eastAsia="微软雅黑"/>
          <w:sz w:val="24"/>
        </w:rPr>
      </w:pPr>
      <w:r>
        <w:rPr>
          <w:rFonts w:hint="eastAsia" w:ascii="微软雅黑" w:hAnsi="微软雅黑" w:eastAsia="微软雅黑"/>
          <w:sz w:val="24"/>
        </w:rPr>
        <w:t>1、外摄（</w:t>
      </w:r>
      <w:r>
        <w:rPr>
          <w:rFonts w:hint="eastAsia" w:ascii="Kaiti SC" w:hAnsi="Kaiti SC" w:eastAsia="Kaiti SC"/>
          <w:b/>
          <w:sz w:val="24"/>
        </w:rPr>
        <w:t>三条学习路径、两大学习维度、两种学习方法、五大学习步骤</w:t>
      </w:r>
      <w:r>
        <w:rPr>
          <w:rFonts w:hint="eastAsia" w:ascii="微软雅黑" w:hAnsi="微软雅黑" w:eastAsia="微软雅黑"/>
          <w:sz w:val="24"/>
        </w:rPr>
        <w:t>）</w:t>
      </w:r>
    </w:p>
    <w:p>
      <w:pPr>
        <w:spacing w:line="360" w:lineRule="auto"/>
        <w:rPr>
          <w:rFonts w:ascii="微软雅黑" w:hAnsi="微软雅黑" w:eastAsia="微软雅黑"/>
          <w:sz w:val="24"/>
        </w:rPr>
      </w:pPr>
      <w:r>
        <w:rPr>
          <w:rFonts w:ascii="微软雅黑" w:hAnsi="微软雅黑" w:eastAsia="微软雅黑"/>
          <w:sz w:val="24"/>
        </w:rPr>
        <w:t>2</w:t>
      </w:r>
      <w:r>
        <w:rPr>
          <w:rFonts w:hint="eastAsia" w:ascii="微软雅黑" w:hAnsi="微软雅黑" w:eastAsia="微软雅黑"/>
          <w:sz w:val="24"/>
        </w:rPr>
        <w:t>、精进（</w:t>
      </w:r>
      <w:r>
        <w:rPr>
          <w:rFonts w:hint="eastAsia" w:ascii="Kaiti SC" w:hAnsi="Kaiti SC" w:eastAsia="Kaiti SC"/>
          <w:b/>
          <w:sz w:val="24"/>
        </w:rPr>
        <w:t>自我训练、问题意识、自主思考</w:t>
      </w:r>
      <w:r>
        <w:rPr>
          <w:rFonts w:hint="eastAsia" w:ascii="微软雅黑" w:hAnsi="微软雅黑" w:eastAsia="微软雅黑"/>
          <w:sz w:val="24"/>
        </w:rPr>
        <w:t>）</w:t>
      </w:r>
    </w:p>
    <w:p>
      <w:pPr>
        <w:spacing w:line="360" w:lineRule="auto"/>
        <w:rPr>
          <w:rFonts w:ascii="微软雅黑" w:hAnsi="微软雅黑" w:eastAsia="微软雅黑"/>
          <w:sz w:val="24"/>
        </w:rPr>
      </w:pPr>
      <w:r>
        <w:rPr>
          <w:rFonts w:ascii="微软雅黑" w:hAnsi="微软雅黑" w:eastAsia="微软雅黑"/>
          <w:sz w:val="24"/>
        </w:rPr>
        <w:t>3</w:t>
      </w:r>
      <w:r>
        <w:rPr>
          <w:rFonts w:hint="eastAsia" w:ascii="微软雅黑" w:hAnsi="微软雅黑" w:eastAsia="微软雅黑"/>
          <w:sz w:val="24"/>
        </w:rPr>
        <w:t>、省思（</w:t>
      </w:r>
      <w:r>
        <w:rPr>
          <w:rFonts w:hint="eastAsia" w:ascii="Kaiti SC" w:hAnsi="Kaiti SC" w:eastAsia="Kaiti SC"/>
          <w:b/>
          <w:sz w:val="24"/>
        </w:rPr>
        <w:t>以人为镜他山之石、三个半问题</w:t>
      </w:r>
      <w:r>
        <w:rPr>
          <w:rFonts w:hint="eastAsia" w:ascii="微软雅黑" w:hAnsi="微软雅黑" w:eastAsia="微软雅黑"/>
          <w:sz w:val="24"/>
        </w:rPr>
        <w:t>）</w:t>
      </w:r>
    </w:p>
    <w:p>
      <w:pPr>
        <w:spacing w:line="360" w:lineRule="auto"/>
        <w:rPr>
          <w:rFonts w:ascii="微软雅黑" w:hAnsi="微软雅黑" w:eastAsia="微软雅黑"/>
          <w:b/>
          <w:sz w:val="24"/>
        </w:rPr>
      </w:pPr>
      <w:r>
        <w:rPr>
          <w:rFonts w:hint="eastAsia" w:ascii="微软雅黑" w:hAnsi="微软雅黑" w:eastAsia="微软雅黑"/>
          <w:b/>
          <w:sz w:val="24"/>
        </w:rPr>
        <w:t>六、修为提升之道：</w:t>
      </w:r>
    </w:p>
    <w:p>
      <w:pPr>
        <w:spacing w:line="360" w:lineRule="auto"/>
        <w:rPr>
          <w:rFonts w:ascii="微软雅黑" w:hAnsi="微软雅黑" w:eastAsia="微软雅黑"/>
          <w:sz w:val="24"/>
        </w:rPr>
      </w:pPr>
      <w:r>
        <w:rPr>
          <w:rFonts w:hint="eastAsia" w:ascii="微软雅黑" w:hAnsi="微软雅黑" w:eastAsia="微软雅黑"/>
          <w:sz w:val="24"/>
        </w:rPr>
        <w:t>1、内观（</w:t>
      </w:r>
      <w:r>
        <w:rPr>
          <w:rFonts w:hint="eastAsia" w:ascii="Kaiti SC" w:hAnsi="Kaiti SC" w:eastAsia="Kaiti SC"/>
          <w:b/>
          <w:sz w:val="24"/>
        </w:rPr>
        <w:t>八正道</w:t>
      </w:r>
      <w:r>
        <w:rPr>
          <w:rFonts w:hint="eastAsia" w:ascii="微软雅黑" w:hAnsi="微软雅黑" w:eastAsia="微软雅黑"/>
          <w:sz w:val="24"/>
        </w:rPr>
        <w:t>）</w:t>
      </w:r>
    </w:p>
    <w:p>
      <w:pPr>
        <w:spacing w:line="360" w:lineRule="auto"/>
        <w:rPr>
          <w:rFonts w:ascii="微软雅黑" w:hAnsi="微软雅黑" w:eastAsia="微软雅黑"/>
          <w:sz w:val="24"/>
        </w:rPr>
      </w:pPr>
      <w:r>
        <w:rPr>
          <w:rFonts w:hint="eastAsia" w:ascii="微软雅黑" w:hAnsi="微软雅黑" w:eastAsia="微软雅黑"/>
          <w:sz w:val="24"/>
        </w:rPr>
        <w:t>2、静心（</w:t>
      </w:r>
      <w:r>
        <w:rPr>
          <w:rFonts w:hint="eastAsia" w:ascii="Kaiti SC" w:hAnsi="Kaiti SC" w:eastAsia="Kaiti SC"/>
          <w:b/>
          <w:sz w:val="24"/>
        </w:rPr>
        <w:t>再说当下、性情与意趣</w:t>
      </w:r>
      <w:r>
        <w:rPr>
          <w:rFonts w:hint="eastAsia" w:ascii="微软雅黑" w:hAnsi="微软雅黑" w:eastAsia="微软雅黑"/>
          <w:sz w:val="24"/>
        </w:rPr>
        <w:t>）</w:t>
      </w:r>
    </w:p>
    <w:p>
      <w:pPr>
        <w:spacing w:line="360" w:lineRule="auto"/>
        <w:rPr>
          <w:rFonts w:ascii="微软雅黑" w:hAnsi="微软雅黑" w:eastAsia="微软雅黑"/>
          <w:sz w:val="24"/>
        </w:rPr>
      </w:pPr>
      <w:r>
        <w:rPr>
          <w:rFonts w:ascii="微软雅黑" w:hAnsi="微软雅黑" w:eastAsia="微软雅黑"/>
          <w:sz w:val="24"/>
        </w:rPr>
        <w:t>3</w:t>
      </w:r>
      <w:r>
        <w:rPr>
          <w:rFonts w:hint="eastAsia" w:ascii="微软雅黑" w:hAnsi="微软雅黑" w:eastAsia="微软雅黑"/>
          <w:sz w:val="24"/>
        </w:rPr>
        <w:t>、养性（</w:t>
      </w:r>
      <w:r>
        <w:rPr>
          <w:rFonts w:hint="eastAsia" w:ascii="Kaiti SC" w:hAnsi="Kaiti SC" w:eastAsia="Kaiti SC"/>
          <w:b/>
          <w:sz w:val="24"/>
        </w:rPr>
        <w:t>日用饮食、善恶同体</w:t>
      </w:r>
      <w:r>
        <w:rPr>
          <w:rFonts w:hint="eastAsia" w:ascii="微软雅黑" w:hAnsi="微软雅黑" w:eastAsia="微软雅黑"/>
          <w:sz w:val="24"/>
        </w:rPr>
        <w:t>）</w:t>
      </w:r>
    </w:p>
    <w:p>
      <w:pPr>
        <w:spacing w:line="360" w:lineRule="auto"/>
        <w:rPr>
          <w:rFonts w:ascii="微软雅黑" w:hAnsi="微软雅黑" w:eastAsia="微软雅黑"/>
          <w:b/>
          <w:sz w:val="24"/>
        </w:rPr>
      </w:pPr>
      <w:r>
        <w:rPr>
          <w:rFonts w:hint="eastAsia" w:ascii="微软雅黑" w:hAnsi="微软雅黑" w:eastAsia="微软雅黑"/>
          <w:b/>
          <w:sz w:val="24"/>
        </w:rPr>
        <w:t>七、结束语：</w:t>
      </w:r>
    </w:p>
    <w:p>
      <w:pPr>
        <w:spacing w:line="360" w:lineRule="auto"/>
        <w:rPr>
          <w:rFonts w:ascii="微软雅黑" w:hAnsi="微软雅黑" w:eastAsia="微软雅黑"/>
          <w:sz w:val="24"/>
        </w:rPr>
      </w:pPr>
      <w:r>
        <w:rPr>
          <w:rFonts w:hint="eastAsia" w:ascii="微软雅黑" w:hAnsi="微软雅黑" w:eastAsia="微软雅黑"/>
          <w:sz w:val="24"/>
        </w:rPr>
        <w:t>壁立千仞，虽不能至，心向往之！</w:t>
      </w:r>
    </w:p>
    <w:p>
      <w:pPr>
        <w:spacing w:line="360" w:lineRule="auto"/>
        <w:rPr>
          <w:rFonts w:ascii="微软雅黑" w:hAnsi="微软雅黑" w:eastAsia="微软雅黑"/>
          <w:sz w:val="24"/>
        </w:rPr>
      </w:pPr>
      <w:r>
        <w:rPr>
          <w:rFonts w:hint="eastAsia" w:ascii="微软雅黑" w:hAnsi="微软雅黑" w:eastAsia="微软雅黑"/>
          <w:sz w:val="24"/>
        </w:rPr>
        <w:t>琐碎日常，或者粗鄙，饥餐困眠！</w:t>
      </w:r>
    </w:p>
    <w:p>
      <w:pPr>
        <w:spacing w:line="360" w:lineRule="auto"/>
        <w:rPr>
          <w:rFonts w:ascii="微软雅黑" w:hAnsi="微软雅黑" w:eastAsia="微软雅黑"/>
          <w:sz w:val="24"/>
        </w:rPr>
      </w:pPr>
    </w:p>
    <w:p>
      <w:pPr>
        <w:spacing w:line="360" w:lineRule="auto"/>
        <w:rPr>
          <w:rFonts w:ascii="微软雅黑" w:hAnsi="微软雅黑" w:eastAsia="微软雅黑"/>
          <w:b/>
          <w:color w:val="C00000"/>
          <w:sz w:val="28"/>
          <w:szCs w:val="28"/>
        </w:rPr>
      </w:pPr>
      <w:r>
        <w:rPr>
          <w:rFonts w:hint="eastAsia" w:ascii="微软雅黑" w:hAnsi="微软雅黑" w:eastAsia="微软雅黑"/>
          <w:b/>
          <w:color w:val="C00000"/>
          <w:sz w:val="28"/>
          <w:szCs w:val="28"/>
        </w:rPr>
        <w:t>特别提示：</w:t>
      </w:r>
    </w:p>
    <w:p>
      <w:pPr>
        <w:spacing w:line="360" w:lineRule="auto"/>
        <w:rPr>
          <w:rFonts w:ascii="微软雅黑" w:hAnsi="微软雅黑" w:eastAsia="微软雅黑"/>
          <w:sz w:val="24"/>
        </w:rPr>
      </w:pPr>
      <w:r>
        <w:rPr>
          <w:rFonts w:hint="eastAsia" w:ascii="微软雅黑" w:hAnsi="微软雅黑" w:eastAsia="微软雅黑"/>
          <w:sz w:val="24"/>
        </w:rPr>
        <w:t>1、本课程说明及内容纲要，属于标准版本。如果最终客户确定实施的话，主训导师将需要根据客户要求以及学员情况，进行适当调整。</w:t>
      </w:r>
    </w:p>
    <w:p>
      <w:pPr>
        <w:rPr>
          <w:rFonts w:ascii="微软雅黑" w:hAnsi="微软雅黑" w:eastAsia="微软雅黑"/>
          <w:sz w:val="24"/>
        </w:rPr>
      </w:pPr>
      <w:r>
        <w:rPr>
          <w:rFonts w:hint="eastAsia" w:ascii="微软雅黑" w:hAnsi="微软雅黑" w:eastAsia="微软雅黑"/>
          <w:sz w:val="24"/>
        </w:rPr>
        <w:t>2、主训导师保留依照课堂现场实际情况和学员的表现进行适度调整的权利。</w:t>
      </w:r>
    </w:p>
    <w:p>
      <w:pPr>
        <w:rPr>
          <w:rFonts w:ascii="微软雅黑" w:hAnsi="微软雅黑" w:eastAsia="微软雅黑"/>
          <w:sz w:val="24"/>
        </w:rPr>
      </w:pPr>
    </w:p>
    <w:sectPr>
      <w:footerReference r:id="rId3" w:type="default"/>
      <w:footerReference r:id="rId4"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Kaiti SC">
    <w:altName w:val="宋体"/>
    <w:panose1 w:val="02010600040101010101"/>
    <w:charset w:val="86"/>
    <w:family w:val="auto"/>
    <w:pitch w:val="default"/>
    <w:sig w:usb0="00000000" w:usb1="00000000" w:usb2="00000016" w:usb3="00000000" w:csb0="0004001F" w:csb1="00000000"/>
  </w:font>
  <w:font w:name="Helvetica Neue">
    <w:altName w:val="Times New Roman"/>
    <w:panose1 w:val="02000503000000020004"/>
    <w:charset w:val="00"/>
    <w:family w:val="auto"/>
    <w:pitch w:val="default"/>
    <w:sig w:usb0="00000000" w:usb1="00000000" w:usb2="0000001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874498037"/>
      <w:docPartObj>
        <w:docPartGallery w:val="AutoText"/>
      </w:docPartObj>
    </w:sdtPr>
    <w:sdtEndPr>
      <w:rPr>
        <w:rStyle w:val="6"/>
      </w:rPr>
    </w:sdtEndPr>
    <w:sdtContent>
      <w:p>
        <w:pPr>
          <w:pStyle w:val="3"/>
          <w:framePr w:wrap="auto" w:vAnchor="text" w:hAnchor="margin" w:xAlign="right"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631546166"/>
      <w:docPartObj>
        <w:docPartGallery w:val="AutoText"/>
      </w:docPartObj>
    </w:sdtPr>
    <w:sdtEndPr>
      <w:rPr>
        <w:rStyle w:val="6"/>
      </w:rPr>
    </w:sdtEndPr>
    <w:sdtContent>
      <w:p>
        <w:pPr>
          <w:pStyle w:val="3"/>
          <w:framePr w:wrap="auto" w:vAnchor="text" w:hAnchor="margin" w:xAlign="right" w:y="1"/>
          <w:rPr>
            <w:rStyle w:val="6"/>
          </w:rPr>
        </w:pPr>
        <w:r>
          <w:rPr>
            <w:rStyle w:val="6"/>
          </w:rPr>
          <w:fldChar w:fldCharType="begin"/>
        </w:r>
        <w:r>
          <w:rPr>
            <w:rStyle w:val="6"/>
          </w:rPr>
          <w:instrText xml:space="preserve"> PAGE </w:instrText>
        </w:r>
        <w:r>
          <w:rPr>
            <w:rStyle w:val="6"/>
          </w:rPr>
          <w:fldChar w:fldCharType="end"/>
        </w:r>
      </w:p>
    </w:sdtContent>
  </w:sdt>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92E"/>
    <w:rsid w:val="00000F6A"/>
    <w:rsid w:val="00007C03"/>
    <w:rsid w:val="00124C9B"/>
    <w:rsid w:val="001905AC"/>
    <w:rsid w:val="00203E37"/>
    <w:rsid w:val="002A092E"/>
    <w:rsid w:val="00492741"/>
    <w:rsid w:val="004D3826"/>
    <w:rsid w:val="00643B86"/>
    <w:rsid w:val="00676ADD"/>
    <w:rsid w:val="006C2337"/>
    <w:rsid w:val="006E4C2B"/>
    <w:rsid w:val="007249B4"/>
    <w:rsid w:val="009762EC"/>
    <w:rsid w:val="0099243E"/>
    <w:rsid w:val="00B17248"/>
    <w:rsid w:val="00B406C4"/>
    <w:rsid w:val="00BD3154"/>
    <w:rsid w:val="00CA3B3C"/>
    <w:rsid w:val="00DE67C0"/>
    <w:rsid w:val="00E3763E"/>
    <w:rsid w:val="00E603A3"/>
    <w:rsid w:val="0FC86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rFonts w:ascii="宋体" w:eastAsia="宋体"/>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character" w:styleId="6">
    <w:name w:val="page number"/>
    <w:basedOn w:val="5"/>
    <w:semiHidden/>
    <w:unhideWhenUsed/>
    <w:uiPriority w:val="99"/>
  </w:style>
  <w:style w:type="paragraph" w:styleId="7">
    <w:name w:val="List Paragraph"/>
    <w:basedOn w:val="1"/>
    <w:qFormat/>
    <w:uiPriority w:val="34"/>
    <w:pPr>
      <w:ind w:firstLine="420" w:firstLineChars="200"/>
    </w:pPr>
  </w:style>
  <w:style w:type="character" w:customStyle="1" w:styleId="8">
    <w:name w:val="页脚 字符"/>
    <w:basedOn w:val="5"/>
    <w:link w:val="3"/>
    <w:uiPriority w:val="99"/>
    <w:rPr>
      <w:sz w:val="18"/>
      <w:szCs w:val="18"/>
    </w:rPr>
  </w:style>
  <w:style w:type="character" w:customStyle="1" w:styleId="9">
    <w:name w:val="批注框文本 字符"/>
    <w:basedOn w:val="5"/>
    <w:link w:val="2"/>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298</Words>
  <Characters>1704</Characters>
  <Lines>14</Lines>
  <Paragraphs>3</Paragraphs>
  <TotalTime>174</TotalTime>
  <ScaleCrop>false</ScaleCrop>
  <LinksUpToDate>false</LinksUpToDate>
  <CharactersWithSpaces>1999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2019-10-21T07:00:00Z</dcterms:created>
  <dc:creator>廖 信琳</dc:creator>
  <cp:lastModifiedBy>蓉儿</cp:lastModifiedBy>
  <dcterms:modified xsi:type="dcterms:W3CDTF">2021-12-10T03:01:02Z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D136C2559DDC485299B6E7C1D48BDD1A</vt:lpwstr>
  </property>
</Properties>
</file>