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30"/>
          <w:szCs w:val="30"/>
          <w:bdr w:val="none" w:color="auto" w:sz="0" w:space="0"/>
        </w:rPr>
        <w:t>国企改革三年行动专题之：关于海南自贸港的战略机遇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7"/>
          <w:szCs w:val="27"/>
          <w:bdr w:val="none" w:color="auto" w:sz="0" w:space="0"/>
        </w:rPr>
        <w:t>主讲：王京刚博士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自贸港建设是我国推动形成全面开放新格局和众多新对外开放举措中的战略性步骤，而建设海南自贸港这一重大举措不仅面临着千载难逢的历史机遇，同时也带来了挑战。结合世界上一些先进自贸港的发展</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经验，分析海南自贸港建设将面临的各种机遇与挑战，并提出相应的对策建议。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课程大纲：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一、海南对国家战略新格局的重要意义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1.海南在国家战略中的地位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2.海南自贸区的战略意义与思考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二、2025年自贸港封关以后的战略趋势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1.2025年自贸港封关以后运作模式和政策走向；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2.2025年自贸港封关以后市场态势和产业导向；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3.2025年海南自贸港封关后自贸港产业布局，全球航线网络布局及运作模式和改革走向，区域市场形势的探索和匹配的洋浦港枢纽港，梳理海南在全球产业链和集装箱供应链中的市场机会；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4.分析物流供应链短板及物流建设规划；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5.自贸港物流供应链趋势和海南封关后自贸产业集群，探索数字物流模式以及构建“航运----港口---物流-”三位一体的自贸物流供应链体系的意见和建议。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三、海南市场行业机会思考与分析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1.海南自贸港政策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2.海南冷链大仓库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3.海南智能电网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4.海南旅游零售业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5.创新医疗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6.绿色金融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（结束）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747E8"/>
    <w:rsid w:val="6BB74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2022-03-24T06:28:00Z</dcterms:created>
  <dc:creator>蓉儿</dc:creator>
  <cp:lastModifiedBy>蓉儿</cp:lastModifiedBy>
  <dcterms:modified xsi:type="dcterms:W3CDTF">2022-03-24T06:28:52Z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805F0B5F3E044867A92D24F724C1C8F9</vt:lpwstr>
  </property>
</Properties>
</file>