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color w:val="990033"/>
          <w:sz w:val="36"/>
          <w:szCs w:val="36"/>
        </w:rPr>
      </w:pPr>
      <w:bookmarkStart w:id="0" w:name="_GoBack"/>
      <w:bookmarkEnd w:id="0"/>
    </w:p>
    <w:p>
      <w:pPr>
        <w:spacing w:line="360" w:lineRule="auto"/>
        <w:jc w:val="center"/>
        <w:rPr>
          <w:b/>
          <w:color w:val="990033"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color w:val="990033"/>
          <w:sz w:val="44"/>
          <w:szCs w:val="44"/>
        </w:rPr>
      </w:pPr>
      <w:r>
        <w:rPr>
          <w:rFonts w:hint="eastAsia"/>
          <w:b/>
          <w:color w:val="990033"/>
          <w:sz w:val="44"/>
          <w:szCs w:val="44"/>
        </w:rPr>
        <w:t>高效人士的七个习惯</w:t>
      </w:r>
    </w:p>
    <w:p>
      <w:pPr>
        <w:spacing w:line="360" w:lineRule="auto"/>
        <w:rPr>
          <w:rFonts w:hint="eastAsia" w:ascii="宋体" w:hAnsi="宋体"/>
          <w:b/>
          <w:color w:val="990033"/>
          <w:szCs w:val="21"/>
        </w:rPr>
      </w:pPr>
    </w:p>
    <w:p>
      <w:pPr>
        <w:spacing w:line="360" w:lineRule="auto"/>
        <w:rPr>
          <w:rFonts w:hint="eastAsia" w:ascii="宋体" w:hAnsi="宋体"/>
          <w:b/>
          <w:color w:val="990033"/>
          <w:szCs w:val="21"/>
        </w:rPr>
      </w:pPr>
      <w:r>
        <w:rPr>
          <w:rFonts w:hint="eastAsia" w:ascii="宋体" w:hAnsi="宋体"/>
          <w:b/>
          <w:color w:val="990033"/>
          <w:szCs w:val="21"/>
        </w:rPr>
        <w:t>【背景介绍】</w:t>
      </w:r>
    </w:p>
    <w:p>
      <w:pPr>
        <w:pStyle w:val="16"/>
        <w:snapToGrid w:val="0"/>
        <w:spacing w:line="360" w:lineRule="auto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面对变动与竞争的世界，企业管理者遭遇的压力与挑战与日俱增，虽然我们都想要把事做好，并且创造更高的绩效与成就，然而，成功一定要有方法；</w:t>
      </w:r>
      <w:r>
        <w:rPr>
          <w:rFonts w:hint="eastAsia" w:ascii="宋体" w:hAnsi="宋体"/>
          <w:sz w:val="21"/>
          <w:szCs w:val="21"/>
        </w:rPr>
        <w:t>人的行为受习惯的影响最大，而习惯是具有三个相互重叠的成分的行为模式：愿望，知识和技巧。因为这三个成分是学来的，所以高效能的习惯也可以通过学习获得。把这些习惯应用在工作和生活中，以达到共同的成就。</w:t>
      </w:r>
    </w:p>
    <w:p>
      <w:pPr>
        <w:pStyle w:val="15"/>
        <w:snapToGrid w:val="0"/>
        <w:spacing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一个人持续成熟所显示的各项修炼是相互关联，相互依赖和连续的，其有效性的提升始于自我管理、自我约束和自我完善，成于有效地激励他人、带领他人和整合团队；当然，经理人必须自己先做一个高效能的人，然后才能有效地带领他人。</w:t>
      </w:r>
    </w:p>
    <w:p>
      <w:pPr>
        <w:pStyle w:val="15"/>
        <w:snapToGrid w:val="0"/>
        <w:spacing w:line="360" w:lineRule="auto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本课程经由实践体会，对于管理者（职业经理人）从心开始，由内而外、循序渐进建立正确的习惯，将有助于迈向人生的成功境界，达到个人成功与组织成功的双赢境界。</w:t>
      </w:r>
    </w:p>
    <w:p>
      <w:pPr>
        <w:spacing w:line="360" w:lineRule="auto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/>
          <w:color w:val="990033"/>
          <w:szCs w:val="21"/>
          <w:lang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643255</wp:posOffset>
            </wp:positionV>
            <wp:extent cx="5715000" cy="1104900"/>
            <wp:effectExtent l="0" t="0" r="0" b="0"/>
            <wp:wrapSquare wrapText="bothSides"/>
            <wp:docPr id="2" name="图片 23" descr="导师引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3" descr="导师引导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color w:val="990033"/>
          <w:kern w:val="0"/>
          <w:szCs w:val="21"/>
        </w:rPr>
        <w:t>【培训课时】</w:t>
      </w:r>
      <w:r>
        <w:rPr>
          <w:rFonts w:hint="eastAsia" w:ascii="宋体" w:hAnsi="宋体" w:cs="宋体"/>
          <w:color w:val="000000"/>
          <w:kern w:val="0"/>
          <w:szCs w:val="21"/>
        </w:rPr>
        <w:t>2-3天（依据不同时间要求匹配不同模块内容）</w:t>
      </w:r>
    </w:p>
    <w:p>
      <w:pPr>
        <w:spacing w:line="360" w:lineRule="auto"/>
        <w:rPr>
          <w:rFonts w:hint="eastAsia" w:ascii="宋体" w:hAnsi="宋体" w:cs="宋体"/>
          <w:b/>
          <w:color w:val="990033"/>
          <w:kern w:val="0"/>
          <w:szCs w:val="21"/>
        </w:rPr>
      </w:pPr>
      <w:r>
        <w:rPr>
          <w:rFonts w:hint="eastAsia" w:ascii="宋体" w:hAnsi="宋体" w:cs="宋体"/>
          <w:b/>
          <w:color w:val="990033"/>
          <w:kern w:val="0"/>
          <w:szCs w:val="21"/>
        </w:rPr>
        <w:t>【授课方式】</w:t>
      </w:r>
    </w:p>
    <w:p>
      <w:pPr>
        <w:spacing w:line="360" w:lineRule="auto"/>
        <w:rPr>
          <w:rFonts w:hint="eastAsia" w:ascii="宋体" w:hAnsi="宋体" w:cs="宋体"/>
          <w:b/>
          <w:color w:val="990033"/>
          <w:kern w:val="0"/>
          <w:szCs w:val="21"/>
        </w:rPr>
      </w:pPr>
      <w:r>
        <w:rPr>
          <w:rFonts w:hint="eastAsia" w:ascii="宋体" w:hAnsi="宋体" w:cs="宋体"/>
          <w:b/>
          <w:color w:val="990033"/>
          <w:kern w:val="0"/>
          <w:szCs w:val="21"/>
        </w:rPr>
        <w:t>【课程目标】</w:t>
      </w:r>
    </w:p>
    <w:p>
      <w:pPr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hint="eastAsia"/>
        </w:rPr>
        <w:t xml:space="preserve">改变工作态度和思维方法，减少抱怨，学会承担责任 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找准企业及个人的目标、使命，为使命而奋斗</w:t>
      </w:r>
    </w:p>
    <w:p>
      <w:pPr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hint="eastAsia"/>
        </w:rPr>
        <w:t>分清轻重缓急，优先完成主要任务，提高工作效率。</w:t>
      </w:r>
    </w:p>
    <w:p>
      <w:pPr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hint="eastAsia"/>
        </w:rPr>
        <w:t>培养双赢思维的人际关系及沟通技巧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学会接受不同意见，珍惜差异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学会自我投资，不断成长，迈向成功</w:t>
      </w:r>
    </w:p>
    <w:p>
      <w:pPr>
        <w:spacing w:line="360" w:lineRule="auto"/>
        <w:rPr>
          <w:rFonts w:hint="eastAsia" w:ascii="宋体" w:hAnsi="宋体" w:cs="宋体"/>
          <w:b/>
          <w:color w:val="990033"/>
          <w:kern w:val="0"/>
          <w:szCs w:val="21"/>
        </w:rPr>
      </w:pPr>
      <w:r>
        <w:rPr>
          <w:rFonts w:hint="eastAsia" w:ascii="宋体" w:hAnsi="宋体" w:cs="宋体"/>
          <w:b/>
          <w:color w:val="990033"/>
          <w:kern w:val="0"/>
          <w:szCs w:val="21"/>
        </w:rPr>
        <w:t>【详细内容】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变化的世界、成功的思维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变化的世界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观念转变和人的行为改变循环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成功人士的习惯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效能的原则</w:t>
      </w:r>
      <w:r>
        <w:t>~</w:t>
      </w:r>
      <w:r>
        <w:rPr>
          <w:rFonts w:hint="eastAsia"/>
        </w:rPr>
        <w:t>产出与产能的平衡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color w:val="990033"/>
          <w:szCs w:val="21"/>
        </w:rPr>
      </w:pPr>
      <w:r>
        <w:rPr>
          <w:rFonts w:hint="eastAsia" w:ascii="宋体" w:hAnsi="宋体"/>
          <w:color w:val="990033"/>
          <w:szCs w:val="21"/>
        </w:rPr>
        <w:t>讨论：我们的挑战？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sz w:val="21"/>
          <w:szCs w:val="21"/>
        </w:rPr>
        <w:t>二、</w:t>
      </w:r>
      <w:r>
        <w:rPr>
          <w:rFonts w:hint="eastAsia"/>
          <w:b/>
          <w:bCs/>
          <w:sz w:val="21"/>
          <w:szCs w:val="21"/>
        </w:rPr>
        <w:t>主动积极、勇担责任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主动积极的意义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每个人为自己的选择负责且拥有选择的自由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我要为自己的行为及我选择的人生负责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我要透过主动积极来扩大自由度及影响圈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认清被动消极之限制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开发主动积极的响应</w:t>
      </w:r>
    </w:p>
    <w:p>
      <w:pPr>
        <w:numPr>
          <w:ilvl w:val="0"/>
          <w:numId w:val="3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增加个人的影响圈</w:t>
      </w:r>
    </w:p>
    <w:p>
      <w:pPr>
        <w:snapToGrid w:val="0"/>
        <w:spacing w:before="93" w:beforeLines="30" w:line="360" w:lineRule="auto"/>
        <w:ind w:left="473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主动积极者有什么特质</w:t>
      </w:r>
      <w:r>
        <w:rPr>
          <w:rFonts w:ascii="宋体" w:hAnsi="宋体"/>
          <w:szCs w:val="21"/>
        </w:rPr>
        <w:t>?</w:t>
      </w:r>
    </w:p>
    <w:p>
      <w:pPr>
        <w:snapToGrid w:val="0"/>
        <w:spacing w:before="93" w:beforeLines="30" w:line="360" w:lineRule="auto"/>
        <w:ind w:left="473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人类四大天赋</w:t>
      </w:r>
    </w:p>
    <w:p>
      <w:pPr>
        <w:snapToGrid w:val="0"/>
        <w:spacing w:before="93" w:beforeLines="30" w:line="360" w:lineRule="auto"/>
        <w:ind w:left="473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如何对自己负责</w:t>
      </w:r>
      <w:r>
        <w:rPr>
          <w:rFonts w:ascii="宋体" w:hAnsi="宋体"/>
          <w:szCs w:val="21"/>
        </w:rPr>
        <w:t>?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color w:val="990033"/>
          <w:szCs w:val="21"/>
        </w:rPr>
      </w:pPr>
      <w:r>
        <w:rPr>
          <w:rFonts w:hint="eastAsia" w:ascii="宋体" w:hAnsi="宋体"/>
          <w:color w:val="990033"/>
          <w:szCs w:val="21"/>
        </w:rPr>
        <w:t>探讨：自己选择的自由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三、以终为始、明确目标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使命在心的意义</w:t>
      </w:r>
    </w:p>
    <w:p>
      <w:pPr>
        <w:numPr>
          <w:ilvl w:val="0"/>
          <w:numId w:val="4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心智创思是生命行动的起源</w:t>
      </w:r>
    </w:p>
    <w:p>
      <w:pPr>
        <w:numPr>
          <w:ilvl w:val="0"/>
          <w:numId w:val="4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118110</wp:posOffset>
            </wp:positionV>
            <wp:extent cx="2400300" cy="1982470"/>
            <wp:effectExtent l="0" t="0" r="0" b="8255"/>
            <wp:wrapTight wrapText="bothSides">
              <wp:wrapPolygon>
                <wp:start x="9321" y="0"/>
                <wp:lineTo x="7708" y="109"/>
                <wp:lineTo x="4302" y="1303"/>
                <wp:lineTo x="4302" y="1737"/>
                <wp:lineTo x="3406" y="2496"/>
                <wp:lineTo x="2510" y="3473"/>
                <wp:lineTo x="2061" y="4125"/>
                <wp:lineTo x="1344" y="5210"/>
                <wp:lineTo x="538" y="6947"/>
                <wp:lineTo x="90" y="8683"/>
                <wp:lineTo x="-90" y="10420"/>
                <wp:lineTo x="359" y="13893"/>
                <wp:lineTo x="1076" y="15630"/>
                <wp:lineTo x="1972" y="17367"/>
                <wp:lineTo x="3585" y="19104"/>
                <wp:lineTo x="3675" y="19321"/>
                <wp:lineTo x="6184" y="20840"/>
                <wp:lineTo x="8066" y="21274"/>
                <wp:lineTo x="8335" y="21274"/>
                <wp:lineTo x="10845" y="21274"/>
                <wp:lineTo x="11114" y="21274"/>
                <wp:lineTo x="12906" y="20840"/>
                <wp:lineTo x="15505" y="19212"/>
                <wp:lineTo x="17208" y="17367"/>
                <wp:lineTo x="18194" y="15630"/>
                <wp:lineTo x="18732" y="13893"/>
                <wp:lineTo x="19090" y="12157"/>
                <wp:lineTo x="19180" y="10420"/>
                <wp:lineTo x="19001" y="8683"/>
                <wp:lineTo x="18642" y="6947"/>
                <wp:lineTo x="17836" y="5210"/>
                <wp:lineTo x="16760" y="3473"/>
                <wp:lineTo x="15416" y="2171"/>
                <wp:lineTo x="14878" y="1737"/>
                <wp:lineTo x="14968" y="1194"/>
                <wp:lineTo x="11562" y="109"/>
                <wp:lineTo x="9769" y="0"/>
                <wp:lineTo x="9321" y="0"/>
              </wp:wrapPolygon>
            </wp:wrapTight>
            <wp:docPr id="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我有能力选择自己未来并创造愿景</w:t>
      </w:r>
    </w:p>
    <w:p>
      <w:pPr>
        <w:numPr>
          <w:ilvl w:val="0"/>
          <w:numId w:val="4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在采取任何行动前，先创造心智上的结果</w:t>
      </w:r>
    </w:p>
    <w:p>
      <w:pPr>
        <w:snapToGrid w:val="0"/>
        <w:spacing w:before="93" w:beforeLines="30" w:line="360" w:lineRule="auto"/>
        <w:ind w:firstLine="472" w:firstLineChars="22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建立个人及组织使命宣言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前瞻思考所要达成的使命与价值</w:t>
      </w:r>
    </w:p>
    <w:p>
      <w:pPr>
        <w:snapToGrid w:val="0"/>
        <w:spacing w:before="93" w:beforeLines="30" w:line="360" w:lineRule="auto"/>
        <w:ind w:firstLine="472" w:firstLineChars="22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“</w:t>
      </w:r>
      <w:r>
        <w:rPr>
          <w:rFonts w:hint="eastAsia" w:ascii="宋体" w:hAnsi="宋体"/>
          <w:szCs w:val="21"/>
        </w:rPr>
        <w:t>使命在心</w:t>
      </w:r>
      <w:r>
        <w:rPr>
          <w:rFonts w:ascii="宋体" w:hAnsi="宋体"/>
          <w:szCs w:val="21"/>
        </w:rPr>
        <w:t>”</w:t>
      </w:r>
      <w:r>
        <w:rPr>
          <w:rFonts w:hint="eastAsia" w:ascii="宋体" w:hAnsi="宋体"/>
          <w:szCs w:val="21"/>
        </w:rPr>
        <w:t>可用于人生各阶段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Think</w:t>
      </w:r>
      <w:r>
        <w:rPr>
          <w:rFonts w:hint="eastAsia" w:ascii="宋体" w:hAnsi="宋体"/>
          <w:szCs w:val="21"/>
        </w:rPr>
        <w:t>：你生活的重心在哪里</w:t>
      </w:r>
      <w:r>
        <w:rPr>
          <w:rFonts w:ascii="宋体" w:hAnsi="宋体"/>
          <w:szCs w:val="21"/>
        </w:rPr>
        <w:t>?</w:t>
      </w:r>
    </w:p>
    <w:p>
      <w:pPr>
        <w:snapToGrid w:val="0"/>
        <w:spacing w:before="93" w:beforeLines="30" w:line="360" w:lineRule="auto"/>
        <w:ind w:firstLine="472" w:firstLineChars="22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以原则为重心</w:t>
      </w:r>
    </w:p>
    <w:p>
      <w:pPr>
        <w:numPr>
          <w:ilvl w:val="0"/>
          <w:numId w:val="5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原则是核心的想法，不变的坚持</w:t>
      </w:r>
    </w:p>
    <w:p>
      <w:pPr>
        <w:numPr>
          <w:ilvl w:val="0"/>
          <w:numId w:val="5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原则可协助每个人跳出情绪及环境影响因素，协助做自主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思考</w:t>
      </w:r>
    </w:p>
    <w:p>
      <w:pPr>
        <w:numPr>
          <w:ilvl w:val="0"/>
          <w:numId w:val="5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原则协助你做最佳之选择</w:t>
      </w:r>
    </w:p>
    <w:p>
      <w:pPr>
        <w:snapToGrid w:val="0"/>
        <w:spacing w:before="93" w:beforeLines="30" w:line="360" w:lineRule="auto"/>
        <w:ind w:firstLine="472" w:firstLineChars="22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个人使命宣言之益处</w:t>
      </w:r>
    </w:p>
    <w:p>
      <w:pPr>
        <w:numPr>
          <w:ilvl w:val="0"/>
          <w:numId w:val="6"/>
        </w:numPr>
        <w:snapToGrid w:val="0"/>
        <w:spacing w:before="93" w:beforeLines="30"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激励你深层思考自己人生</w:t>
      </w:r>
    </w:p>
    <w:p>
      <w:pPr>
        <w:numPr>
          <w:ilvl w:val="0"/>
          <w:numId w:val="6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协助检视自我内在想法及感受</w:t>
      </w:r>
    </w:p>
    <w:p>
      <w:pPr>
        <w:numPr>
          <w:ilvl w:val="0"/>
          <w:numId w:val="6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澄清哪些对你是真正重要的</w:t>
      </w:r>
    </w:p>
    <w:p>
      <w:pPr>
        <w:numPr>
          <w:ilvl w:val="0"/>
          <w:numId w:val="6"/>
        </w:numPr>
        <w:snapToGrid w:val="0"/>
        <w:spacing w:before="93" w:beforeLines="30"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促使自我反思并朝预期目标推进</w:t>
      </w:r>
    </w:p>
    <w:p>
      <w:pPr>
        <w:numPr>
          <w:ilvl w:val="0"/>
          <w:numId w:val="6"/>
        </w:numPr>
        <w:snapToGrid w:val="0"/>
        <w:spacing w:before="93" w:beforeLines="30" w:line="360" w:lineRule="auto"/>
        <w:rPr>
          <w:rFonts w:hint="eastAsia"/>
        </w:rPr>
      </w:pPr>
      <w:r>
        <w:t>扩展人生视野及格局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 w:ascii="宋体" w:hAnsi="宋体"/>
          <w:color w:val="990033"/>
          <w:szCs w:val="21"/>
        </w:rPr>
      </w:pPr>
      <w:r>
        <w:rPr>
          <w:rFonts w:hint="eastAsia"/>
          <w:color w:val="990033"/>
        </w:rPr>
        <w:t>练习：使命宣言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四、要事第一、忙出意义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要事第一的意义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效能来自重要的人际关系、角色、活动之平衡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要注意重要的事，不受细微事干扰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以自我的影响范围改善效能产出/产能之平衡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做要事而非急事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力行自我重要目标下的角色来完成愿景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专注于真正重要事件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关注时间矩阵第二优先之项目</w:t>
      </w:r>
    </w:p>
    <w:p>
      <w:pPr>
        <w:numPr>
          <w:ilvl w:val="0"/>
          <w:numId w:val="7"/>
        </w:numPr>
        <w:snapToGrid w:val="0"/>
        <w:spacing w:line="360" w:lineRule="auto"/>
        <w:ind w:hanging="363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规划每周时间，逐日实践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  <w:color w:val="990033"/>
        </w:rPr>
      </w:pPr>
      <w:r>
        <w:rPr>
          <w:color w:val="990033"/>
        </w:rPr>
        <w:t>练习:要事第一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五、双赢思维、你我共赢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双赢思维的意义</w:t>
      </w:r>
    </w:p>
    <w:p>
      <w:pPr>
        <w:numPr>
          <w:ilvl w:val="0"/>
          <w:numId w:val="8"/>
        </w:numPr>
        <w:snapToGrid w:val="0"/>
        <w:spacing w:before="93" w:beforeLines="30" w:line="360" w:lineRule="auto"/>
      </w:pPr>
      <w:r>
        <w:t>维护及发展持久、互利的人际关系</w:t>
      </w:r>
    </w:p>
    <w:p>
      <w:pPr>
        <w:numPr>
          <w:ilvl w:val="0"/>
          <w:numId w:val="8"/>
        </w:numPr>
        <w:snapToGrid w:val="0"/>
        <w:spacing w:before="93" w:beforeLines="30" w:line="360" w:lineRule="auto"/>
      </w:pPr>
      <w:r>
        <w:t>我要兼顾别人与自己利益</w:t>
      </w:r>
    </w:p>
    <w:p>
      <w:pPr>
        <w:numPr>
          <w:ilvl w:val="0"/>
          <w:numId w:val="8"/>
        </w:numPr>
        <w:snapToGrid w:val="0"/>
        <w:spacing w:before="93" w:beforeLines="30" w:line="360" w:lineRule="auto"/>
        <w:rPr>
          <w:rFonts w:hint="eastAsia"/>
        </w:rPr>
      </w:pPr>
      <w:r>
        <w:t>寻求互理、合作之人际关系</w:t>
      </w:r>
    </w:p>
    <w:p>
      <w:pPr>
        <w:numPr>
          <w:ilvl w:val="0"/>
          <w:numId w:val="8"/>
        </w:numPr>
        <w:snapToGrid w:val="0"/>
        <w:spacing w:before="93" w:beforeLines="30" w:line="360" w:lineRule="auto"/>
      </w:pPr>
      <w:r>
        <w:t>平衡勇气及关照来寻求互利</w:t>
      </w:r>
    </w:p>
    <w:p>
      <w:pPr>
        <w:numPr>
          <w:ilvl w:val="0"/>
          <w:numId w:val="8"/>
        </w:numPr>
        <w:snapToGrid w:val="0"/>
        <w:spacing w:before="93" w:beforeLines="30" w:line="360" w:lineRule="auto"/>
        <w:rPr>
          <w:rFonts w:hint="eastAsia"/>
        </w:rPr>
      </w:pPr>
      <w:r>
        <w:t>不断追求双赢结果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人际互动的六种思维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建立双赢关系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  <w:color w:val="990033"/>
        </w:rPr>
      </w:pPr>
      <w:r>
        <w:rPr>
          <w:rFonts w:hint="eastAsia"/>
          <w:color w:val="990033"/>
        </w:rPr>
        <w:t>体验：</w:t>
      </w:r>
      <w:r>
        <w:rPr>
          <w:color w:val="990033"/>
        </w:rPr>
        <w:t>双赢</w:t>
      </w:r>
      <w:r>
        <w:rPr>
          <w:rFonts w:hint="eastAsia"/>
          <w:color w:val="990033"/>
        </w:rPr>
        <w:t>思</w:t>
      </w:r>
      <w:r>
        <w:rPr>
          <w:color w:val="990033"/>
        </w:rPr>
        <w:t>维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六、</w:t>
      </w:r>
      <w:r>
        <w:rPr>
          <w:rFonts w:hint="eastAsia"/>
          <w:b/>
          <w:bCs/>
          <w:sz w:val="21"/>
          <w:szCs w:val="21"/>
        </w:rPr>
        <w:t>知彼解己、双向沟通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知彼解己的意义</w:t>
      </w:r>
    </w:p>
    <w:p>
      <w:pPr>
        <w:numPr>
          <w:ilvl w:val="0"/>
          <w:numId w:val="9"/>
        </w:numPr>
        <w:snapToGrid w:val="0"/>
        <w:spacing w:before="93" w:beforeLines="30" w:line="360" w:lineRule="auto"/>
      </w:pPr>
      <w:r>
        <w:t>下对决策前要先诊断</w:t>
      </w:r>
    </w:p>
    <w:p>
      <w:pPr>
        <w:numPr>
          <w:ilvl w:val="0"/>
          <w:numId w:val="9"/>
        </w:numPr>
        <w:snapToGrid w:val="0"/>
        <w:spacing w:before="93" w:beforeLines="30" w:line="360" w:lineRule="auto"/>
        <w:rPr>
          <w:rFonts w:hint="eastAsia"/>
        </w:rPr>
      </w:pPr>
      <w:r>
        <w:t>真正的了解来自倾听</w:t>
      </w:r>
    </w:p>
    <w:p>
      <w:pPr>
        <w:numPr>
          <w:ilvl w:val="0"/>
          <w:numId w:val="9"/>
        </w:numPr>
        <w:snapToGrid w:val="0"/>
        <w:spacing w:before="93" w:beforeLines="30" w:line="360" w:lineRule="auto"/>
      </w:pPr>
      <w:r>
        <w:t>假设我不完全判断，我需要倾听</w:t>
      </w:r>
    </w:p>
    <w:p>
      <w:pPr>
        <w:numPr>
          <w:ilvl w:val="0"/>
          <w:numId w:val="9"/>
        </w:numPr>
        <w:snapToGrid w:val="0"/>
        <w:spacing w:before="93" w:beforeLines="30" w:line="360" w:lineRule="auto"/>
        <w:rPr>
          <w:rFonts w:hint="eastAsia"/>
        </w:rPr>
      </w:pPr>
      <w:r>
        <w:t>如果我先倾听，会了解更好</w:t>
      </w:r>
    </w:p>
    <w:p>
      <w:pPr>
        <w:numPr>
          <w:ilvl w:val="0"/>
          <w:numId w:val="9"/>
        </w:numPr>
        <w:snapToGrid w:val="0"/>
        <w:spacing w:before="93" w:beforeLines="30" w:line="360" w:lineRule="auto"/>
      </w:pPr>
      <w:r>
        <w:t>运用同理心或倾听技巧</w:t>
      </w:r>
    </w:p>
    <w:p>
      <w:pPr>
        <w:snapToGrid w:val="0"/>
        <w:spacing w:before="93" w:beforeLines="30" w:line="360" w:lineRule="auto"/>
        <w:ind w:firstLine="472" w:firstLineChars="225"/>
        <w:rPr>
          <w:color w:val="990033"/>
        </w:rPr>
      </w:pPr>
      <w:r>
        <w:rPr>
          <w:rFonts w:hint="eastAsia"/>
          <w:color w:val="990033"/>
        </w:rPr>
        <w:t>练习：列出沟通的障碍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同理心倾听回应五步骤</w:t>
      </w:r>
    </w:p>
    <w:p>
      <w:pPr>
        <w:numPr>
          <w:ilvl w:val="0"/>
          <w:numId w:val="10"/>
        </w:numPr>
        <w:snapToGrid w:val="0"/>
        <w:spacing w:before="93" w:beforeLines="30" w:line="360" w:lineRule="auto"/>
      </w:pPr>
      <w:r>
        <w:t>重述沟通的内容—只有话，不是感受</w:t>
      </w:r>
    </w:p>
    <w:p>
      <w:pPr>
        <w:numPr>
          <w:ilvl w:val="0"/>
          <w:numId w:val="10"/>
        </w:numPr>
        <w:snapToGrid w:val="0"/>
        <w:spacing w:before="93" w:beforeLines="30" w:line="360" w:lineRule="auto"/>
        <w:rPr>
          <w:rFonts w:hint="eastAsia"/>
        </w:rPr>
      </w:pPr>
      <w:r>
        <w:t>重整内容—用自己的话诠释其意</w:t>
      </w:r>
    </w:p>
    <w:p>
      <w:pPr>
        <w:numPr>
          <w:ilvl w:val="0"/>
          <w:numId w:val="10"/>
        </w:numPr>
        <w:snapToGrid w:val="0"/>
        <w:spacing w:before="93" w:beforeLines="30" w:line="360" w:lineRule="auto"/>
        <w:rPr>
          <w:rFonts w:hint="eastAsia"/>
        </w:rPr>
      </w:pPr>
      <w:r>
        <w:t>反应感受—看深些且开始用自己的话来反应感受。超越语</w:t>
      </w:r>
      <w:r>
        <w:rPr>
          <w:rFonts w:hint="eastAsia"/>
        </w:rPr>
        <w:t>‧</w:t>
      </w:r>
      <w:r>
        <w:t>言由肢体语言及音调来指出感受</w:t>
      </w:r>
    </w:p>
    <w:p>
      <w:pPr>
        <w:numPr>
          <w:ilvl w:val="0"/>
          <w:numId w:val="10"/>
        </w:numPr>
        <w:snapToGrid w:val="0"/>
        <w:spacing w:before="93" w:beforeLines="30" w:line="360" w:lineRule="auto"/>
        <w:rPr>
          <w:rFonts w:hint="eastAsia"/>
        </w:rPr>
      </w:pPr>
      <w:r>
        <w:t>重整内容及反应感受—用自己的语言来表达对方的话及</w:t>
      </w:r>
      <w:r>
        <w:rPr>
          <w:rFonts w:hint="eastAsia"/>
        </w:rPr>
        <w:t>‧感受</w:t>
      </w:r>
    </w:p>
    <w:p>
      <w:pPr>
        <w:numPr>
          <w:ilvl w:val="0"/>
          <w:numId w:val="10"/>
        </w:numPr>
        <w:snapToGrid w:val="0"/>
        <w:spacing w:before="93" w:beforeLines="30" w:line="360" w:lineRule="auto"/>
        <w:rPr>
          <w:rFonts w:hint="eastAsia"/>
        </w:rPr>
      </w:pPr>
      <w:r>
        <w:t>学习何时应不出声，洞悉当同理心响应是不必要及可能坏事时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确认了解对方的响应说法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  <w:color w:val="990033"/>
        </w:rPr>
      </w:pPr>
      <w:r>
        <w:rPr>
          <w:color w:val="990033"/>
        </w:rPr>
        <w:t>练习</w:t>
      </w:r>
      <w:r>
        <w:rPr>
          <w:rFonts w:hint="eastAsia"/>
          <w:color w:val="990033"/>
        </w:rPr>
        <w:t>：你真的会听吗？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七、</w:t>
      </w:r>
      <w:r>
        <w:rPr>
          <w:rFonts w:hint="eastAsia"/>
          <w:b/>
          <w:bCs/>
          <w:sz w:val="21"/>
          <w:szCs w:val="21"/>
        </w:rPr>
        <w:t>统合综效、珍惜差异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统合综效的意义</w:t>
      </w:r>
    </w:p>
    <w:p>
      <w:pPr>
        <w:numPr>
          <w:ilvl w:val="0"/>
          <w:numId w:val="11"/>
        </w:numPr>
        <w:snapToGrid w:val="0"/>
        <w:spacing w:before="93" w:beforeLines="30" w:line="360" w:lineRule="auto"/>
      </w:pPr>
      <w:r>
        <w:t>整体大于个体的加总</w:t>
      </w:r>
    </w:p>
    <w:p>
      <w:pPr>
        <w:numPr>
          <w:ilvl w:val="0"/>
          <w:numId w:val="11"/>
        </w:numPr>
        <w:snapToGrid w:val="0"/>
        <w:spacing w:before="93" w:beforeLines="30" w:line="360" w:lineRule="auto"/>
      </w:pPr>
      <w:r>
        <w:t>评估别人差异及寻求变通之方案</w:t>
      </w:r>
    </w:p>
    <w:p>
      <w:pPr>
        <w:numPr>
          <w:ilvl w:val="0"/>
          <w:numId w:val="11"/>
        </w:numPr>
        <w:snapToGrid w:val="0"/>
        <w:spacing w:before="93" w:beforeLines="30" w:line="360" w:lineRule="auto"/>
      </w:pPr>
      <w:r>
        <w:t>存异求同，创造合作成果</w:t>
      </w:r>
    </w:p>
    <w:p>
      <w:pPr>
        <w:numPr>
          <w:ilvl w:val="0"/>
          <w:numId w:val="11"/>
        </w:numPr>
        <w:snapToGrid w:val="0"/>
        <w:spacing w:before="93" w:beforeLines="30" w:line="360" w:lineRule="auto"/>
        <w:rPr>
          <w:rFonts w:hint="eastAsia"/>
        </w:rPr>
      </w:pPr>
      <w:r>
        <w:t>应用习惯4及习惯5来寻求统合综效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对统合综效的正确认知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统合综效</w:t>
      </w:r>
      <w:r>
        <w:t>~</w:t>
      </w:r>
      <w:r>
        <w:rPr>
          <w:rFonts w:hint="eastAsia"/>
        </w:rPr>
        <w:t>追求第三变通选择</w:t>
      </w:r>
    </w:p>
    <w:p>
      <w:pPr>
        <w:snapToGrid w:val="0"/>
        <w:spacing w:before="93" w:beforeLines="30" w:line="360" w:lineRule="auto"/>
        <w:ind w:firstLine="472" w:firstLineChars="225"/>
      </w:pPr>
      <w:r>
        <w:rPr>
          <w:rFonts w:hint="eastAsia"/>
        </w:rPr>
        <w:t>统合综效之步骤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  <w:color w:val="990033"/>
        </w:rPr>
      </w:pPr>
      <w:r>
        <w:rPr>
          <w:rFonts w:hint="eastAsia"/>
          <w:color w:val="990033"/>
        </w:rPr>
        <w:t>练习：统合综效的意义</w:t>
      </w:r>
    </w:p>
    <w:p>
      <w:pPr>
        <w:pStyle w:val="7"/>
        <w:spacing w:before="0" w:beforeAutospacing="0" w:after="0" w:afterAutospacing="0" w:line="360" w:lineRule="auto"/>
        <w:jc w:val="both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sz w:val="21"/>
          <w:szCs w:val="21"/>
        </w:rPr>
        <w:t>八、</w:t>
      </w:r>
      <w:r>
        <w:rPr>
          <w:rFonts w:hint="eastAsia"/>
          <w:b/>
          <w:bCs/>
          <w:sz w:val="21"/>
          <w:szCs w:val="21"/>
        </w:rPr>
        <w:t>不断更新、自我投资</w:t>
      </w:r>
    </w:p>
    <w:p>
      <w:pPr>
        <w:snapToGrid w:val="0"/>
        <w:spacing w:before="93" w:beforeLines="30" w:line="360" w:lineRule="auto"/>
        <w:ind w:firstLine="472" w:firstLineChars="225"/>
      </w:pPr>
      <w:r>
        <w:t>透过不断开发产能(资源)来创造产出(结果)</w:t>
      </w:r>
    </w:p>
    <w:p>
      <w:pPr>
        <w:snapToGrid w:val="0"/>
        <w:spacing w:before="93" w:beforeLines="30" w:line="360" w:lineRule="auto"/>
        <w:ind w:firstLine="472" w:firstLineChars="225"/>
      </w:pPr>
      <w:r>
        <w:t>我要透过自己人生四大需求的更新，提升效能</w:t>
      </w:r>
    </w:p>
    <w:p>
      <w:pPr>
        <w:snapToGrid w:val="0"/>
        <w:spacing w:before="93" w:beforeLines="30" w:line="360" w:lineRule="auto"/>
        <w:ind w:firstLine="472" w:firstLineChars="225"/>
      </w:pPr>
      <w:r>
        <w:t>透过持续开发及更新个人资源来创</w:t>
      </w:r>
      <w:r>
        <w:rPr>
          <w:rFonts w:hint="eastAsia"/>
        </w:rPr>
        <w:t>造投入</w:t>
      </w:r>
      <w:r>
        <w:t>/产出之平衡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更新的四个方面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  <w:r>
        <w:rPr>
          <w:rFonts w:hint="eastAsia"/>
        </w:rPr>
        <w:t>螺旋上升</w:t>
      </w:r>
    </w:p>
    <w:p>
      <w:pPr>
        <w:snapToGrid w:val="0"/>
        <w:spacing w:before="93" w:beforeLines="30" w:line="360" w:lineRule="auto"/>
        <w:ind w:firstLine="472" w:firstLineChars="225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3175DF"/>
    <w:multiLevelType w:val="multilevel"/>
    <w:tmpl w:val="1A3175DF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1">
    <w:nsid w:val="2A676B3F"/>
    <w:multiLevelType w:val="multilevel"/>
    <w:tmpl w:val="2A676B3F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2">
    <w:nsid w:val="31F417D8"/>
    <w:multiLevelType w:val="multilevel"/>
    <w:tmpl w:val="31F417D8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3">
    <w:nsid w:val="331E523C"/>
    <w:multiLevelType w:val="multilevel"/>
    <w:tmpl w:val="331E523C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4">
    <w:nsid w:val="38986FCA"/>
    <w:multiLevelType w:val="multilevel"/>
    <w:tmpl w:val="38986FCA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E0B4CE2"/>
    <w:multiLevelType w:val="multilevel"/>
    <w:tmpl w:val="4E0B4CE2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6">
    <w:nsid w:val="55C52A79"/>
    <w:multiLevelType w:val="multilevel"/>
    <w:tmpl w:val="55C52A79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7">
    <w:nsid w:val="561A68D1"/>
    <w:multiLevelType w:val="multilevel"/>
    <w:tmpl w:val="561A68D1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8">
    <w:nsid w:val="570D5147"/>
    <w:multiLevelType w:val="multilevel"/>
    <w:tmpl w:val="570D5147"/>
    <w:lvl w:ilvl="0" w:tentative="0">
      <w:start w:val="1"/>
      <w:numFmt w:val="bullet"/>
      <w:lvlText w:val=""/>
      <w:lvlJc w:val="left"/>
      <w:pPr>
        <w:tabs>
          <w:tab w:val="left" w:pos="893"/>
        </w:tabs>
        <w:ind w:left="89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13"/>
        </w:tabs>
        <w:ind w:left="131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33"/>
        </w:tabs>
        <w:ind w:left="173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53"/>
        </w:tabs>
        <w:ind w:left="215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73"/>
        </w:tabs>
        <w:ind w:left="257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93"/>
        </w:tabs>
        <w:ind w:left="299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13"/>
        </w:tabs>
        <w:ind w:left="341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33"/>
        </w:tabs>
        <w:ind w:left="383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53"/>
        </w:tabs>
        <w:ind w:left="4253" w:hanging="420"/>
      </w:pPr>
      <w:rPr>
        <w:rFonts w:hint="default" w:ascii="Wingdings" w:hAnsi="Wingdings"/>
      </w:rPr>
    </w:lvl>
  </w:abstractNum>
  <w:abstractNum w:abstractNumId="9">
    <w:nsid w:val="5E4249B7"/>
    <w:multiLevelType w:val="multilevel"/>
    <w:tmpl w:val="5E4249B7"/>
    <w:lvl w:ilvl="0" w:tentative="0">
      <w:start w:val="1"/>
      <w:numFmt w:val="bullet"/>
      <w:lvlText w:val=""/>
      <w:lvlJc w:val="left"/>
      <w:pPr>
        <w:tabs>
          <w:tab w:val="left" w:pos="903"/>
        </w:tabs>
        <w:ind w:left="90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3"/>
        </w:tabs>
        <w:ind w:left="132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3"/>
        </w:tabs>
        <w:ind w:left="174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3"/>
        </w:tabs>
        <w:ind w:left="216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3"/>
        </w:tabs>
        <w:ind w:left="258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3"/>
        </w:tabs>
        <w:ind w:left="300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3"/>
        </w:tabs>
        <w:ind w:left="342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3"/>
        </w:tabs>
        <w:ind w:left="384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3"/>
        </w:tabs>
        <w:ind w:left="4263" w:hanging="420"/>
      </w:pPr>
      <w:rPr>
        <w:rFonts w:hint="default" w:ascii="Wingdings" w:hAnsi="Wingdings"/>
      </w:rPr>
    </w:lvl>
  </w:abstractNum>
  <w:abstractNum w:abstractNumId="10">
    <w:nsid w:val="69070A4F"/>
    <w:multiLevelType w:val="multilevel"/>
    <w:tmpl w:val="69070A4F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9"/>
  </w:num>
  <w:num w:numId="8">
    <w:abstractNumId w:val="2"/>
  </w:num>
  <w:num w:numId="9">
    <w:abstractNumId w:val="5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06"/>
    <w:rsid w:val="000337CE"/>
    <w:rsid w:val="00043696"/>
    <w:rsid w:val="00045157"/>
    <w:rsid w:val="0006606A"/>
    <w:rsid w:val="000D1B1E"/>
    <w:rsid w:val="000D6187"/>
    <w:rsid w:val="000F6AF2"/>
    <w:rsid w:val="001058A5"/>
    <w:rsid w:val="00176FC9"/>
    <w:rsid w:val="001B64F7"/>
    <w:rsid w:val="002D0E68"/>
    <w:rsid w:val="002D3BF3"/>
    <w:rsid w:val="003073A9"/>
    <w:rsid w:val="00320889"/>
    <w:rsid w:val="00333578"/>
    <w:rsid w:val="00337ABE"/>
    <w:rsid w:val="00365EA8"/>
    <w:rsid w:val="00375366"/>
    <w:rsid w:val="00380DC1"/>
    <w:rsid w:val="003911AA"/>
    <w:rsid w:val="003B16FB"/>
    <w:rsid w:val="003C2DCD"/>
    <w:rsid w:val="00420A7E"/>
    <w:rsid w:val="00434197"/>
    <w:rsid w:val="00435FEA"/>
    <w:rsid w:val="00437FDE"/>
    <w:rsid w:val="00484FF7"/>
    <w:rsid w:val="0050714C"/>
    <w:rsid w:val="00527B24"/>
    <w:rsid w:val="00533798"/>
    <w:rsid w:val="00545463"/>
    <w:rsid w:val="00586C39"/>
    <w:rsid w:val="005D6809"/>
    <w:rsid w:val="005E03FA"/>
    <w:rsid w:val="005F78F8"/>
    <w:rsid w:val="006863C1"/>
    <w:rsid w:val="00697C9A"/>
    <w:rsid w:val="006C4304"/>
    <w:rsid w:val="006C4AF9"/>
    <w:rsid w:val="006E0E1A"/>
    <w:rsid w:val="006E68B1"/>
    <w:rsid w:val="0071620A"/>
    <w:rsid w:val="00721852"/>
    <w:rsid w:val="00774C8B"/>
    <w:rsid w:val="00777FF6"/>
    <w:rsid w:val="00793571"/>
    <w:rsid w:val="007A3217"/>
    <w:rsid w:val="007A3305"/>
    <w:rsid w:val="007D2BF2"/>
    <w:rsid w:val="007D58A2"/>
    <w:rsid w:val="008365DC"/>
    <w:rsid w:val="00867136"/>
    <w:rsid w:val="00870564"/>
    <w:rsid w:val="008B335B"/>
    <w:rsid w:val="008D5539"/>
    <w:rsid w:val="008E1761"/>
    <w:rsid w:val="009369CF"/>
    <w:rsid w:val="00A05506"/>
    <w:rsid w:val="00A55BBC"/>
    <w:rsid w:val="00AA6504"/>
    <w:rsid w:val="00AC6211"/>
    <w:rsid w:val="00B301E1"/>
    <w:rsid w:val="00B46685"/>
    <w:rsid w:val="00B46ECD"/>
    <w:rsid w:val="00B52CFB"/>
    <w:rsid w:val="00B766C3"/>
    <w:rsid w:val="00BD1B38"/>
    <w:rsid w:val="00C45482"/>
    <w:rsid w:val="00C52F4F"/>
    <w:rsid w:val="00C70ABF"/>
    <w:rsid w:val="00C74C44"/>
    <w:rsid w:val="00C9523A"/>
    <w:rsid w:val="00CA0144"/>
    <w:rsid w:val="00CA6FCC"/>
    <w:rsid w:val="00CE060F"/>
    <w:rsid w:val="00D41D71"/>
    <w:rsid w:val="00DC5F47"/>
    <w:rsid w:val="00E14E50"/>
    <w:rsid w:val="00E2161F"/>
    <w:rsid w:val="00E312EE"/>
    <w:rsid w:val="00E44822"/>
    <w:rsid w:val="00E60E39"/>
    <w:rsid w:val="00E625A3"/>
    <w:rsid w:val="00E97BEC"/>
    <w:rsid w:val="00EA0893"/>
    <w:rsid w:val="00EA75C8"/>
    <w:rsid w:val="00ED009A"/>
    <w:rsid w:val="00ED2802"/>
    <w:rsid w:val="00ED764E"/>
    <w:rsid w:val="00EF1440"/>
    <w:rsid w:val="00F51591"/>
    <w:rsid w:val="00F66A96"/>
    <w:rsid w:val="00F92679"/>
    <w:rsid w:val="18652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f" stroke="f">
      <v:fill on="f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ind w:right="23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Document Map"/>
    <w:basedOn w:val="1"/>
    <w:semiHidden/>
    <w:uiPriority w:val="0"/>
    <w:pPr>
      <w:shd w:val="clear" w:color="auto" w:fill="00008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Hyperlink"/>
    <w:semiHidden/>
    <w:uiPriority w:val="0"/>
    <w:rPr>
      <w:rFonts w:cs="Times New Roman"/>
      <w:color w:val="333333"/>
      <w:u w:val="none"/>
    </w:rPr>
  </w:style>
  <w:style w:type="paragraph" w:customStyle="1" w:styleId="12">
    <w:name w:val=" Char Char Char Char Char Char Char Char Char Char Char Char Char Char Char Char"/>
    <w:basedOn w:val="1"/>
    <w:uiPriority w:val="0"/>
    <w:pPr>
      <w:tabs>
        <w:tab w:val="left" w:pos="360"/>
      </w:tabs>
      <w:spacing w:line="360" w:lineRule="auto"/>
      <w:jc w:val="center"/>
    </w:pPr>
    <w:rPr>
      <w:rFonts w:ascii="宋体"/>
      <w:sz w:val="24"/>
    </w:rPr>
  </w:style>
  <w:style w:type="paragraph" w:customStyle="1" w:styleId="13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4">
    <w:name w:val="标题 2 Char"/>
    <w:link w:val="2"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  <w:style w:type="paragraph" w:customStyle="1" w:styleId="15">
    <w:name w:val="È±Ê¡ÎÄ±¾"/>
    <w:basedOn w:val="1"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paragraph" w:customStyle="1" w:styleId="16">
    <w:name w:val="缺省文本"/>
    <w:basedOn w:val="1"/>
    <w:uiPriority w:val="0"/>
    <w:pPr>
      <w:autoSpaceDE w:val="0"/>
      <w:autoSpaceDN w:val="0"/>
      <w:adjustRightInd w:val="0"/>
      <w:jc w:val="left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5</Pages>
  <Words>259</Words>
  <Characters>1481</Characters>
  <Lines>12</Lines>
  <Paragraphs>3</Paragraphs>
  <TotalTime>0</TotalTime>
  <ScaleCrop>false</ScaleCrop>
  <LinksUpToDate>false</LinksUpToDate>
  <CharactersWithSpaces>1737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2012-11-14T10:31:00Z</dcterms:created>
  <dc:creator>微软用户</dc:creator>
  <cp:lastModifiedBy>南石</cp:lastModifiedBy>
  <dcterms:modified xsi:type="dcterms:W3CDTF">2022-01-02T03:26:53Z</dcterms:modified>
  <dc:title>七个习惯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2952AB10F33C4B87B0CCDA96CA3435CF</vt:lpwstr>
  </property>
</Properties>
</file>