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1DE6" w:rsidRPr="00461C7B" w:rsidRDefault="00461C7B">
      <w:pPr>
        <w:jc w:val="center"/>
        <w:outlineLvl w:val="5"/>
        <w:rPr>
          <w:rFonts w:ascii="微软雅黑" w:eastAsia="微软雅黑" w:hAnsi="微软雅黑" w:cs="微软雅黑"/>
          <w:b/>
          <w:bCs/>
          <w:kern w:val="28"/>
          <w:sz w:val="44"/>
          <w:szCs w:val="44"/>
        </w:rPr>
      </w:pPr>
      <w:bookmarkStart w:id="0" w:name="_GoBack"/>
      <w:r w:rsidRPr="00461C7B">
        <w:rPr>
          <w:rFonts w:ascii="微软雅黑" w:eastAsia="微软雅黑" w:hAnsi="微软雅黑" w:cs="微软雅黑" w:hint="eastAsia"/>
          <w:b/>
          <w:bCs/>
          <w:kern w:val="28"/>
          <w:sz w:val="44"/>
          <w:szCs w:val="44"/>
        </w:rPr>
        <w:t>保险业的数字化转型之路</w:t>
      </w:r>
    </w:p>
    <w:bookmarkEnd w:id="0"/>
    <w:p w:rsidR="004E1DE6" w:rsidRDefault="00461C7B">
      <w:pPr>
        <w:outlineLvl w:val="5"/>
        <w:rPr>
          <w:rFonts w:ascii="微软雅黑" w:eastAsia="微软雅黑" w:hAnsi="微软雅黑" w:cs="微软雅黑"/>
          <w:b/>
          <w:kern w:val="0"/>
          <w:sz w:val="24"/>
        </w:rPr>
      </w:pPr>
      <w:r>
        <w:rPr>
          <w:rFonts w:ascii="微软雅黑" w:eastAsia="微软雅黑" w:hAnsi="微软雅黑" w:cs="微软雅黑"/>
          <w:b/>
          <w:kern w:val="0"/>
          <w:sz w:val="24"/>
        </w:rPr>
        <w:t>【</w:t>
      </w:r>
      <w:r>
        <w:rPr>
          <w:rFonts w:ascii="微软雅黑" w:eastAsia="微软雅黑" w:hAnsi="微软雅黑" w:cs="微软雅黑" w:hint="eastAsia"/>
          <w:b/>
          <w:kern w:val="0"/>
          <w:sz w:val="24"/>
        </w:rPr>
        <w:t>课程背景</w:t>
      </w:r>
      <w:r>
        <w:rPr>
          <w:rFonts w:ascii="微软雅黑" w:eastAsia="微软雅黑" w:hAnsi="微软雅黑" w:cs="微软雅黑"/>
          <w:b/>
          <w:kern w:val="0"/>
          <w:sz w:val="24"/>
        </w:rPr>
        <w:t>】</w:t>
      </w:r>
    </w:p>
    <w:p w:rsidR="004E1DE6" w:rsidRDefault="00461C7B">
      <w:pPr>
        <w:tabs>
          <w:tab w:val="left" w:pos="425"/>
        </w:tabs>
        <w:spacing w:line="360" w:lineRule="auto"/>
        <w:ind w:firstLineChars="200" w:firstLine="480"/>
        <w:outlineLvl w:val="5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随着数字化、信息化等技术持续发展，越来越多的中国保险公司开始尝试利用数字科技提高保险业的风控、精算、服务等水平，加速自身的数字化战略发展，寻求以科技赋能保险业。</w:t>
      </w:r>
    </w:p>
    <w:p w:rsidR="004E1DE6" w:rsidRDefault="00461C7B">
      <w:pPr>
        <w:tabs>
          <w:tab w:val="left" w:pos="425"/>
        </w:tabs>
        <w:spacing w:line="360" w:lineRule="auto"/>
        <w:ind w:firstLineChars="200" w:firstLine="480"/>
        <w:outlineLvl w:val="5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如何在数字化时代使用互联网思维、大数据模式方法、人工智能技术延续保险生命成为保险新方向，新优势的必然战略创新的选择。</w:t>
      </w:r>
    </w:p>
    <w:p w:rsidR="004E1DE6" w:rsidRDefault="00461C7B">
      <w:pPr>
        <w:outlineLvl w:val="5"/>
        <w:rPr>
          <w:rFonts w:ascii="微软雅黑" w:eastAsia="微软雅黑" w:hAnsi="微软雅黑" w:cs="微软雅黑"/>
          <w:b/>
          <w:kern w:val="0"/>
          <w:sz w:val="24"/>
        </w:rPr>
      </w:pPr>
      <w:r>
        <w:rPr>
          <w:rFonts w:ascii="微软雅黑" w:eastAsia="微软雅黑" w:hAnsi="微软雅黑" w:cs="微软雅黑"/>
          <w:b/>
          <w:kern w:val="0"/>
          <w:sz w:val="24"/>
        </w:rPr>
        <w:t>【</w:t>
      </w:r>
      <w:r>
        <w:rPr>
          <w:rFonts w:ascii="微软雅黑" w:eastAsia="微软雅黑" w:hAnsi="微软雅黑" w:cs="微软雅黑" w:hint="eastAsia"/>
          <w:b/>
          <w:kern w:val="0"/>
          <w:sz w:val="24"/>
        </w:rPr>
        <w:t>课程设计</w:t>
      </w:r>
      <w:r>
        <w:rPr>
          <w:rFonts w:ascii="微软雅黑" w:eastAsia="微软雅黑" w:hAnsi="微软雅黑" w:cs="微软雅黑"/>
          <w:b/>
          <w:kern w:val="0"/>
          <w:sz w:val="24"/>
        </w:rPr>
        <w:t>】</w:t>
      </w:r>
    </w:p>
    <w:p w:rsidR="004E1DE6" w:rsidRDefault="00461C7B">
      <w:pPr>
        <w:pStyle w:val="21"/>
        <w:numPr>
          <w:ilvl w:val="0"/>
          <w:numId w:val="1"/>
        </w:numPr>
        <w:ind w:firstLineChars="0"/>
        <w:jc w:val="lef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本课集主讲人</w:t>
      </w:r>
      <w:r>
        <w:rPr>
          <w:rFonts w:ascii="微软雅黑" w:eastAsia="微软雅黑" w:hAnsi="微软雅黑" w:cs="微软雅黑" w:hint="eastAsia"/>
          <w:sz w:val="24"/>
        </w:rPr>
        <w:t>20</w:t>
      </w:r>
      <w:r>
        <w:rPr>
          <w:rFonts w:ascii="微软雅黑" w:eastAsia="微软雅黑" w:hAnsi="微软雅黑" w:cs="微软雅黑" w:hint="eastAsia"/>
          <w:sz w:val="24"/>
        </w:rPr>
        <w:t>年实战之功力，结合典型案例，充分与学员分享，强调简单实用。</w:t>
      </w:r>
    </w:p>
    <w:p w:rsidR="004E1DE6" w:rsidRDefault="00461C7B">
      <w:pPr>
        <w:pStyle w:val="21"/>
        <w:numPr>
          <w:ilvl w:val="0"/>
          <w:numId w:val="1"/>
        </w:numPr>
        <w:ind w:firstLineChars="0"/>
        <w:jc w:val="lef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本课运用理论讲授、角色扮演、小组讨论、场景模拟、游戏体验等多种培训策略。</w:t>
      </w:r>
    </w:p>
    <w:p w:rsidR="004E1DE6" w:rsidRDefault="00461C7B">
      <w:pPr>
        <w:pStyle w:val="21"/>
        <w:numPr>
          <w:ilvl w:val="0"/>
          <w:numId w:val="1"/>
        </w:numPr>
        <w:ind w:firstLineChars="0"/>
        <w:jc w:val="lef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本课采用《品牌团队积分榜》这一先进的教学模式，让学员创意队名、设计队训、集体</w:t>
      </w:r>
      <w:r>
        <w:rPr>
          <w:rFonts w:ascii="微软雅黑" w:eastAsia="微软雅黑" w:hAnsi="微软雅黑" w:cs="微软雅黑" w:hint="eastAsia"/>
          <w:sz w:val="24"/>
        </w:rPr>
        <w:t>PK</w:t>
      </w:r>
      <w:r>
        <w:rPr>
          <w:rFonts w:ascii="微软雅黑" w:eastAsia="微软雅黑" w:hAnsi="微软雅黑" w:cs="微软雅黑" w:hint="eastAsia"/>
          <w:sz w:val="24"/>
        </w:rPr>
        <w:t>。对获胜的团队实行即时奖励，创造良好的学习氛围。快乐中学习，精通时应用。</w:t>
      </w:r>
    </w:p>
    <w:p w:rsidR="004E1DE6" w:rsidRDefault="00461C7B">
      <w:pPr>
        <w:outlineLvl w:val="5"/>
        <w:rPr>
          <w:rFonts w:ascii="微软雅黑" w:eastAsia="微软雅黑" w:hAnsi="微软雅黑" w:cs="微软雅黑"/>
          <w:b/>
          <w:kern w:val="0"/>
          <w:sz w:val="24"/>
        </w:rPr>
      </w:pPr>
      <w:bookmarkStart w:id="1" w:name="_Toc13760"/>
      <w:r>
        <w:rPr>
          <w:rFonts w:ascii="微软雅黑" w:eastAsia="微软雅黑" w:hAnsi="微软雅黑" w:cs="微软雅黑"/>
          <w:b/>
          <w:kern w:val="0"/>
          <w:sz w:val="24"/>
        </w:rPr>
        <w:t>【</w:t>
      </w:r>
      <w:r>
        <w:rPr>
          <w:rFonts w:ascii="微软雅黑" w:eastAsia="微软雅黑" w:hAnsi="微软雅黑" w:cs="微软雅黑" w:hint="eastAsia"/>
          <w:b/>
          <w:kern w:val="0"/>
          <w:sz w:val="24"/>
        </w:rPr>
        <w:t>课程目标</w:t>
      </w:r>
      <w:r>
        <w:rPr>
          <w:rFonts w:ascii="微软雅黑" w:eastAsia="微软雅黑" w:hAnsi="微软雅黑" w:cs="微软雅黑"/>
          <w:b/>
          <w:kern w:val="0"/>
          <w:sz w:val="24"/>
        </w:rPr>
        <w:t>】</w:t>
      </w:r>
      <w:bookmarkStart w:id="2" w:name="_Toc3528"/>
      <w:bookmarkEnd w:id="1"/>
      <w:r>
        <w:rPr>
          <w:rFonts w:ascii="微软雅黑" w:eastAsia="微软雅黑" w:hAnsi="微软雅黑" w:cs="微软雅黑" w:hint="eastAsia"/>
          <w:sz w:val="24"/>
        </w:rPr>
        <w:t>结合案例、深入研讨、学习利用利用互联网大数据分析、营销构建保险业务优势策略和方法</w:t>
      </w:r>
      <w:bookmarkStart w:id="3" w:name="_Toc13464"/>
      <w:bookmarkEnd w:id="2"/>
    </w:p>
    <w:p w:rsidR="004E1DE6" w:rsidRDefault="00461C7B">
      <w:pPr>
        <w:outlineLvl w:val="5"/>
        <w:rPr>
          <w:rFonts w:ascii="微软雅黑" w:eastAsia="微软雅黑" w:hAnsi="微软雅黑" w:cs="微软雅黑"/>
          <w:b/>
          <w:sz w:val="24"/>
        </w:rPr>
      </w:pPr>
      <w:bookmarkStart w:id="4" w:name="_Toc19358"/>
      <w:bookmarkEnd w:id="3"/>
      <w:r>
        <w:rPr>
          <w:rFonts w:ascii="微软雅黑" w:eastAsia="微软雅黑" w:hAnsi="微软雅黑" w:cs="微软雅黑"/>
          <w:b/>
          <w:sz w:val="24"/>
        </w:rPr>
        <w:t>【</w:t>
      </w:r>
      <w:r>
        <w:rPr>
          <w:rFonts w:ascii="微软雅黑" w:eastAsia="微软雅黑" w:hAnsi="微软雅黑" w:cs="微软雅黑" w:hint="eastAsia"/>
          <w:b/>
          <w:sz w:val="24"/>
        </w:rPr>
        <w:t>课程时间</w:t>
      </w:r>
      <w:r>
        <w:rPr>
          <w:rFonts w:ascii="微软雅黑" w:eastAsia="微软雅黑" w:hAnsi="微软雅黑" w:cs="微软雅黑"/>
          <w:b/>
          <w:sz w:val="24"/>
        </w:rPr>
        <w:t>】</w:t>
      </w:r>
      <w:r>
        <w:rPr>
          <w:rFonts w:ascii="微软雅黑" w:eastAsia="微软雅黑" w:hAnsi="微软雅黑" w:cs="微软雅黑" w:hint="eastAsia"/>
          <w:sz w:val="24"/>
        </w:rPr>
        <w:t>6</w:t>
      </w:r>
      <w:r>
        <w:rPr>
          <w:rFonts w:ascii="微软雅黑" w:eastAsia="微软雅黑" w:hAnsi="微软雅黑" w:cs="微软雅黑" w:hint="eastAsia"/>
          <w:sz w:val="24"/>
        </w:rPr>
        <w:t>小时</w:t>
      </w:r>
      <w:bookmarkEnd w:id="4"/>
    </w:p>
    <w:p w:rsidR="004E1DE6" w:rsidRDefault="00461C7B">
      <w:pPr>
        <w:outlineLvl w:val="5"/>
        <w:rPr>
          <w:rFonts w:ascii="微软雅黑" w:eastAsia="微软雅黑" w:hAnsi="微软雅黑" w:cs="微软雅黑"/>
          <w:sz w:val="24"/>
        </w:rPr>
      </w:pPr>
      <w:bookmarkStart w:id="5" w:name="_Toc8734"/>
      <w:r>
        <w:rPr>
          <w:rFonts w:ascii="微软雅黑" w:eastAsia="微软雅黑" w:hAnsi="微软雅黑" w:cs="微软雅黑"/>
          <w:b/>
          <w:sz w:val="24"/>
        </w:rPr>
        <w:t>【</w:t>
      </w:r>
      <w:r>
        <w:rPr>
          <w:rFonts w:ascii="微软雅黑" w:eastAsia="微软雅黑" w:hAnsi="微软雅黑" w:cs="微软雅黑" w:hint="eastAsia"/>
          <w:b/>
          <w:sz w:val="24"/>
        </w:rPr>
        <w:t>课程形式</w:t>
      </w:r>
      <w:r>
        <w:rPr>
          <w:rFonts w:ascii="微软雅黑" w:eastAsia="微软雅黑" w:hAnsi="微软雅黑" w:cs="微软雅黑"/>
          <w:b/>
          <w:sz w:val="24"/>
        </w:rPr>
        <w:t>】</w:t>
      </w:r>
      <w:r>
        <w:rPr>
          <w:rFonts w:ascii="微软雅黑" w:eastAsia="微软雅黑" w:hAnsi="微软雅黑" w:cs="微软雅黑" w:hint="eastAsia"/>
          <w:sz w:val="24"/>
        </w:rPr>
        <w:t>以讲授为主，结合案例分析、互动体验等形式。</w:t>
      </w:r>
      <w:bookmarkEnd w:id="5"/>
    </w:p>
    <w:p w:rsidR="004E1DE6" w:rsidRDefault="00461C7B">
      <w:pPr>
        <w:spacing w:line="720" w:lineRule="auto"/>
        <w:jc w:val="left"/>
        <w:rPr>
          <w:rFonts w:ascii="微软雅黑" w:eastAsia="微软雅黑" w:hAnsi="微软雅黑" w:cs="微软雅黑"/>
          <w:b/>
          <w:sz w:val="24"/>
        </w:rPr>
      </w:pPr>
      <w:r>
        <w:rPr>
          <w:rFonts w:ascii="微软雅黑" w:eastAsia="微软雅黑" w:hAnsi="微软雅黑" w:cs="微软雅黑" w:hint="eastAsia"/>
          <w:b/>
          <w:sz w:val="24"/>
        </w:rPr>
        <w:t>二元根基：卓越思维，制胜模式</w:t>
      </w:r>
    </w:p>
    <w:p w:rsidR="004E1DE6" w:rsidRDefault="00461C7B">
      <w:pPr>
        <w:spacing w:line="720" w:lineRule="auto"/>
        <w:jc w:val="left"/>
        <w:rPr>
          <w:rFonts w:ascii="微软雅黑" w:eastAsia="微软雅黑" w:hAnsi="微软雅黑" w:cs="微软雅黑"/>
          <w:b/>
          <w:sz w:val="24"/>
        </w:rPr>
      </w:pPr>
      <w:r>
        <w:rPr>
          <w:rFonts w:ascii="微软雅黑" w:eastAsia="微软雅黑" w:hAnsi="微软雅黑" w:cs="微软雅黑" w:hint="eastAsia"/>
          <w:b/>
          <w:sz w:val="24"/>
        </w:rPr>
        <w:t>三维制胜：取势、明道、优术</w:t>
      </w:r>
    </w:p>
    <w:p w:rsidR="004E1DE6" w:rsidRDefault="00461C7B">
      <w:pPr>
        <w:spacing w:line="720" w:lineRule="auto"/>
        <w:jc w:val="left"/>
        <w:rPr>
          <w:rFonts w:ascii="微软雅黑" w:eastAsia="微软雅黑" w:hAnsi="微软雅黑" w:cs="微软雅黑"/>
          <w:b/>
          <w:sz w:val="24"/>
        </w:rPr>
      </w:pPr>
      <w:r>
        <w:rPr>
          <w:rFonts w:ascii="微软雅黑" w:eastAsia="微软雅黑" w:hAnsi="微软雅黑" w:cs="微软雅黑" w:hint="eastAsia"/>
          <w:b/>
          <w:sz w:val="24"/>
        </w:rPr>
        <w:lastRenderedPageBreak/>
        <w:t>六度提升：高度、广度、深度、精度、专度、速度</w:t>
      </w:r>
    </w:p>
    <w:p w:rsidR="004E1DE6" w:rsidRDefault="00461C7B">
      <w:pPr>
        <w:outlineLvl w:val="5"/>
        <w:rPr>
          <w:rFonts w:ascii="微软雅黑" w:eastAsia="微软雅黑" w:hAnsi="微软雅黑" w:cs="微软雅黑"/>
          <w:b/>
          <w:sz w:val="24"/>
        </w:rPr>
      </w:pPr>
      <w:bookmarkStart w:id="6" w:name="_Toc27143"/>
      <w:r>
        <w:rPr>
          <w:rFonts w:ascii="微软雅黑" w:eastAsia="微软雅黑" w:hAnsi="微软雅黑" w:cs="微软雅黑"/>
          <w:b/>
          <w:sz w:val="24"/>
        </w:rPr>
        <w:t>【</w:t>
      </w:r>
      <w:r>
        <w:rPr>
          <w:rFonts w:ascii="微软雅黑" w:eastAsia="微软雅黑" w:hAnsi="微软雅黑" w:cs="微软雅黑" w:hint="eastAsia"/>
          <w:b/>
          <w:sz w:val="24"/>
        </w:rPr>
        <w:t>课程对象</w:t>
      </w:r>
      <w:bookmarkEnd w:id="6"/>
      <w:r>
        <w:rPr>
          <w:rFonts w:ascii="微软雅黑" w:eastAsia="微软雅黑" w:hAnsi="微软雅黑" w:cs="微软雅黑"/>
          <w:b/>
          <w:sz w:val="24"/>
        </w:rPr>
        <w:t>】</w:t>
      </w:r>
      <w:r>
        <w:rPr>
          <w:rFonts w:ascii="微软雅黑" w:eastAsia="微软雅黑" w:hAnsi="微软雅黑" w:cs="微软雅黑" w:hint="eastAsia"/>
          <w:sz w:val="24"/>
        </w:rPr>
        <w:t>适合渴望利用数字化技术转型，驱动构建保险业务新优势所有相关从业人员</w:t>
      </w:r>
    </w:p>
    <w:p w:rsidR="004E1DE6" w:rsidRDefault="00461C7B">
      <w:pPr>
        <w:outlineLvl w:val="5"/>
        <w:rPr>
          <w:rFonts w:ascii="微软雅黑" w:eastAsia="微软雅黑" w:hAnsi="微软雅黑" w:cs="微软雅黑"/>
          <w:b/>
          <w:sz w:val="24"/>
        </w:rPr>
      </w:pPr>
      <w:r>
        <w:rPr>
          <w:rFonts w:ascii="微软雅黑" w:eastAsia="微软雅黑" w:hAnsi="微软雅黑" w:cs="微软雅黑"/>
          <w:b/>
          <w:sz w:val="24"/>
        </w:rPr>
        <w:t>【</w:t>
      </w:r>
      <w:r>
        <w:rPr>
          <w:rFonts w:ascii="微软雅黑" w:eastAsia="微软雅黑" w:hAnsi="微软雅黑" w:cs="微软雅黑" w:hint="eastAsia"/>
          <w:b/>
          <w:sz w:val="24"/>
        </w:rPr>
        <w:t>课程大纲</w:t>
      </w:r>
      <w:bookmarkStart w:id="7" w:name="_Toc390413214"/>
      <w:r>
        <w:rPr>
          <w:rFonts w:ascii="微软雅黑" w:eastAsia="微软雅黑" w:hAnsi="微软雅黑" w:cs="微软雅黑"/>
          <w:b/>
          <w:sz w:val="24"/>
        </w:rPr>
        <w:t>】</w:t>
      </w:r>
    </w:p>
    <w:p w:rsidR="004E1DE6" w:rsidRDefault="00461C7B">
      <w:pPr>
        <w:outlineLvl w:val="5"/>
        <w:rPr>
          <w:rFonts w:ascii="微软雅黑" w:eastAsia="微软雅黑" w:hAnsi="微软雅黑" w:cs="微软雅黑"/>
          <w:b/>
          <w:sz w:val="24"/>
        </w:rPr>
      </w:pPr>
      <w:r>
        <w:rPr>
          <w:rFonts w:ascii="微软雅黑" w:eastAsia="微软雅黑" w:hAnsi="微软雅黑" w:cs="微软雅黑" w:hint="eastAsia"/>
          <w:b/>
          <w:sz w:val="24"/>
        </w:rPr>
        <w:t>第</w:t>
      </w:r>
      <w:r>
        <w:rPr>
          <w:rFonts w:ascii="微软雅黑" w:eastAsia="微软雅黑" w:hAnsi="微软雅黑" w:cs="微软雅黑" w:hint="eastAsia"/>
          <w:b/>
          <w:sz w:val="24"/>
        </w:rPr>
        <w:t>1</w:t>
      </w:r>
      <w:r>
        <w:rPr>
          <w:rFonts w:ascii="微软雅黑" w:eastAsia="微软雅黑" w:hAnsi="微软雅黑" w:cs="微软雅黑" w:hint="eastAsia"/>
          <w:b/>
          <w:sz w:val="24"/>
        </w:rPr>
        <w:t>章</w:t>
      </w:r>
      <w:r>
        <w:rPr>
          <w:rFonts w:ascii="微软雅黑" w:eastAsia="微软雅黑" w:hAnsi="微软雅黑" w:cs="微软雅黑" w:hint="eastAsia"/>
          <w:b/>
          <w:sz w:val="24"/>
        </w:rPr>
        <w:t xml:space="preserve">  </w:t>
      </w:r>
      <w:r>
        <w:rPr>
          <w:rFonts w:ascii="微软雅黑" w:eastAsia="微软雅黑" w:hAnsi="微软雅黑" w:cs="微软雅黑" w:hint="eastAsia"/>
          <w:b/>
          <w:sz w:val="24"/>
        </w:rPr>
        <w:t>国内数字化保险分析</w:t>
      </w:r>
    </w:p>
    <w:p w:rsidR="004E1DE6" w:rsidRDefault="00461C7B">
      <w:pPr>
        <w:pStyle w:val="21"/>
        <w:numPr>
          <w:ilvl w:val="0"/>
          <w:numId w:val="2"/>
        </w:numPr>
        <w:spacing w:line="720" w:lineRule="auto"/>
        <w:ind w:firstLineChars="0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互联网保险消费分析</w:t>
      </w:r>
    </w:p>
    <w:p w:rsidR="004E1DE6" w:rsidRDefault="00461C7B">
      <w:pPr>
        <w:pStyle w:val="21"/>
        <w:numPr>
          <w:ilvl w:val="0"/>
          <w:numId w:val="2"/>
        </w:numPr>
        <w:spacing w:line="720" w:lineRule="auto"/>
        <w:ind w:firstLineChars="0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互联网保险人群特征行为分析</w:t>
      </w:r>
    </w:p>
    <w:p w:rsidR="004E1DE6" w:rsidRDefault="00461C7B">
      <w:pPr>
        <w:pStyle w:val="21"/>
        <w:numPr>
          <w:ilvl w:val="0"/>
          <w:numId w:val="2"/>
        </w:numPr>
        <w:spacing w:line="720" w:lineRule="auto"/>
        <w:ind w:firstLineChars="0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互联网保险险种关注概况</w:t>
      </w:r>
    </w:p>
    <w:p w:rsidR="004E1DE6" w:rsidRDefault="00461C7B">
      <w:pPr>
        <w:pStyle w:val="11"/>
        <w:spacing w:line="720" w:lineRule="auto"/>
        <w:ind w:firstLineChars="250" w:firstLine="600"/>
        <w:rPr>
          <w:rFonts w:ascii="微软雅黑" w:eastAsia="微软雅黑" w:hAnsi="微软雅黑" w:cs="微软雅黑"/>
          <w:b/>
          <w:sz w:val="24"/>
        </w:rPr>
      </w:pPr>
      <w:r>
        <w:rPr>
          <w:rFonts w:ascii="微软雅黑" w:eastAsia="微软雅黑" w:hAnsi="微软雅黑" w:cs="微软雅黑" w:hint="eastAsia"/>
          <w:b/>
          <w:sz w:val="24"/>
        </w:rPr>
        <w:t>第</w:t>
      </w:r>
      <w:r>
        <w:rPr>
          <w:rFonts w:ascii="微软雅黑" w:eastAsia="微软雅黑" w:hAnsi="微软雅黑" w:cs="微软雅黑" w:hint="eastAsia"/>
          <w:b/>
          <w:sz w:val="24"/>
        </w:rPr>
        <w:t>2</w:t>
      </w:r>
      <w:r>
        <w:rPr>
          <w:rFonts w:ascii="微软雅黑" w:eastAsia="微软雅黑" w:hAnsi="微软雅黑" w:cs="微软雅黑" w:hint="eastAsia"/>
          <w:b/>
          <w:sz w:val="24"/>
        </w:rPr>
        <w:t>章</w:t>
      </w:r>
      <w:r>
        <w:rPr>
          <w:rFonts w:ascii="微软雅黑" w:eastAsia="微软雅黑" w:hAnsi="微软雅黑" w:cs="微软雅黑" w:hint="eastAsia"/>
          <w:b/>
          <w:sz w:val="24"/>
        </w:rPr>
        <w:t xml:space="preserve">  </w:t>
      </w:r>
      <w:r>
        <w:rPr>
          <w:rFonts w:ascii="微软雅黑" w:eastAsia="微软雅黑" w:hAnsi="微软雅黑" w:cs="微软雅黑" w:hint="eastAsia"/>
          <w:b/>
          <w:sz w:val="24"/>
        </w:rPr>
        <w:t>保险大数据</w:t>
      </w:r>
    </w:p>
    <w:p w:rsidR="004E1DE6" w:rsidRDefault="00461C7B">
      <w:pPr>
        <w:pStyle w:val="21"/>
        <w:numPr>
          <w:ilvl w:val="0"/>
          <w:numId w:val="3"/>
        </w:numPr>
        <w:spacing w:line="720" w:lineRule="auto"/>
        <w:ind w:firstLineChars="0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大数据时代的“互联网思维”营销模式</w:t>
      </w:r>
    </w:p>
    <w:p w:rsidR="004E1DE6" w:rsidRDefault="00461C7B">
      <w:pPr>
        <w:pStyle w:val="21"/>
        <w:numPr>
          <w:ilvl w:val="0"/>
          <w:numId w:val="3"/>
        </w:numPr>
        <w:spacing w:line="720" w:lineRule="auto"/>
        <w:ind w:firstLineChars="0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场景一：大数据下的保险的销售</w:t>
      </w:r>
    </w:p>
    <w:p w:rsidR="004E1DE6" w:rsidRDefault="00461C7B">
      <w:pPr>
        <w:pStyle w:val="21"/>
        <w:numPr>
          <w:ilvl w:val="0"/>
          <w:numId w:val="3"/>
        </w:numPr>
        <w:spacing w:line="720" w:lineRule="auto"/>
        <w:ind w:firstLineChars="0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场景二：大数据下的保险服务</w:t>
      </w:r>
    </w:p>
    <w:p w:rsidR="004E1DE6" w:rsidRDefault="00461C7B">
      <w:pPr>
        <w:pStyle w:val="21"/>
        <w:numPr>
          <w:ilvl w:val="0"/>
          <w:numId w:val="3"/>
        </w:numPr>
        <w:spacing w:line="720" w:lineRule="auto"/>
        <w:ind w:firstLineChars="0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场景三：打造大数据下保险生态圈</w:t>
      </w:r>
    </w:p>
    <w:p w:rsidR="004E1DE6" w:rsidRDefault="00461C7B">
      <w:pPr>
        <w:pStyle w:val="11"/>
        <w:spacing w:line="720" w:lineRule="auto"/>
        <w:ind w:firstLineChars="250" w:firstLine="600"/>
        <w:rPr>
          <w:rFonts w:ascii="微软雅黑" w:eastAsia="微软雅黑" w:hAnsi="微软雅黑" w:cs="微软雅黑"/>
          <w:b/>
          <w:sz w:val="24"/>
        </w:rPr>
      </w:pPr>
      <w:r>
        <w:rPr>
          <w:rFonts w:ascii="微软雅黑" w:eastAsia="微软雅黑" w:hAnsi="微软雅黑" w:cs="微软雅黑" w:hint="eastAsia"/>
          <w:b/>
          <w:sz w:val="24"/>
        </w:rPr>
        <w:t>第</w:t>
      </w:r>
      <w:r>
        <w:rPr>
          <w:rFonts w:ascii="微软雅黑" w:eastAsia="微软雅黑" w:hAnsi="微软雅黑" w:cs="微软雅黑" w:hint="eastAsia"/>
          <w:b/>
          <w:sz w:val="24"/>
        </w:rPr>
        <w:t>3</w:t>
      </w:r>
      <w:r>
        <w:rPr>
          <w:rFonts w:ascii="微软雅黑" w:eastAsia="微软雅黑" w:hAnsi="微软雅黑" w:cs="微软雅黑" w:hint="eastAsia"/>
          <w:b/>
          <w:sz w:val="24"/>
        </w:rPr>
        <w:t>章</w:t>
      </w:r>
      <w:r>
        <w:rPr>
          <w:rFonts w:ascii="微软雅黑" w:eastAsia="微软雅黑" w:hAnsi="微软雅黑" w:cs="微软雅黑" w:hint="eastAsia"/>
          <w:b/>
          <w:sz w:val="24"/>
        </w:rPr>
        <w:t xml:space="preserve">  </w:t>
      </w:r>
      <w:r>
        <w:rPr>
          <w:rFonts w:ascii="微软雅黑" w:eastAsia="微软雅黑" w:hAnsi="微软雅黑" w:cs="微软雅黑" w:hint="eastAsia"/>
          <w:b/>
          <w:sz w:val="24"/>
        </w:rPr>
        <w:t>人工智能</w:t>
      </w:r>
      <w:r>
        <w:rPr>
          <w:rFonts w:ascii="微软雅黑" w:eastAsia="微软雅黑" w:hAnsi="微软雅黑" w:cs="微软雅黑" w:hint="eastAsia"/>
          <w:b/>
          <w:sz w:val="24"/>
        </w:rPr>
        <w:t>AI</w:t>
      </w:r>
      <w:r>
        <w:rPr>
          <w:rFonts w:ascii="微软雅黑" w:eastAsia="微软雅黑" w:hAnsi="微软雅黑" w:cs="微软雅黑" w:hint="eastAsia"/>
          <w:b/>
          <w:sz w:val="24"/>
        </w:rPr>
        <w:t>保险应用</w:t>
      </w:r>
    </w:p>
    <w:p w:rsidR="004E1DE6" w:rsidRDefault="00461C7B">
      <w:pPr>
        <w:pStyle w:val="21"/>
        <w:numPr>
          <w:ilvl w:val="0"/>
          <w:numId w:val="4"/>
        </w:numPr>
        <w:spacing w:line="720" w:lineRule="auto"/>
        <w:ind w:firstLineChars="0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人工智能概要</w:t>
      </w:r>
    </w:p>
    <w:p w:rsidR="004E1DE6" w:rsidRDefault="00461C7B">
      <w:pPr>
        <w:pStyle w:val="21"/>
        <w:numPr>
          <w:ilvl w:val="0"/>
          <w:numId w:val="4"/>
        </w:numPr>
        <w:spacing w:line="720" w:lineRule="auto"/>
        <w:ind w:firstLineChars="0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从精准营销到智能保险顾问</w:t>
      </w:r>
    </w:p>
    <w:p w:rsidR="004E1DE6" w:rsidRDefault="00461C7B">
      <w:pPr>
        <w:pStyle w:val="21"/>
        <w:numPr>
          <w:ilvl w:val="0"/>
          <w:numId w:val="4"/>
        </w:numPr>
        <w:spacing w:line="720" w:lineRule="auto"/>
        <w:ind w:firstLineChars="0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lastRenderedPageBreak/>
        <w:t>自动化录单</w:t>
      </w:r>
    </w:p>
    <w:p w:rsidR="004E1DE6" w:rsidRDefault="00461C7B">
      <w:pPr>
        <w:pStyle w:val="21"/>
        <w:numPr>
          <w:ilvl w:val="0"/>
          <w:numId w:val="4"/>
        </w:numPr>
        <w:spacing w:line="720" w:lineRule="auto"/>
        <w:ind w:firstLineChars="0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自动化核保</w:t>
      </w:r>
    </w:p>
    <w:p w:rsidR="004E1DE6" w:rsidRDefault="00461C7B">
      <w:pPr>
        <w:pStyle w:val="21"/>
        <w:numPr>
          <w:ilvl w:val="0"/>
          <w:numId w:val="4"/>
        </w:numPr>
        <w:spacing w:line="720" w:lineRule="auto"/>
        <w:ind w:firstLineChars="0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智能量化投资</w:t>
      </w:r>
    </w:p>
    <w:p w:rsidR="004E1DE6" w:rsidRDefault="00461C7B">
      <w:pPr>
        <w:pStyle w:val="11"/>
        <w:spacing w:line="720" w:lineRule="auto"/>
        <w:ind w:firstLineChars="250" w:firstLine="600"/>
        <w:rPr>
          <w:rFonts w:ascii="微软雅黑" w:eastAsia="微软雅黑" w:hAnsi="微软雅黑" w:cs="微软雅黑"/>
          <w:b/>
          <w:sz w:val="24"/>
        </w:rPr>
      </w:pPr>
      <w:r>
        <w:rPr>
          <w:rFonts w:ascii="微软雅黑" w:eastAsia="微软雅黑" w:hAnsi="微软雅黑" w:cs="微软雅黑" w:hint="eastAsia"/>
          <w:b/>
          <w:sz w:val="24"/>
        </w:rPr>
        <w:t>第</w:t>
      </w:r>
      <w:r>
        <w:rPr>
          <w:rFonts w:ascii="微软雅黑" w:eastAsia="微软雅黑" w:hAnsi="微软雅黑" w:cs="微软雅黑" w:hint="eastAsia"/>
          <w:b/>
          <w:sz w:val="24"/>
        </w:rPr>
        <w:t>4</w:t>
      </w:r>
      <w:r>
        <w:rPr>
          <w:rFonts w:ascii="微软雅黑" w:eastAsia="微软雅黑" w:hAnsi="微软雅黑" w:cs="微软雅黑" w:hint="eastAsia"/>
          <w:b/>
          <w:sz w:val="24"/>
        </w:rPr>
        <w:t>章</w:t>
      </w:r>
      <w:r>
        <w:rPr>
          <w:rFonts w:ascii="微软雅黑" w:eastAsia="微软雅黑" w:hAnsi="微软雅黑" w:cs="微软雅黑" w:hint="eastAsia"/>
          <w:b/>
          <w:sz w:val="24"/>
        </w:rPr>
        <w:t xml:space="preserve">  </w:t>
      </w:r>
      <w:r>
        <w:rPr>
          <w:rFonts w:ascii="微软雅黑" w:eastAsia="微软雅黑" w:hAnsi="微软雅黑" w:cs="微软雅黑" w:hint="eastAsia"/>
          <w:b/>
          <w:sz w:val="24"/>
        </w:rPr>
        <w:t>中国保险业数字化转型四个痛点</w:t>
      </w:r>
    </w:p>
    <w:p w:rsidR="004E1DE6" w:rsidRDefault="00461C7B">
      <w:pPr>
        <w:pStyle w:val="21"/>
        <w:numPr>
          <w:ilvl w:val="0"/>
          <w:numId w:val="5"/>
        </w:numPr>
        <w:spacing w:line="720" w:lineRule="auto"/>
        <w:ind w:firstLineChars="0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数字化领导团队缺位</w:t>
      </w:r>
    </w:p>
    <w:p w:rsidR="004E1DE6" w:rsidRDefault="00461C7B">
      <w:pPr>
        <w:pStyle w:val="21"/>
        <w:numPr>
          <w:ilvl w:val="0"/>
          <w:numId w:val="5"/>
        </w:numPr>
        <w:spacing w:line="720" w:lineRule="auto"/>
        <w:ind w:firstLineChars="0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未建立自适型数字化组织架构</w:t>
      </w:r>
    </w:p>
    <w:p w:rsidR="004E1DE6" w:rsidRDefault="00461C7B">
      <w:pPr>
        <w:pStyle w:val="21"/>
        <w:numPr>
          <w:ilvl w:val="0"/>
          <w:numId w:val="5"/>
        </w:numPr>
        <w:spacing w:line="720" w:lineRule="auto"/>
        <w:ind w:firstLineChars="0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数字化人才短缺</w:t>
      </w:r>
    </w:p>
    <w:p w:rsidR="004E1DE6" w:rsidRDefault="00461C7B">
      <w:pPr>
        <w:pStyle w:val="21"/>
        <w:numPr>
          <w:ilvl w:val="0"/>
          <w:numId w:val="5"/>
        </w:numPr>
        <w:spacing w:line="720" w:lineRule="auto"/>
        <w:ind w:firstLineChars="0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数字化文化薄弱</w:t>
      </w:r>
    </w:p>
    <w:p w:rsidR="004E1DE6" w:rsidRDefault="00461C7B">
      <w:pPr>
        <w:pStyle w:val="11"/>
        <w:spacing w:line="720" w:lineRule="auto"/>
        <w:ind w:left="700" w:firstLineChars="0" w:firstLine="0"/>
        <w:rPr>
          <w:rFonts w:ascii="微软雅黑" w:eastAsia="微软雅黑" w:hAnsi="微软雅黑" w:cs="微软雅黑"/>
          <w:b/>
          <w:sz w:val="24"/>
        </w:rPr>
      </w:pPr>
      <w:r>
        <w:rPr>
          <w:rFonts w:ascii="微软雅黑" w:eastAsia="微软雅黑" w:hAnsi="微软雅黑" w:cs="微软雅黑" w:hint="eastAsia"/>
          <w:b/>
          <w:sz w:val="24"/>
        </w:rPr>
        <w:t>第</w:t>
      </w:r>
      <w:r>
        <w:rPr>
          <w:rFonts w:ascii="微软雅黑" w:eastAsia="微软雅黑" w:hAnsi="微软雅黑" w:cs="微软雅黑" w:hint="eastAsia"/>
          <w:b/>
          <w:sz w:val="24"/>
        </w:rPr>
        <w:t>5</w:t>
      </w:r>
      <w:r>
        <w:rPr>
          <w:rFonts w:ascii="微软雅黑" w:eastAsia="微软雅黑" w:hAnsi="微软雅黑" w:cs="微软雅黑" w:hint="eastAsia"/>
          <w:b/>
          <w:sz w:val="24"/>
        </w:rPr>
        <w:t>章</w:t>
      </w:r>
      <w:r>
        <w:rPr>
          <w:rFonts w:ascii="微软雅黑" w:eastAsia="微软雅黑" w:hAnsi="微软雅黑" w:cs="微软雅黑" w:hint="eastAsia"/>
          <w:b/>
          <w:sz w:val="24"/>
        </w:rPr>
        <w:t xml:space="preserve">  </w:t>
      </w:r>
      <w:r>
        <w:rPr>
          <w:rFonts w:ascii="微软雅黑" w:eastAsia="微软雅黑" w:hAnsi="微软雅黑" w:cs="微软雅黑" w:hint="eastAsia"/>
          <w:b/>
          <w:sz w:val="24"/>
        </w:rPr>
        <w:t>保险业</w:t>
      </w:r>
      <w:r>
        <w:rPr>
          <w:rFonts w:ascii="微软雅黑" w:eastAsia="微软雅黑" w:hAnsi="微软雅黑" w:cs="微软雅黑" w:hint="eastAsia"/>
          <w:b/>
          <w:sz w:val="24"/>
        </w:rPr>
        <w:t>数字化能力的打造</w:t>
      </w:r>
    </w:p>
    <w:p w:rsidR="004E1DE6" w:rsidRDefault="00461C7B">
      <w:pPr>
        <w:pStyle w:val="21"/>
        <w:numPr>
          <w:ilvl w:val="0"/>
          <w:numId w:val="6"/>
        </w:numPr>
        <w:spacing w:line="720" w:lineRule="auto"/>
        <w:ind w:firstLineChars="0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建立与业务战略相结合的数字化战略</w:t>
      </w:r>
    </w:p>
    <w:p w:rsidR="004E1DE6" w:rsidRDefault="00461C7B">
      <w:pPr>
        <w:pStyle w:val="21"/>
        <w:numPr>
          <w:ilvl w:val="0"/>
          <w:numId w:val="6"/>
        </w:numPr>
        <w:spacing w:line="720" w:lineRule="auto"/>
        <w:ind w:firstLineChars="0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夯实数字化运营管理体系</w:t>
      </w:r>
    </w:p>
    <w:p w:rsidR="004E1DE6" w:rsidRDefault="00461C7B">
      <w:pPr>
        <w:pStyle w:val="21"/>
        <w:numPr>
          <w:ilvl w:val="0"/>
          <w:numId w:val="6"/>
        </w:numPr>
        <w:spacing w:line="720" w:lineRule="auto"/>
        <w:ind w:firstLineChars="0"/>
        <w:rPr>
          <w:rStyle w:val="1Char"/>
          <w:rFonts w:ascii="微软雅黑" w:eastAsia="微软雅黑" w:hAnsi="微软雅黑" w:cs="微软雅黑"/>
          <w:b w:val="0"/>
          <w:kern w:val="2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完善数字化人才梯队建设</w:t>
      </w:r>
      <w:bookmarkEnd w:id="7"/>
    </w:p>
    <w:p w:rsidR="004E1DE6" w:rsidRDefault="00461C7B">
      <w:pPr>
        <w:jc w:val="left"/>
        <w:rPr>
          <w:rFonts w:ascii="微软雅黑" w:eastAsia="微软雅黑" w:hAnsi="微软雅黑" w:cs="微软雅黑"/>
          <w:bCs/>
          <w:kern w:val="0"/>
          <w:sz w:val="24"/>
        </w:rPr>
      </w:pPr>
      <w:r>
        <w:rPr>
          <w:rFonts w:ascii="微软雅黑" w:eastAsia="微软雅黑" w:hAnsi="微软雅黑" w:cs="微软雅黑" w:hint="eastAsia"/>
          <w:bCs/>
          <w:kern w:val="0"/>
          <w:sz w:val="24"/>
        </w:rPr>
        <w:t>案例呈现与标杆分析：</w:t>
      </w:r>
      <w:r>
        <w:rPr>
          <w:rFonts w:ascii="微软雅黑" w:eastAsia="微软雅黑" w:hAnsi="微软雅黑" w:cs="微软雅黑" w:hint="eastAsia"/>
          <w:kern w:val="0"/>
          <w:sz w:val="24"/>
        </w:rPr>
        <w:t>平安模式、扬子江经纪，美国</w:t>
      </w:r>
      <w:r>
        <w:rPr>
          <w:rFonts w:ascii="微软雅黑" w:eastAsia="微软雅黑" w:hAnsi="微软雅黑" w:cs="微软雅黑" w:hint="eastAsia"/>
          <w:kern w:val="0"/>
          <w:sz w:val="24"/>
        </w:rPr>
        <w:t>insweb</w:t>
      </w:r>
      <w:r>
        <w:rPr>
          <w:rFonts w:ascii="微软雅黑" w:eastAsia="微软雅黑" w:hAnsi="微软雅黑" w:cs="微软雅黑" w:hint="eastAsia"/>
          <w:kern w:val="0"/>
          <w:sz w:val="24"/>
        </w:rPr>
        <w:t>、</w:t>
      </w:r>
      <w:r>
        <w:rPr>
          <w:rFonts w:ascii="微软雅黑" w:eastAsia="微软雅黑" w:hAnsi="微软雅黑" w:cs="微软雅黑" w:hint="eastAsia"/>
          <w:kern w:val="0"/>
          <w:sz w:val="24"/>
        </w:rPr>
        <w:t>ehealth</w:t>
      </w:r>
      <w:r>
        <w:rPr>
          <w:rFonts w:ascii="微软雅黑" w:eastAsia="微软雅黑" w:hAnsi="微软雅黑" w:cs="微软雅黑" w:hint="eastAsia"/>
          <w:kern w:val="0"/>
          <w:sz w:val="24"/>
        </w:rPr>
        <w:t>，日本</w:t>
      </w:r>
      <w:r>
        <w:rPr>
          <w:rFonts w:ascii="微软雅黑" w:eastAsia="微软雅黑" w:hAnsi="微软雅黑" w:cs="微软雅黑" w:hint="eastAsia"/>
          <w:kern w:val="0"/>
          <w:sz w:val="24"/>
        </w:rPr>
        <w:t>lifenet</w:t>
      </w:r>
      <w:r>
        <w:rPr>
          <w:rFonts w:ascii="微软雅黑" w:eastAsia="微软雅黑" w:hAnsi="微软雅黑" w:cs="微软雅黑" w:hint="eastAsia"/>
          <w:kern w:val="0"/>
          <w:sz w:val="24"/>
        </w:rPr>
        <w:t>互联网保险公司</w:t>
      </w:r>
      <w:r>
        <w:rPr>
          <w:rFonts w:ascii="微软雅黑" w:eastAsia="微软雅黑" w:hAnsi="微软雅黑" w:cs="微软雅黑" w:hint="eastAsia"/>
          <w:bCs/>
          <w:kern w:val="0"/>
          <w:sz w:val="24"/>
        </w:rPr>
        <w:t>等。</w:t>
      </w:r>
    </w:p>
    <w:p w:rsidR="004E1DE6" w:rsidRDefault="00461C7B">
      <w:pPr>
        <w:rPr>
          <w:rFonts w:ascii="微软雅黑" w:eastAsia="微软雅黑" w:hAnsi="微软雅黑" w:cs="微软雅黑"/>
          <w:b/>
          <w:sz w:val="24"/>
        </w:rPr>
      </w:pPr>
      <w:r>
        <w:rPr>
          <w:rFonts w:ascii="微软雅黑" w:eastAsia="微软雅黑" w:hAnsi="微软雅黑" w:cs="微软雅黑" w:hint="eastAsia"/>
          <w:b/>
          <w:sz w:val="24"/>
        </w:rPr>
        <w:t>备注</w:t>
      </w:r>
      <w:r>
        <w:rPr>
          <w:rFonts w:ascii="微软雅黑" w:eastAsia="微软雅黑" w:hAnsi="微软雅黑" w:cs="微软雅黑" w:hint="eastAsia"/>
          <w:b/>
          <w:sz w:val="24"/>
        </w:rPr>
        <w:t>:</w:t>
      </w:r>
      <w:r>
        <w:rPr>
          <w:rFonts w:ascii="微软雅黑" w:eastAsia="微软雅黑" w:hAnsi="微软雅黑" w:cs="微软雅黑" w:hint="eastAsia"/>
          <w:b/>
          <w:sz w:val="24"/>
        </w:rPr>
        <w:t>以上大纲仅供参考</w:t>
      </w:r>
      <w:r>
        <w:rPr>
          <w:rFonts w:ascii="微软雅黑" w:eastAsia="微软雅黑" w:hAnsi="微软雅黑" w:cs="微软雅黑" w:hint="eastAsia"/>
          <w:b/>
          <w:sz w:val="24"/>
        </w:rPr>
        <w:t>,</w:t>
      </w:r>
      <w:r>
        <w:rPr>
          <w:rFonts w:ascii="微软雅黑" w:eastAsia="微软雅黑" w:hAnsi="微软雅黑" w:cs="微软雅黑" w:hint="eastAsia"/>
          <w:b/>
          <w:sz w:val="24"/>
        </w:rPr>
        <w:t>实际授课根据企业需求适当调整</w:t>
      </w:r>
    </w:p>
    <w:p w:rsidR="004E1DE6" w:rsidRDefault="00461C7B">
      <w:pPr>
        <w:pStyle w:val="12"/>
        <w:rPr>
          <w:rFonts w:ascii="微软雅黑" w:eastAsia="微软雅黑" w:hAnsi="微软雅黑" w:cs="微软雅黑"/>
          <w:snapToGrid w:val="0"/>
          <w:w w:val="0"/>
          <w:kern w:val="0"/>
          <w:sz w:val="24"/>
          <w:u w:color="000000"/>
          <w:shd w:val="clear" w:color="000000" w:fill="000000"/>
          <w:lang w:val="zh-CN" w:bidi="zh-CN"/>
        </w:rPr>
      </w:pPr>
      <w:r>
        <w:rPr>
          <w:rFonts w:ascii="微软雅黑" w:eastAsia="微软雅黑" w:hAnsi="微软雅黑" w:cs="微软雅黑" w:hint="eastAsia"/>
          <w:noProof/>
          <w:snapToGrid w:val="0"/>
          <w:w w:val="0"/>
          <w:kern w:val="0"/>
          <w:sz w:val="24"/>
          <w:u w:color="000000"/>
          <w:shd w:val="clear" w:color="000000" w:fill="000000"/>
        </w:rPr>
        <w:lastRenderedPageBreak/>
        <mc:AlternateContent>
          <mc:Choice Requires="wps">
            <w:drawing>
              <wp:anchor distT="45720" distB="45720" distL="114300" distR="114300" simplePos="0" relativeHeight="251672576" behindDoc="0" locked="0" layoutInCell="1" allowOverlap="1">
                <wp:simplePos x="0" y="0"/>
                <wp:positionH relativeFrom="column">
                  <wp:posOffset>2303780</wp:posOffset>
                </wp:positionH>
                <wp:positionV relativeFrom="paragraph">
                  <wp:posOffset>119380</wp:posOffset>
                </wp:positionV>
                <wp:extent cx="981075" cy="1404620"/>
                <wp:effectExtent l="0" t="0" r="9525" b="0"/>
                <wp:wrapSquare wrapText="bothSides"/>
                <wp:docPr id="21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8107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:rsidR="004E1DE6" w:rsidRDefault="004E1DE6">
                            <w:pPr>
                              <w:rPr>
                                <w:rFonts w:ascii="黑体" w:eastAsia="黑体" w:hAnsi="黑体"/>
                                <w:b/>
                                <w:sz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wpsCustomData="http://www.wps.cn/officeDocument/2013/wpsCustomData">
            <w:pict>
              <v:shape id="文本框 2" o:spid="_x0000_s1026" o:spt="202" type="#_x0000_t202" style="position:absolute;left:0pt;margin-left:181.4pt;margin-top:9.4pt;height:110.6pt;width:77.25pt;mso-wrap-distance-bottom:3.6pt;mso-wrap-distance-left:9pt;mso-wrap-distance-right:9pt;mso-wrap-distance-top:3.6pt;z-index:251672576;mso-width-relative:page;mso-height-relative:margin;mso-height-percent:200;" fillcolor="#FFFFFF" filled="t" stroked="f" coordsize="21600,21600" o:gfxdata="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">
                <v:fill on="t" focussize="0,0"/>
                <v:stroke on="f" miterlimit="8" joinstyle="miter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ascii="黑体" w:hAnsi="黑体" w:eastAsia="黑体"/>
                          <w:b/>
                          <w:sz w:val="32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4E1DE6" w:rsidRDefault="004E1DE6">
      <w:pPr>
        <w:pStyle w:val="12"/>
        <w:rPr>
          <w:rFonts w:ascii="微软雅黑" w:eastAsia="微软雅黑" w:hAnsi="微软雅黑" w:cs="微软雅黑"/>
          <w:snapToGrid w:val="0"/>
          <w:w w:val="0"/>
          <w:kern w:val="0"/>
          <w:sz w:val="24"/>
          <w:u w:color="000000"/>
          <w:shd w:val="clear" w:color="000000" w:fill="000000"/>
          <w:lang w:val="zh-CN" w:bidi="zh-CN"/>
        </w:rPr>
      </w:pPr>
    </w:p>
    <w:p w:rsidR="004E1DE6" w:rsidRDefault="004E1DE6">
      <w:pPr>
        <w:pStyle w:val="12"/>
        <w:rPr>
          <w:rFonts w:ascii="微软雅黑" w:eastAsia="微软雅黑" w:hAnsi="微软雅黑" w:cs="微软雅黑"/>
          <w:snapToGrid w:val="0"/>
          <w:w w:val="0"/>
          <w:kern w:val="0"/>
          <w:sz w:val="24"/>
          <w:u w:color="000000"/>
          <w:shd w:val="clear" w:color="000000" w:fill="000000"/>
          <w:lang w:val="zh-CN" w:bidi="zh-CN"/>
        </w:rPr>
      </w:pPr>
    </w:p>
    <w:p w:rsidR="004E1DE6" w:rsidRDefault="004E1DE6">
      <w:pPr>
        <w:pStyle w:val="12"/>
        <w:rPr>
          <w:rFonts w:ascii="微软雅黑" w:eastAsia="微软雅黑" w:hAnsi="微软雅黑" w:cs="微软雅黑"/>
          <w:kern w:val="0"/>
          <w:sz w:val="24"/>
        </w:rPr>
      </w:pPr>
    </w:p>
    <w:p w:rsidR="004E1DE6" w:rsidRDefault="004E1DE6">
      <w:pPr>
        <w:pStyle w:val="12"/>
        <w:rPr>
          <w:rFonts w:ascii="微软雅黑" w:eastAsia="微软雅黑" w:hAnsi="微软雅黑" w:cs="微软雅黑"/>
          <w:kern w:val="0"/>
          <w:sz w:val="24"/>
        </w:rPr>
      </w:pPr>
    </w:p>
    <w:p w:rsidR="004E1DE6" w:rsidRDefault="004E1DE6">
      <w:pPr>
        <w:pStyle w:val="12"/>
        <w:rPr>
          <w:rFonts w:ascii="微软雅黑" w:eastAsia="微软雅黑" w:hAnsi="微软雅黑" w:cs="微软雅黑"/>
          <w:b/>
          <w:kern w:val="0"/>
          <w:sz w:val="24"/>
        </w:rPr>
      </w:pPr>
    </w:p>
    <w:p w:rsidR="004E1DE6" w:rsidRDefault="004E1DE6">
      <w:pPr>
        <w:widowControl/>
        <w:spacing w:line="330" w:lineRule="atLeast"/>
        <w:jc w:val="left"/>
        <w:rPr>
          <w:rFonts w:ascii="微软雅黑" w:eastAsia="微软雅黑" w:hAnsi="微软雅黑" w:cs="微软雅黑"/>
          <w:sz w:val="24"/>
        </w:rPr>
      </w:pPr>
    </w:p>
    <w:p w:rsidR="004E1DE6" w:rsidRDefault="00461C7B">
      <w:pPr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noProof/>
          <w:kern w:val="0"/>
          <w:sz w:val="24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506730</wp:posOffset>
                </wp:positionV>
                <wp:extent cx="6248400" cy="19050"/>
                <wp:effectExtent l="11430" t="12065" r="7620" b="6985"/>
                <wp:wrapNone/>
                <wp:docPr id="3" name="直接箭头连接符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48400" cy="190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938953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_x0000_s1026" o:spid="_x0000_s1026" o:spt="32" type="#_x0000_t32" style="position:absolute;left:0pt;margin-left:0pt;margin-top:39.9pt;height:1.5pt;width:492pt;z-index:251673600;mso-width-relative:page;mso-height-relative:page;" filled="f" stroked="t" coordsize="21600,21600" o:gfxdata="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WAAAAZHJzL1BLAQIU&#10;ABQAAAAIAIdO4kCenatR1wAAAAYBAAAPAAAAAAAAAAEAIAAAADgAAABkcnMvZG93bnJldi54bWxQ&#10;SwECFAAUAAAACACHTuJAg3i/A+IBAAB0AwAADgAAAAAAAAABACAAAAA8AQAAZHJzL2Uyb0RvYy54&#10;bWxQSwUGAAAAAAYABgBZAQAAkAUAAAAA&#10;">
                <v:fill on="f" focussize="0,0"/>
                <v:stroke color="#938953" joinstyle="round"/>
                <v:imagedata o:title=""/>
                <o:lock v:ext="edit" aspectratio="f"/>
              </v:shape>
            </w:pict>
          </mc:Fallback>
        </mc:AlternateContent>
      </w:r>
    </w:p>
    <w:p w:rsidR="004E1DE6" w:rsidRDefault="004E1DE6">
      <w:pPr>
        <w:rPr>
          <w:rFonts w:ascii="微软雅黑" w:eastAsia="微软雅黑" w:hAnsi="微软雅黑" w:cs="微软雅黑"/>
          <w:b/>
          <w:sz w:val="24"/>
        </w:rPr>
      </w:pPr>
    </w:p>
    <w:sectPr w:rsidR="004E1DE6">
      <w:headerReference w:type="default" r:id="rId8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0000" w:rsidRDefault="00461C7B">
      <w:r>
        <w:separator/>
      </w:r>
    </w:p>
  </w:endnote>
  <w:endnote w:type="continuationSeparator" w:id="0">
    <w:p w:rsidR="00000000" w:rsidRDefault="00461C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0000" w:rsidRDefault="00461C7B">
      <w:r>
        <w:separator/>
      </w:r>
    </w:p>
  </w:footnote>
  <w:footnote w:type="continuationSeparator" w:id="0">
    <w:p w:rsidR="00000000" w:rsidRDefault="00461C7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E1DE6" w:rsidRDefault="00461C7B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785" cy="131445"/>
              <wp:effectExtent l="0" t="0" r="635" b="4445"/>
              <wp:wrapNone/>
              <wp:docPr id="1" name="文本框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785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4E1DE6" w:rsidRDefault="00461C7B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noProof/>
                              <w:sz w:val="18"/>
                            </w:rPr>
                            <w:t>3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5" o:spid="_x0000_s1027" type="#_x0000_t202" style="position:absolute;left:0;text-align:left;margin-left:0;margin-top:0;width:4.55pt;height:10.35pt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" filled="f" stroked="f">
              <v:textbox style="mso-fit-shape-to-text:t" inset="0,0,0,0">
                <w:txbxContent>
                  <w:p w:rsidR="004E1DE6" w:rsidRDefault="00461C7B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noProof/>
                        <w:sz w:val="18"/>
                      </w:rPr>
                      <w:t>3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D57CF5"/>
    <w:multiLevelType w:val="multilevel"/>
    <w:tmpl w:val="01D57CF5"/>
    <w:lvl w:ilvl="0">
      <w:start w:val="1"/>
      <w:numFmt w:val="decimal"/>
      <w:lvlText w:val="%1."/>
      <w:lvlJc w:val="left"/>
      <w:pPr>
        <w:ind w:left="1470" w:hanging="420"/>
      </w:pPr>
    </w:lvl>
    <w:lvl w:ilvl="1">
      <w:start w:val="1"/>
      <w:numFmt w:val="lowerLetter"/>
      <w:lvlText w:val="%2)"/>
      <w:lvlJc w:val="left"/>
      <w:pPr>
        <w:ind w:left="1890" w:hanging="420"/>
      </w:pPr>
    </w:lvl>
    <w:lvl w:ilvl="2">
      <w:start w:val="1"/>
      <w:numFmt w:val="lowerRoman"/>
      <w:lvlText w:val="%3."/>
      <w:lvlJc w:val="right"/>
      <w:pPr>
        <w:ind w:left="2310" w:hanging="420"/>
      </w:pPr>
    </w:lvl>
    <w:lvl w:ilvl="3">
      <w:start w:val="1"/>
      <w:numFmt w:val="decimal"/>
      <w:lvlText w:val="%4."/>
      <w:lvlJc w:val="left"/>
      <w:pPr>
        <w:ind w:left="2730" w:hanging="420"/>
      </w:pPr>
    </w:lvl>
    <w:lvl w:ilvl="4">
      <w:start w:val="1"/>
      <w:numFmt w:val="lowerLetter"/>
      <w:lvlText w:val="%5)"/>
      <w:lvlJc w:val="left"/>
      <w:pPr>
        <w:ind w:left="3150" w:hanging="420"/>
      </w:pPr>
    </w:lvl>
    <w:lvl w:ilvl="5">
      <w:start w:val="1"/>
      <w:numFmt w:val="lowerRoman"/>
      <w:lvlText w:val="%6."/>
      <w:lvlJc w:val="right"/>
      <w:pPr>
        <w:ind w:left="3570" w:hanging="420"/>
      </w:pPr>
    </w:lvl>
    <w:lvl w:ilvl="6">
      <w:start w:val="1"/>
      <w:numFmt w:val="decimal"/>
      <w:lvlText w:val="%7."/>
      <w:lvlJc w:val="left"/>
      <w:pPr>
        <w:ind w:left="3990" w:hanging="420"/>
      </w:pPr>
    </w:lvl>
    <w:lvl w:ilvl="7">
      <w:start w:val="1"/>
      <w:numFmt w:val="lowerLetter"/>
      <w:lvlText w:val="%8)"/>
      <w:lvlJc w:val="left"/>
      <w:pPr>
        <w:ind w:left="4410" w:hanging="420"/>
      </w:pPr>
    </w:lvl>
    <w:lvl w:ilvl="8">
      <w:start w:val="1"/>
      <w:numFmt w:val="lowerRoman"/>
      <w:lvlText w:val="%9."/>
      <w:lvlJc w:val="right"/>
      <w:pPr>
        <w:ind w:left="4830" w:hanging="420"/>
      </w:pPr>
    </w:lvl>
  </w:abstractNum>
  <w:abstractNum w:abstractNumId="1" w15:restartNumberingAfterBreak="0">
    <w:nsid w:val="0B697088"/>
    <w:multiLevelType w:val="multilevel"/>
    <w:tmpl w:val="0B697088"/>
    <w:lvl w:ilvl="0">
      <w:start w:val="1"/>
      <w:numFmt w:val="decimal"/>
      <w:lvlText w:val="%1."/>
      <w:lvlJc w:val="left"/>
      <w:pPr>
        <w:ind w:left="1470" w:hanging="420"/>
      </w:pPr>
    </w:lvl>
    <w:lvl w:ilvl="1">
      <w:start w:val="1"/>
      <w:numFmt w:val="lowerLetter"/>
      <w:lvlText w:val="%2)"/>
      <w:lvlJc w:val="left"/>
      <w:pPr>
        <w:ind w:left="1890" w:hanging="420"/>
      </w:pPr>
    </w:lvl>
    <w:lvl w:ilvl="2">
      <w:start w:val="1"/>
      <w:numFmt w:val="lowerRoman"/>
      <w:lvlText w:val="%3."/>
      <w:lvlJc w:val="right"/>
      <w:pPr>
        <w:ind w:left="2310" w:hanging="420"/>
      </w:pPr>
    </w:lvl>
    <w:lvl w:ilvl="3">
      <w:start w:val="1"/>
      <w:numFmt w:val="decimal"/>
      <w:lvlText w:val="%4."/>
      <w:lvlJc w:val="left"/>
      <w:pPr>
        <w:ind w:left="2730" w:hanging="420"/>
      </w:pPr>
    </w:lvl>
    <w:lvl w:ilvl="4">
      <w:start w:val="1"/>
      <w:numFmt w:val="lowerLetter"/>
      <w:lvlText w:val="%5)"/>
      <w:lvlJc w:val="left"/>
      <w:pPr>
        <w:ind w:left="3150" w:hanging="420"/>
      </w:pPr>
    </w:lvl>
    <w:lvl w:ilvl="5">
      <w:start w:val="1"/>
      <w:numFmt w:val="lowerRoman"/>
      <w:lvlText w:val="%6."/>
      <w:lvlJc w:val="right"/>
      <w:pPr>
        <w:ind w:left="3570" w:hanging="420"/>
      </w:pPr>
    </w:lvl>
    <w:lvl w:ilvl="6">
      <w:start w:val="1"/>
      <w:numFmt w:val="decimal"/>
      <w:lvlText w:val="%7."/>
      <w:lvlJc w:val="left"/>
      <w:pPr>
        <w:ind w:left="3990" w:hanging="420"/>
      </w:pPr>
    </w:lvl>
    <w:lvl w:ilvl="7">
      <w:start w:val="1"/>
      <w:numFmt w:val="lowerLetter"/>
      <w:lvlText w:val="%8)"/>
      <w:lvlJc w:val="left"/>
      <w:pPr>
        <w:ind w:left="4410" w:hanging="420"/>
      </w:pPr>
    </w:lvl>
    <w:lvl w:ilvl="8">
      <w:start w:val="1"/>
      <w:numFmt w:val="lowerRoman"/>
      <w:lvlText w:val="%9."/>
      <w:lvlJc w:val="right"/>
      <w:pPr>
        <w:ind w:left="4830" w:hanging="420"/>
      </w:pPr>
    </w:lvl>
  </w:abstractNum>
  <w:abstractNum w:abstractNumId="2" w15:restartNumberingAfterBreak="0">
    <w:nsid w:val="25F72B25"/>
    <w:multiLevelType w:val="multilevel"/>
    <w:tmpl w:val="25F72B25"/>
    <w:lvl w:ilvl="0">
      <w:start w:val="1"/>
      <w:numFmt w:val="decimal"/>
      <w:lvlText w:val="%1."/>
      <w:lvlJc w:val="left"/>
      <w:pPr>
        <w:ind w:left="1470" w:hanging="420"/>
      </w:pPr>
    </w:lvl>
    <w:lvl w:ilvl="1">
      <w:start w:val="1"/>
      <w:numFmt w:val="lowerLetter"/>
      <w:lvlText w:val="%2)"/>
      <w:lvlJc w:val="left"/>
      <w:pPr>
        <w:ind w:left="1890" w:hanging="420"/>
      </w:pPr>
    </w:lvl>
    <w:lvl w:ilvl="2">
      <w:start w:val="1"/>
      <w:numFmt w:val="lowerRoman"/>
      <w:lvlText w:val="%3."/>
      <w:lvlJc w:val="right"/>
      <w:pPr>
        <w:ind w:left="2310" w:hanging="420"/>
      </w:pPr>
    </w:lvl>
    <w:lvl w:ilvl="3">
      <w:start w:val="1"/>
      <w:numFmt w:val="decimal"/>
      <w:lvlText w:val="%4."/>
      <w:lvlJc w:val="left"/>
      <w:pPr>
        <w:ind w:left="2730" w:hanging="420"/>
      </w:pPr>
    </w:lvl>
    <w:lvl w:ilvl="4">
      <w:start w:val="1"/>
      <w:numFmt w:val="lowerLetter"/>
      <w:lvlText w:val="%5)"/>
      <w:lvlJc w:val="left"/>
      <w:pPr>
        <w:ind w:left="3150" w:hanging="420"/>
      </w:pPr>
    </w:lvl>
    <w:lvl w:ilvl="5">
      <w:start w:val="1"/>
      <w:numFmt w:val="lowerRoman"/>
      <w:lvlText w:val="%6."/>
      <w:lvlJc w:val="right"/>
      <w:pPr>
        <w:ind w:left="3570" w:hanging="420"/>
      </w:pPr>
    </w:lvl>
    <w:lvl w:ilvl="6">
      <w:start w:val="1"/>
      <w:numFmt w:val="decimal"/>
      <w:lvlText w:val="%7."/>
      <w:lvlJc w:val="left"/>
      <w:pPr>
        <w:ind w:left="3990" w:hanging="420"/>
      </w:pPr>
    </w:lvl>
    <w:lvl w:ilvl="7">
      <w:start w:val="1"/>
      <w:numFmt w:val="lowerLetter"/>
      <w:lvlText w:val="%8)"/>
      <w:lvlJc w:val="left"/>
      <w:pPr>
        <w:ind w:left="4410" w:hanging="420"/>
      </w:pPr>
    </w:lvl>
    <w:lvl w:ilvl="8">
      <w:start w:val="1"/>
      <w:numFmt w:val="lowerRoman"/>
      <w:lvlText w:val="%9."/>
      <w:lvlJc w:val="right"/>
      <w:pPr>
        <w:ind w:left="4830" w:hanging="420"/>
      </w:pPr>
    </w:lvl>
  </w:abstractNum>
  <w:abstractNum w:abstractNumId="3" w15:restartNumberingAfterBreak="0">
    <w:nsid w:val="4D004FA1"/>
    <w:multiLevelType w:val="multilevel"/>
    <w:tmpl w:val="4D004FA1"/>
    <w:lvl w:ilvl="0">
      <w:start w:val="1"/>
      <w:numFmt w:val="decimal"/>
      <w:lvlText w:val="%1."/>
      <w:lvlJc w:val="left"/>
      <w:pPr>
        <w:ind w:left="1470" w:hanging="420"/>
      </w:pPr>
    </w:lvl>
    <w:lvl w:ilvl="1">
      <w:start w:val="1"/>
      <w:numFmt w:val="lowerLetter"/>
      <w:lvlText w:val="%2)"/>
      <w:lvlJc w:val="left"/>
      <w:pPr>
        <w:ind w:left="1890" w:hanging="420"/>
      </w:pPr>
    </w:lvl>
    <w:lvl w:ilvl="2">
      <w:start w:val="1"/>
      <w:numFmt w:val="lowerRoman"/>
      <w:lvlText w:val="%3."/>
      <w:lvlJc w:val="right"/>
      <w:pPr>
        <w:ind w:left="2310" w:hanging="420"/>
      </w:pPr>
    </w:lvl>
    <w:lvl w:ilvl="3">
      <w:start w:val="1"/>
      <w:numFmt w:val="decimal"/>
      <w:lvlText w:val="%4."/>
      <w:lvlJc w:val="left"/>
      <w:pPr>
        <w:ind w:left="2730" w:hanging="420"/>
      </w:pPr>
    </w:lvl>
    <w:lvl w:ilvl="4">
      <w:start w:val="1"/>
      <w:numFmt w:val="lowerLetter"/>
      <w:lvlText w:val="%5)"/>
      <w:lvlJc w:val="left"/>
      <w:pPr>
        <w:ind w:left="3150" w:hanging="420"/>
      </w:pPr>
    </w:lvl>
    <w:lvl w:ilvl="5">
      <w:start w:val="1"/>
      <w:numFmt w:val="lowerRoman"/>
      <w:lvlText w:val="%6."/>
      <w:lvlJc w:val="right"/>
      <w:pPr>
        <w:ind w:left="3570" w:hanging="420"/>
      </w:pPr>
    </w:lvl>
    <w:lvl w:ilvl="6">
      <w:start w:val="1"/>
      <w:numFmt w:val="decimal"/>
      <w:lvlText w:val="%7."/>
      <w:lvlJc w:val="left"/>
      <w:pPr>
        <w:ind w:left="3990" w:hanging="420"/>
      </w:pPr>
    </w:lvl>
    <w:lvl w:ilvl="7">
      <w:start w:val="1"/>
      <w:numFmt w:val="lowerLetter"/>
      <w:lvlText w:val="%8)"/>
      <w:lvlJc w:val="left"/>
      <w:pPr>
        <w:ind w:left="4410" w:hanging="420"/>
      </w:pPr>
    </w:lvl>
    <w:lvl w:ilvl="8">
      <w:start w:val="1"/>
      <w:numFmt w:val="lowerRoman"/>
      <w:lvlText w:val="%9."/>
      <w:lvlJc w:val="right"/>
      <w:pPr>
        <w:ind w:left="4830" w:hanging="420"/>
      </w:pPr>
    </w:lvl>
  </w:abstractNum>
  <w:abstractNum w:abstractNumId="4" w15:restartNumberingAfterBreak="0">
    <w:nsid w:val="5B07613F"/>
    <w:multiLevelType w:val="multilevel"/>
    <w:tmpl w:val="5B07613F"/>
    <w:lvl w:ilvl="0">
      <w:start w:val="1"/>
      <w:numFmt w:val="decimal"/>
      <w:lvlText w:val="%1."/>
      <w:lvlJc w:val="left"/>
      <w:pPr>
        <w:ind w:left="1470" w:hanging="420"/>
      </w:pPr>
    </w:lvl>
    <w:lvl w:ilvl="1">
      <w:start w:val="1"/>
      <w:numFmt w:val="lowerLetter"/>
      <w:lvlText w:val="%2)"/>
      <w:lvlJc w:val="left"/>
      <w:pPr>
        <w:ind w:left="1890" w:hanging="420"/>
      </w:pPr>
    </w:lvl>
    <w:lvl w:ilvl="2">
      <w:start w:val="1"/>
      <w:numFmt w:val="lowerRoman"/>
      <w:lvlText w:val="%3."/>
      <w:lvlJc w:val="right"/>
      <w:pPr>
        <w:ind w:left="2310" w:hanging="420"/>
      </w:pPr>
    </w:lvl>
    <w:lvl w:ilvl="3">
      <w:start w:val="1"/>
      <w:numFmt w:val="decimal"/>
      <w:lvlText w:val="%4."/>
      <w:lvlJc w:val="left"/>
      <w:pPr>
        <w:ind w:left="2730" w:hanging="420"/>
      </w:pPr>
    </w:lvl>
    <w:lvl w:ilvl="4">
      <w:start w:val="1"/>
      <w:numFmt w:val="lowerLetter"/>
      <w:lvlText w:val="%5)"/>
      <w:lvlJc w:val="left"/>
      <w:pPr>
        <w:ind w:left="3150" w:hanging="420"/>
      </w:pPr>
    </w:lvl>
    <w:lvl w:ilvl="5">
      <w:start w:val="1"/>
      <w:numFmt w:val="lowerRoman"/>
      <w:lvlText w:val="%6."/>
      <w:lvlJc w:val="right"/>
      <w:pPr>
        <w:ind w:left="3570" w:hanging="420"/>
      </w:pPr>
    </w:lvl>
    <w:lvl w:ilvl="6">
      <w:start w:val="1"/>
      <w:numFmt w:val="decimal"/>
      <w:lvlText w:val="%7."/>
      <w:lvlJc w:val="left"/>
      <w:pPr>
        <w:ind w:left="3990" w:hanging="420"/>
      </w:pPr>
    </w:lvl>
    <w:lvl w:ilvl="7">
      <w:start w:val="1"/>
      <w:numFmt w:val="lowerLetter"/>
      <w:lvlText w:val="%8)"/>
      <w:lvlJc w:val="left"/>
      <w:pPr>
        <w:ind w:left="4410" w:hanging="420"/>
      </w:pPr>
    </w:lvl>
    <w:lvl w:ilvl="8">
      <w:start w:val="1"/>
      <w:numFmt w:val="lowerRoman"/>
      <w:lvlText w:val="%9."/>
      <w:lvlJc w:val="right"/>
      <w:pPr>
        <w:ind w:left="4830" w:hanging="420"/>
      </w:pPr>
    </w:lvl>
  </w:abstractNum>
  <w:abstractNum w:abstractNumId="5" w15:restartNumberingAfterBreak="0">
    <w:nsid w:val="71824F92"/>
    <w:multiLevelType w:val="multilevel"/>
    <w:tmpl w:val="71824F92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3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6715"/>
    <w:rsid w:val="00021E48"/>
    <w:rsid w:val="00032CC7"/>
    <w:rsid w:val="0004526A"/>
    <w:rsid w:val="00081974"/>
    <w:rsid w:val="000A1550"/>
    <w:rsid w:val="000B426A"/>
    <w:rsid w:val="000B6A13"/>
    <w:rsid w:val="000C06C4"/>
    <w:rsid w:val="000C66F4"/>
    <w:rsid w:val="000F2A6A"/>
    <w:rsid w:val="000F2F56"/>
    <w:rsid w:val="001079D1"/>
    <w:rsid w:val="001200A3"/>
    <w:rsid w:val="00173C72"/>
    <w:rsid w:val="00176F0B"/>
    <w:rsid w:val="00177B43"/>
    <w:rsid w:val="001800CE"/>
    <w:rsid w:val="00181A81"/>
    <w:rsid w:val="001C4973"/>
    <w:rsid w:val="001E58F1"/>
    <w:rsid w:val="001F0567"/>
    <w:rsid w:val="001F543D"/>
    <w:rsid w:val="00200631"/>
    <w:rsid w:val="002042EA"/>
    <w:rsid w:val="0021753F"/>
    <w:rsid w:val="00234706"/>
    <w:rsid w:val="00242117"/>
    <w:rsid w:val="002934AD"/>
    <w:rsid w:val="002E06A7"/>
    <w:rsid w:val="002E766F"/>
    <w:rsid w:val="002F5972"/>
    <w:rsid w:val="003216A0"/>
    <w:rsid w:val="00345E16"/>
    <w:rsid w:val="003550D2"/>
    <w:rsid w:val="00371D44"/>
    <w:rsid w:val="00391E82"/>
    <w:rsid w:val="00392C88"/>
    <w:rsid w:val="0039433D"/>
    <w:rsid w:val="003E3174"/>
    <w:rsid w:val="0041603D"/>
    <w:rsid w:val="00421A05"/>
    <w:rsid w:val="00423C53"/>
    <w:rsid w:val="004252FD"/>
    <w:rsid w:val="00461C7B"/>
    <w:rsid w:val="00497FAB"/>
    <w:rsid w:val="004A04AA"/>
    <w:rsid w:val="004A4180"/>
    <w:rsid w:val="004C63E5"/>
    <w:rsid w:val="004E1A38"/>
    <w:rsid w:val="004E1DE6"/>
    <w:rsid w:val="004F0E4E"/>
    <w:rsid w:val="005056D8"/>
    <w:rsid w:val="00513A9D"/>
    <w:rsid w:val="00553F8A"/>
    <w:rsid w:val="00594B15"/>
    <w:rsid w:val="005A0E99"/>
    <w:rsid w:val="005C1625"/>
    <w:rsid w:val="005D1FB6"/>
    <w:rsid w:val="005E6D75"/>
    <w:rsid w:val="005F383F"/>
    <w:rsid w:val="00605DED"/>
    <w:rsid w:val="00606CFA"/>
    <w:rsid w:val="00617094"/>
    <w:rsid w:val="00634350"/>
    <w:rsid w:val="006557C5"/>
    <w:rsid w:val="00673E74"/>
    <w:rsid w:val="00697C19"/>
    <w:rsid w:val="006A538C"/>
    <w:rsid w:val="006B2D5F"/>
    <w:rsid w:val="006E113F"/>
    <w:rsid w:val="006E1F56"/>
    <w:rsid w:val="00715E7E"/>
    <w:rsid w:val="00720A7F"/>
    <w:rsid w:val="007253BB"/>
    <w:rsid w:val="00773337"/>
    <w:rsid w:val="007850D0"/>
    <w:rsid w:val="007A2B60"/>
    <w:rsid w:val="007D1194"/>
    <w:rsid w:val="007E2E2D"/>
    <w:rsid w:val="007E35C2"/>
    <w:rsid w:val="00805282"/>
    <w:rsid w:val="0086407D"/>
    <w:rsid w:val="00886E00"/>
    <w:rsid w:val="00892F82"/>
    <w:rsid w:val="008A5A56"/>
    <w:rsid w:val="008D683D"/>
    <w:rsid w:val="008E0AE2"/>
    <w:rsid w:val="008E471C"/>
    <w:rsid w:val="008F53DC"/>
    <w:rsid w:val="00925761"/>
    <w:rsid w:val="009312C2"/>
    <w:rsid w:val="00934124"/>
    <w:rsid w:val="0093658C"/>
    <w:rsid w:val="009646B5"/>
    <w:rsid w:val="00995C9C"/>
    <w:rsid w:val="009A335C"/>
    <w:rsid w:val="00A072AD"/>
    <w:rsid w:val="00A122C3"/>
    <w:rsid w:val="00A2772C"/>
    <w:rsid w:val="00A44A74"/>
    <w:rsid w:val="00A56463"/>
    <w:rsid w:val="00A65EA3"/>
    <w:rsid w:val="00A7085D"/>
    <w:rsid w:val="00A71E62"/>
    <w:rsid w:val="00AB1564"/>
    <w:rsid w:val="00B07640"/>
    <w:rsid w:val="00B54EDD"/>
    <w:rsid w:val="00B564DE"/>
    <w:rsid w:val="00B67CFA"/>
    <w:rsid w:val="00B70BAB"/>
    <w:rsid w:val="00B84C36"/>
    <w:rsid w:val="00BB539C"/>
    <w:rsid w:val="00BC3802"/>
    <w:rsid w:val="00BD3124"/>
    <w:rsid w:val="00BD6758"/>
    <w:rsid w:val="00BE319B"/>
    <w:rsid w:val="00BF530E"/>
    <w:rsid w:val="00BF56BD"/>
    <w:rsid w:val="00BF7FE4"/>
    <w:rsid w:val="00C00A33"/>
    <w:rsid w:val="00C05464"/>
    <w:rsid w:val="00C55154"/>
    <w:rsid w:val="00C755AB"/>
    <w:rsid w:val="00C759B5"/>
    <w:rsid w:val="00C8081C"/>
    <w:rsid w:val="00C8755E"/>
    <w:rsid w:val="00C95D31"/>
    <w:rsid w:val="00C9669C"/>
    <w:rsid w:val="00CF2524"/>
    <w:rsid w:val="00D27960"/>
    <w:rsid w:val="00D32EBC"/>
    <w:rsid w:val="00D6029C"/>
    <w:rsid w:val="00D61E7E"/>
    <w:rsid w:val="00DA347E"/>
    <w:rsid w:val="00DC1545"/>
    <w:rsid w:val="00DF308C"/>
    <w:rsid w:val="00DF7957"/>
    <w:rsid w:val="00E01D94"/>
    <w:rsid w:val="00E03553"/>
    <w:rsid w:val="00E05508"/>
    <w:rsid w:val="00E22178"/>
    <w:rsid w:val="00E24718"/>
    <w:rsid w:val="00E41533"/>
    <w:rsid w:val="00E7060D"/>
    <w:rsid w:val="00E82529"/>
    <w:rsid w:val="00E9184D"/>
    <w:rsid w:val="00EA1599"/>
    <w:rsid w:val="00EA5285"/>
    <w:rsid w:val="00EB5B30"/>
    <w:rsid w:val="00EC1EC6"/>
    <w:rsid w:val="00EF0680"/>
    <w:rsid w:val="00F16715"/>
    <w:rsid w:val="00F32198"/>
    <w:rsid w:val="00F45315"/>
    <w:rsid w:val="00F6542A"/>
    <w:rsid w:val="00F73100"/>
    <w:rsid w:val="00FB061A"/>
    <w:rsid w:val="00FC0EFD"/>
    <w:rsid w:val="00FF5FE7"/>
    <w:rsid w:val="7BEF1F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5:docId w15:val="{74A32DAC-A55E-4BB9-A31A-B15ADC05AF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qFormat="1"/>
    <w:lsdException w:name="toc 3" w:qFormat="1"/>
    <w:lsdException w:name="toc 4" w:qFormat="1"/>
    <w:lsdException w:name="toc 5" w:qFormat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 w:unhideWhenUsed="1" w:qFormat="1"/>
    <w:lsdException w:name="footer" w:uiPriority="99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99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iPriority="99" w:unhideWhenUsed="1" w:qFormat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="Calibri Light" w:hAnsi="Calibri Light" w:cs="黑体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5">
    <w:name w:val="toc 5"/>
    <w:basedOn w:val="a"/>
    <w:next w:val="a"/>
    <w:qFormat/>
    <w:pPr>
      <w:ind w:leftChars="800" w:left="1680"/>
    </w:pPr>
  </w:style>
  <w:style w:type="paragraph" w:styleId="3">
    <w:name w:val="toc 3"/>
    <w:basedOn w:val="a"/>
    <w:next w:val="a"/>
    <w:qFormat/>
    <w:pPr>
      <w:ind w:leftChars="400" w:left="840"/>
    </w:pPr>
  </w:style>
  <w:style w:type="paragraph" w:styleId="a3">
    <w:name w:val="Balloon Text"/>
    <w:basedOn w:val="a"/>
    <w:link w:val="Char"/>
    <w:uiPriority w:val="99"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  <w:qFormat/>
  </w:style>
  <w:style w:type="paragraph" w:styleId="4">
    <w:name w:val="toc 4"/>
    <w:basedOn w:val="a"/>
    <w:next w:val="a"/>
    <w:qFormat/>
    <w:pPr>
      <w:ind w:leftChars="600" w:left="1260"/>
    </w:pPr>
  </w:style>
  <w:style w:type="paragraph" w:styleId="a6">
    <w:name w:val="Subtitle"/>
    <w:basedOn w:val="a"/>
    <w:next w:val="a"/>
    <w:link w:val="Char2"/>
    <w:uiPriority w:val="11"/>
    <w:qFormat/>
    <w:pPr>
      <w:spacing w:before="240" w:after="60" w:line="312" w:lineRule="auto"/>
      <w:jc w:val="center"/>
      <w:outlineLvl w:val="1"/>
    </w:pPr>
    <w:rPr>
      <w:rFonts w:ascii="Calibri Light" w:hAnsi="Calibri Light" w:cs="黑体"/>
      <w:b/>
      <w:bCs/>
      <w:kern w:val="28"/>
      <w:sz w:val="32"/>
      <w:szCs w:val="32"/>
    </w:rPr>
  </w:style>
  <w:style w:type="paragraph" w:styleId="20">
    <w:name w:val="toc 2"/>
    <w:basedOn w:val="a"/>
    <w:next w:val="a"/>
    <w:qFormat/>
    <w:pPr>
      <w:ind w:leftChars="200" w:left="420"/>
    </w:p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Strong"/>
    <w:basedOn w:val="a0"/>
    <w:uiPriority w:val="22"/>
    <w:qFormat/>
    <w:rPr>
      <w:b/>
      <w:bCs/>
    </w:rPr>
  </w:style>
  <w:style w:type="character" w:styleId="a9">
    <w:name w:val="Hyperlink"/>
    <w:basedOn w:val="a0"/>
    <w:uiPriority w:val="99"/>
    <w:unhideWhenUsed/>
    <w:qFormat/>
    <w:rPr>
      <w:color w:val="0563C1"/>
      <w:u w:val="single"/>
    </w:rPr>
  </w:style>
  <w:style w:type="paragraph" w:customStyle="1" w:styleId="11">
    <w:name w:val="列出段落1"/>
    <w:basedOn w:val="a"/>
    <w:uiPriority w:val="34"/>
    <w:qFormat/>
    <w:pPr>
      <w:ind w:firstLineChars="200" w:firstLine="420"/>
    </w:pPr>
  </w:style>
  <w:style w:type="paragraph" w:customStyle="1" w:styleId="TOC1">
    <w:name w:val="TOC 标题1"/>
    <w:basedOn w:val="1"/>
    <w:next w:val="a"/>
    <w:uiPriority w:val="39"/>
    <w:unhideWhenUsed/>
    <w:qFormat/>
    <w:pPr>
      <w:widowControl/>
      <w:spacing w:before="240" w:after="0" w:line="259" w:lineRule="auto"/>
      <w:jc w:val="left"/>
      <w:outlineLvl w:val="9"/>
    </w:pPr>
    <w:rPr>
      <w:rFonts w:ascii="Calibri Light" w:hAnsi="Calibri Light" w:cs="黑体"/>
      <w:b w:val="0"/>
      <w:color w:val="2D73B3"/>
      <w:kern w:val="0"/>
      <w:sz w:val="32"/>
      <w:szCs w:val="32"/>
    </w:rPr>
  </w:style>
  <w:style w:type="character" w:customStyle="1" w:styleId="1Char">
    <w:name w:val="标题 1 Char"/>
    <w:basedOn w:val="a0"/>
    <w:link w:val="1"/>
    <w:qFormat/>
    <w:rPr>
      <w:rFonts w:ascii="Times New Roman" w:eastAsia="宋体" w:hAnsi="Times New Roman" w:cs="Times New Roman"/>
      <w:b/>
      <w:kern w:val="44"/>
      <w:sz w:val="44"/>
      <w:szCs w:val="24"/>
    </w:rPr>
  </w:style>
  <w:style w:type="character" w:customStyle="1" w:styleId="2Char">
    <w:name w:val="标题 2 Char"/>
    <w:basedOn w:val="a0"/>
    <w:link w:val="2"/>
    <w:uiPriority w:val="9"/>
    <w:qFormat/>
    <w:rPr>
      <w:rFonts w:ascii="Calibri Light" w:eastAsia="宋体" w:hAnsi="Calibri Light" w:cs="黑体"/>
      <w:b/>
      <w:bCs/>
      <w:sz w:val="32"/>
      <w:szCs w:val="32"/>
    </w:rPr>
  </w:style>
  <w:style w:type="character" w:customStyle="1" w:styleId="Char1">
    <w:name w:val="页眉 Char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副标题 Char"/>
    <w:basedOn w:val="a0"/>
    <w:link w:val="a6"/>
    <w:uiPriority w:val="11"/>
    <w:qFormat/>
    <w:rPr>
      <w:rFonts w:ascii="Calibri Light" w:eastAsia="宋体" w:hAnsi="Calibri Light" w:cs="黑体"/>
      <w:b/>
      <w:bCs/>
      <w:kern w:val="28"/>
      <w:sz w:val="32"/>
      <w:szCs w:val="32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21">
    <w:name w:val="列出段落2"/>
    <w:basedOn w:val="a"/>
    <w:uiPriority w:val="34"/>
    <w:qFormat/>
    <w:pPr>
      <w:ind w:firstLineChars="200" w:firstLine="420"/>
    </w:pPr>
  </w:style>
  <w:style w:type="character" w:customStyle="1" w:styleId="apple-converted-space">
    <w:name w:val="apple-converted-space"/>
    <w:basedOn w:val="a0"/>
    <w:qFormat/>
  </w:style>
  <w:style w:type="paragraph" w:customStyle="1" w:styleId="12">
    <w:name w:val="无间隔1"/>
    <w:uiPriority w:val="1"/>
    <w:qFormat/>
    <w:pPr>
      <w:widowControl w:val="0"/>
      <w:jc w:val="both"/>
    </w:pPr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133</Words>
  <Characters>762</Characters>
  <Application>Microsoft Office Word</Application>
  <DocSecurity>0</DocSecurity>
  <Lines>6</Lines>
  <Paragraphs>1</Paragraphs>
  <ScaleCrop>false</ScaleCrop>
  <Company/>
  <LinksUpToDate>false</LinksUpToDate>
  <CharactersWithSpaces>894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传统企业互联网转型第一系统</dc:title>
  <dc:creator>15800863595</dc:creator>
  <cp:lastModifiedBy>MacBook Air</cp:lastModifiedBy>
  <cp:revision>43</cp:revision>
  <cp:lastPrinted>2014-06-19T11:27:00Z</cp:lastPrinted>
  <dcterms:created xsi:type="dcterms:W3CDTF">2015-03-19T10:04:00Z</dcterms:created>
  <dcterms:modified xsi:type="dcterms:W3CDTF">2021-07-07T02:29:00Z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2052-2.0.1.3256</vt:lpwstr>
  </property>
</Properties>
</file>