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向华为学习人力资源管理   课程大纲</w:t>
      </w:r>
    </w:p>
    <w:p>
      <w:pPr>
        <w:spacing w:line="360" w:lineRule="auto"/>
        <w:jc w:val="center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主讲人：史斌</w:t>
      </w:r>
    </w:p>
    <w:p>
      <w:pPr>
        <w:spacing w:line="360" w:lineRule="auto"/>
        <w:jc w:val="left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【课程对象】</w:t>
      </w:r>
      <w:bookmarkStart w:id="0" w:name="_GoBack"/>
      <w:bookmarkEnd w:id="0"/>
    </w:p>
    <w:p>
      <w:pPr>
        <w:spacing w:line="360" w:lineRule="auto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董事长、CEO、总裁、总经理、企业中高层管理者</w:t>
      </w:r>
    </w:p>
    <w:p>
      <w:pPr>
        <w:tabs>
          <w:tab w:val="left" w:pos="3524"/>
        </w:tabs>
        <w:spacing w:line="360" w:lineRule="auto"/>
        <w:jc w:val="left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【课程时间】</w:t>
      </w:r>
      <w:r>
        <w:rPr>
          <w:rFonts w:hint="eastAsia"/>
          <w:b/>
          <w:bCs/>
          <w:sz w:val="24"/>
          <w:szCs w:val="32"/>
          <w:lang w:val="en-US" w:eastAsia="zh-CN"/>
        </w:rPr>
        <w:tab/>
      </w:r>
    </w:p>
    <w:p>
      <w:pPr>
        <w:spacing w:line="360" w:lineRule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   1-2天（6小时/天）</w:t>
      </w:r>
    </w:p>
    <w:p>
      <w:pPr>
        <w:spacing w:line="360" w:lineRule="auto"/>
        <w:jc w:val="left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【课程收益】</w:t>
      </w:r>
    </w:p>
    <w:p>
      <w:pPr>
        <w:spacing w:line="360" w:lineRule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Ø 树立正确的人力资源管理观念； </w:t>
      </w:r>
    </w:p>
    <w:p>
      <w:pPr>
        <w:spacing w:line="360" w:lineRule="auto"/>
        <w:rPr>
          <w:rFonts w:hint="eastAsia"/>
          <w:sz w:val="24"/>
          <w:szCs w:val="32"/>
          <w:lang w:val="en-US" w:eastAsia="zh-CN"/>
        </w:rPr>
      </w:pPr>
      <w:r>
        <w:rPr>
          <w:rFonts w:hint="default"/>
          <w:sz w:val="24"/>
          <w:szCs w:val="32"/>
          <w:lang w:val="en-US" w:eastAsia="zh-CN"/>
        </w:rPr>
        <w:t>Ø </w:t>
      </w:r>
      <w:r>
        <w:rPr>
          <w:rFonts w:hint="eastAsia"/>
          <w:sz w:val="24"/>
          <w:szCs w:val="32"/>
          <w:lang w:val="en-US" w:eastAsia="zh-CN"/>
        </w:rPr>
        <w:t>了解华为人力资源管理体系对其它企业带来的启发； </w:t>
      </w:r>
    </w:p>
    <w:p>
      <w:pPr>
        <w:spacing w:line="360" w:lineRule="auto"/>
        <w:rPr>
          <w:rFonts w:hint="eastAsia"/>
          <w:sz w:val="24"/>
          <w:szCs w:val="32"/>
          <w:lang w:val="en-US" w:eastAsia="zh-CN"/>
        </w:rPr>
      </w:pPr>
      <w:r>
        <w:rPr>
          <w:rFonts w:hint="default"/>
          <w:sz w:val="24"/>
          <w:szCs w:val="32"/>
          <w:lang w:val="en-US" w:eastAsia="zh-CN"/>
        </w:rPr>
        <w:t>Ø </w:t>
      </w:r>
      <w:r>
        <w:rPr>
          <w:rFonts w:hint="eastAsia"/>
          <w:sz w:val="24"/>
          <w:szCs w:val="32"/>
          <w:lang w:val="en-US" w:eastAsia="zh-CN"/>
        </w:rPr>
        <w:t>理解华为公司的职位分析与职位评估探索本企业改进方法；</w:t>
      </w:r>
    </w:p>
    <w:p>
      <w:pPr>
        <w:spacing w:line="360" w:lineRule="auto"/>
        <w:rPr>
          <w:rFonts w:hint="eastAsia"/>
          <w:sz w:val="24"/>
          <w:szCs w:val="32"/>
          <w:lang w:val="en-US" w:eastAsia="zh-CN"/>
        </w:rPr>
      </w:pPr>
      <w:r>
        <w:rPr>
          <w:rFonts w:hint="default"/>
          <w:sz w:val="24"/>
          <w:szCs w:val="32"/>
          <w:lang w:val="en-US" w:eastAsia="zh-CN"/>
        </w:rPr>
        <w:t>Ø </w:t>
      </w:r>
      <w:r>
        <w:rPr>
          <w:rFonts w:hint="eastAsia"/>
          <w:sz w:val="24"/>
          <w:szCs w:val="32"/>
          <w:lang w:val="en-US" w:eastAsia="zh-CN"/>
        </w:rPr>
        <w:t>学习借鉴华为公司绩效管理与薪酬管理的方法为我所用；</w:t>
      </w:r>
    </w:p>
    <w:p>
      <w:pPr>
        <w:spacing w:line="360" w:lineRule="auto"/>
        <w:rPr>
          <w:rFonts w:hint="eastAsia"/>
          <w:sz w:val="24"/>
          <w:szCs w:val="32"/>
          <w:lang w:val="en-US" w:eastAsia="zh-CN"/>
        </w:rPr>
      </w:pPr>
      <w:r>
        <w:rPr>
          <w:rFonts w:hint="default"/>
          <w:sz w:val="24"/>
          <w:szCs w:val="32"/>
          <w:lang w:val="en-US" w:eastAsia="zh-CN"/>
        </w:rPr>
        <w:t>Ø </w:t>
      </w:r>
      <w:r>
        <w:rPr>
          <w:rFonts w:hint="eastAsia"/>
          <w:sz w:val="24"/>
          <w:szCs w:val="32"/>
          <w:lang w:val="en-US" w:eastAsia="zh-CN"/>
        </w:rPr>
        <w:t>了解华为公司人力资源信息管理系统促进企业发展的作用。</w:t>
      </w:r>
    </w:p>
    <w:p>
      <w:pPr>
        <w:spacing w:line="360" w:lineRule="auto"/>
        <w:jc w:val="left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【课程提纲】</w:t>
      </w:r>
    </w:p>
    <w:p>
      <w:pPr>
        <w:numPr>
          <w:ilvl w:val="0"/>
          <w:numId w:val="1"/>
        </w:numPr>
        <w:spacing w:line="360" w:lineRule="auto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构建适应知识经济的人力资源管理模式</w:t>
      </w:r>
    </w:p>
    <w:p>
      <w:pPr>
        <w:numPr>
          <w:ilvl w:val="0"/>
          <w:numId w:val="2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知识经济社会财富增值的特色</w:t>
      </w:r>
    </w:p>
    <w:p>
      <w:pPr>
        <w:numPr>
          <w:ilvl w:val="0"/>
          <w:numId w:val="2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在知识经济中人力资源是企业价值增值的重要源泉</w:t>
      </w:r>
    </w:p>
    <w:p>
      <w:pPr>
        <w:numPr>
          <w:ilvl w:val="0"/>
          <w:numId w:val="2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经济时代到知识经济时代管理理念的转变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华为公司人力资源管理理念</w:t>
      </w:r>
    </w:p>
    <w:p>
      <w:pPr>
        <w:numPr>
          <w:ilvl w:val="0"/>
          <w:numId w:val="3"/>
        </w:numPr>
        <w:tabs>
          <w:tab w:val="left" w:pos="420"/>
          <w:tab w:val="clear" w:pos="840"/>
        </w:tabs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人力资源管理的基本目的</w:t>
      </w:r>
    </w:p>
    <w:p>
      <w:pPr>
        <w:numPr>
          <w:ilvl w:val="0"/>
          <w:numId w:val="3"/>
        </w:numPr>
        <w:tabs>
          <w:tab w:val="left" w:pos="420"/>
          <w:tab w:val="clear" w:pos="840"/>
        </w:tabs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公正公平公开三原则的理解</w:t>
      </w:r>
    </w:p>
    <w:p>
      <w:pPr>
        <w:numPr>
          <w:ilvl w:val="0"/>
          <w:numId w:val="3"/>
        </w:numPr>
        <w:tabs>
          <w:tab w:val="left" w:pos="420"/>
          <w:tab w:val="clear" w:pos="840"/>
        </w:tabs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人力资源管理价值链</w:t>
      </w:r>
    </w:p>
    <w:p>
      <w:pPr>
        <w:numPr>
          <w:ilvl w:val="0"/>
          <w:numId w:val="3"/>
        </w:numPr>
        <w:tabs>
          <w:tab w:val="left" w:pos="420"/>
          <w:tab w:val="clear" w:pos="840"/>
        </w:tabs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建立价值链循环主体的绩效考核系统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华为公司人力资源管理体系</w:t>
      </w:r>
    </w:p>
    <w:p>
      <w:pPr>
        <w:numPr>
          <w:ilvl w:val="0"/>
          <w:numId w:val="4"/>
        </w:numPr>
        <w:tabs>
          <w:tab w:val="left" w:pos="783"/>
          <w:tab w:val="clear" w:pos="420"/>
        </w:tabs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人力资源管理与HAY项目介绍</w:t>
      </w:r>
    </w:p>
    <w:p>
      <w:pPr>
        <w:numPr>
          <w:ilvl w:val="0"/>
          <w:numId w:val="4"/>
        </w:numPr>
        <w:tabs>
          <w:tab w:val="left" w:pos="783"/>
          <w:tab w:val="clear" w:pos="420"/>
        </w:tabs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人力资源管理“大厦”的解读</w:t>
      </w:r>
    </w:p>
    <w:p>
      <w:pPr>
        <w:numPr>
          <w:ilvl w:val="0"/>
          <w:numId w:val="4"/>
        </w:numPr>
        <w:tabs>
          <w:tab w:val="left" w:pos="783"/>
          <w:tab w:val="clear" w:pos="420"/>
        </w:tabs>
        <w:spacing w:line="360" w:lineRule="auto"/>
        <w:ind w:left="845" w:leftChars="0" w:hanging="425" w:firstLineChars="0"/>
        <w:rPr>
          <w:rFonts w:hint="default"/>
          <w:sz w:val="24"/>
          <w:szCs w:val="32"/>
          <w:lang w:val="en-US" w:eastAsia="zh-CN"/>
        </w:rPr>
      </w:pPr>
      <w:r>
        <w:rPr>
          <w:rFonts w:hint="default"/>
          <w:sz w:val="24"/>
          <w:szCs w:val="32"/>
          <w:lang w:val="en-US" w:eastAsia="zh-CN"/>
        </w:rPr>
        <w:t>人力资源管理体系的构成</w:t>
      </w:r>
    </w:p>
    <w:p>
      <w:pPr>
        <w:numPr>
          <w:ilvl w:val="0"/>
          <w:numId w:val="4"/>
        </w:numPr>
        <w:tabs>
          <w:tab w:val="left" w:pos="783"/>
          <w:tab w:val="clear" w:pos="420"/>
        </w:tabs>
        <w:spacing w:line="360" w:lineRule="auto"/>
        <w:ind w:left="845" w:leftChars="0" w:hanging="425" w:firstLineChars="0"/>
        <w:rPr>
          <w:rFonts w:hint="default"/>
          <w:sz w:val="24"/>
          <w:szCs w:val="32"/>
          <w:lang w:val="en-US" w:eastAsia="zh-CN"/>
        </w:rPr>
      </w:pPr>
      <w:r>
        <w:rPr>
          <w:rFonts w:hint="default"/>
          <w:sz w:val="24"/>
          <w:szCs w:val="32"/>
          <w:lang w:val="en-US" w:eastAsia="zh-CN"/>
        </w:rPr>
        <w:t>人力资源管理体系及支持系统</w:t>
      </w:r>
    </w:p>
    <w:p>
      <w:pPr>
        <w:numPr>
          <w:ilvl w:val="0"/>
          <w:numId w:val="4"/>
        </w:numPr>
        <w:tabs>
          <w:tab w:val="left" w:pos="783"/>
          <w:tab w:val="clear" w:pos="420"/>
        </w:tabs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default"/>
          <w:sz w:val="24"/>
          <w:szCs w:val="32"/>
          <w:lang w:val="en-US" w:eastAsia="zh-CN"/>
        </w:rPr>
        <w:t>华为公司人力资源管理体系</w:t>
      </w:r>
      <w:r>
        <w:rPr>
          <w:rFonts w:hint="eastAsia"/>
          <w:sz w:val="24"/>
          <w:szCs w:val="32"/>
          <w:lang w:val="en-US" w:eastAsia="zh-CN"/>
        </w:rPr>
        <w:t>结构图</w:t>
      </w:r>
    </w:p>
    <w:p>
      <w:pPr>
        <w:numPr>
          <w:ilvl w:val="0"/>
          <w:numId w:val="4"/>
        </w:numPr>
        <w:tabs>
          <w:tab w:val="left" w:pos="783"/>
          <w:tab w:val="clear" w:pos="420"/>
        </w:tabs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各级管理者在人力资源管理中的责任</w:t>
      </w:r>
    </w:p>
    <w:p>
      <w:pPr>
        <w:numPr>
          <w:numId w:val="0"/>
        </w:numPr>
        <w:tabs>
          <w:tab w:val="left" w:pos="783"/>
        </w:tabs>
        <w:spacing w:line="360" w:lineRule="auto"/>
        <w:ind w:leftChars="0"/>
        <w:rPr>
          <w:rFonts w:hint="default"/>
          <w:sz w:val="24"/>
          <w:szCs w:val="32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职位分析与职位评估</w:t>
      </w:r>
    </w:p>
    <w:p>
      <w:pPr>
        <w:numPr>
          <w:ilvl w:val="0"/>
          <w:numId w:val="5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职位的定义与特点</w:t>
      </w:r>
    </w:p>
    <w:p>
      <w:pPr>
        <w:numPr>
          <w:ilvl w:val="0"/>
          <w:numId w:val="5"/>
        </w:numPr>
        <w:spacing w:line="360" w:lineRule="auto"/>
        <w:ind w:left="845" w:leftChars="0" w:hanging="425" w:firstLineChars="0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default"/>
          <w:b w:val="0"/>
          <w:bCs w:val="0"/>
          <w:sz w:val="24"/>
          <w:szCs w:val="32"/>
          <w:lang w:val="en-US" w:eastAsia="zh-CN"/>
        </w:rPr>
        <w:t>职位分析与人力资源管理</w:t>
      </w:r>
    </w:p>
    <w:p>
      <w:pPr>
        <w:numPr>
          <w:ilvl w:val="0"/>
          <w:numId w:val="5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职位说明书的内容与华为模板</w:t>
      </w:r>
    </w:p>
    <w:p>
      <w:pPr>
        <w:numPr>
          <w:ilvl w:val="0"/>
          <w:numId w:val="5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职位评估与职位等级</w:t>
      </w:r>
    </w:p>
    <w:p>
      <w:pPr>
        <w:numPr>
          <w:ilvl w:val="0"/>
          <w:numId w:val="5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职位管理体系的建立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绩效管理</w:t>
      </w:r>
    </w:p>
    <w:p>
      <w:pPr>
        <w:numPr>
          <w:ilvl w:val="0"/>
          <w:numId w:val="6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组织绩效模型</w:t>
      </w:r>
    </w:p>
    <w:p>
      <w:pPr>
        <w:numPr>
          <w:ilvl w:val="0"/>
          <w:numId w:val="6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企业要关注个人绩效更要关注组织绩效</w:t>
      </w:r>
      <w:r>
        <w:rPr>
          <w:rFonts w:hint="eastAsia"/>
          <w:b w:val="0"/>
          <w:bCs w:val="0"/>
          <w:sz w:val="24"/>
          <w:szCs w:val="32"/>
          <w:lang w:val="en-US" w:eastAsia="zh-CN"/>
        </w:rPr>
        <w:tab/>
      </w:r>
    </w:p>
    <w:p>
      <w:pPr>
        <w:numPr>
          <w:ilvl w:val="0"/>
          <w:numId w:val="6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决定个人绩效成绩的关键所在</w:t>
      </w:r>
    </w:p>
    <w:p>
      <w:pPr>
        <w:numPr>
          <w:ilvl w:val="0"/>
          <w:numId w:val="6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员工积极性发挥程度关键取决于组织气氛</w:t>
      </w:r>
    </w:p>
    <w:p>
      <w:pPr>
        <w:numPr>
          <w:ilvl w:val="0"/>
          <w:numId w:val="6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组织气氛70%取决于管理者的管理风格</w:t>
      </w:r>
    </w:p>
    <w:p>
      <w:pPr>
        <w:numPr>
          <w:ilvl w:val="0"/>
          <w:numId w:val="6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绩效管理的过程及两类循环</w:t>
      </w:r>
    </w:p>
    <w:p>
      <w:pPr>
        <w:numPr>
          <w:ilvl w:val="0"/>
          <w:numId w:val="6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绩效管理循环图</w:t>
      </w:r>
    </w:p>
    <w:p>
      <w:pPr>
        <w:numPr>
          <w:ilvl w:val="0"/>
          <w:numId w:val="6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成功的绩效评价系统的三个因素</w:t>
      </w:r>
    </w:p>
    <w:p>
      <w:pPr>
        <w:numPr>
          <w:ilvl w:val="0"/>
          <w:numId w:val="6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华为公司的价值评价体系</w:t>
      </w:r>
    </w:p>
    <w:p>
      <w:pPr>
        <w:numPr>
          <w:ilvl w:val="0"/>
          <w:numId w:val="6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绩效管理体系架构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任职资格管理</w:t>
      </w:r>
    </w:p>
    <w:p>
      <w:pPr>
        <w:numPr>
          <w:ilvl w:val="0"/>
          <w:numId w:val="7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任职资格与绩效考核</w:t>
      </w:r>
    </w:p>
    <w:p>
      <w:pPr>
        <w:numPr>
          <w:ilvl w:val="0"/>
          <w:numId w:val="7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华为任职资格演变过程</w:t>
      </w:r>
    </w:p>
    <w:p>
      <w:pPr>
        <w:numPr>
          <w:ilvl w:val="0"/>
          <w:numId w:val="7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建立任职资格管理体系的目的</w:t>
      </w:r>
    </w:p>
    <w:p>
      <w:pPr>
        <w:numPr>
          <w:ilvl w:val="0"/>
          <w:numId w:val="7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任职资格衡量要素</w:t>
      </w:r>
    </w:p>
    <w:p>
      <w:pPr>
        <w:numPr>
          <w:ilvl w:val="0"/>
          <w:numId w:val="7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任职资格双重晋升通道</w:t>
      </w:r>
    </w:p>
    <w:p>
      <w:pPr>
        <w:numPr>
          <w:ilvl w:val="0"/>
          <w:numId w:val="7"/>
        </w:numPr>
        <w:tabs>
          <w:tab w:val="left" w:pos="813"/>
          <w:tab w:val="clear" w:pos="420"/>
        </w:tabs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任职资格体系</w:t>
      </w:r>
    </w:p>
    <w:p>
      <w:pPr>
        <w:numPr>
          <w:ilvl w:val="0"/>
          <w:numId w:val="7"/>
        </w:numPr>
        <w:tabs>
          <w:tab w:val="left" w:pos="813"/>
          <w:tab w:val="clear" w:pos="420"/>
        </w:tabs>
        <w:spacing w:line="360" w:lineRule="auto"/>
        <w:ind w:left="845" w:leftChars="0" w:hanging="425" w:firstLineChars="0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default"/>
          <w:b w:val="0"/>
          <w:bCs w:val="0"/>
          <w:sz w:val="24"/>
          <w:szCs w:val="32"/>
          <w:lang w:val="en-US" w:eastAsia="zh-CN"/>
        </w:rPr>
        <w:t>任职资格等级与角色</w:t>
      </w:r>
    </w:p>
    <w:p>
      <w:pPr>
        <w:numPr>
          <w:ilvl w:val="0"/>
          <w:numId w:val="7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任职资格标准开发步骤</w:t>
      </w:r>
    </w:p>
    <w:p>
      <w:pPr>
        <w:numPr>
          <w:ilvl w:val="0"/>
          <w:numId w:val="7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任职资格认证程序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薪酬管理</w:t>
      </w:r>
    </w:p>
    <w:p>
      <w:pPr>
        <w:numPr>
          <w:ilvl w:val="0"/>
          <w:numId w:val="8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工作文化特征工作文化与回报设计</w:t>
      </w:r>
    </w:p>
    <w:p>
      <w:pPr>
        <w:numPr>
          <w:ilvl w:val="0"/>
          <w:numId w:val="8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影响报酬制度激励效果的因素</w:t>
      </w:r>
    </w:p>
    <w:p>
      <w:pPr>
        <w:numPr>
          <w:ilvl w:val="0"/>
          <w:numId w:val="8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评价与分配的关系</w:t>
      </w:r>
    </w:p>
    <w:p>
      <w:pPr>
        <w:numPr>
          <w:ilvl w:val="0"/>
          <w:numId w:val="8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平衡职位的贡献与人的贡献</w:t>
      </w:r>
    </w:p>
    <w:p>
      <w:pPr>
        <w:numPr>
          <w:ilvl w:val="0"/>
          <w:numId w:val="8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薪酬制度的宗旨</w:t>
      </w:r>
    </w:p>
    <w:p>
      <w:pPr>
        <w:numPr>
          <w:ilvl w:val="0"/>
          <w:numId w:val="8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薪酬模式</w:t>
      </w:r>
    </w:p>
    <w:p>
      <w:pPr>
        <w:numPr>
          <w:ilvl w:val="0"/>
          <w:numId w:val="8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工资框架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招聘与培训开发</w:t>
      </w:r>
    </w:p>
    <w:p>
      <w:pPr>
        <w:numPr>
          <w:ilvl w:val="0"/>
          <w:numId w:val="9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招聘管理系统</w:t>
      </w:r>
    </w:p>
    <w:p>
      <w:pPr>
        <w:numPr>
          <w:ilvl w:val="0"/>
          <w:numId w:val="9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招聘调配原则、工具</w:t>
      </w:r>
    </w:p>
    <w:p>
      <w:pPr>
        <w:numPr>
          <w:ilvl w:val="0"/>
          <w:numId w:val="9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针对任职资格使培训更有效</w:t>
      </w:r>
    </w:p>
    <w:p>
      <w:pPr>
        <w:numPr>
          <w:ilvl w:val="0"/>
          <w:numId w:val="9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培训类别的具体应用</w:t>
      </w:r>
    </w:p>
    <w:p>
      <w:pPr>
        <w:numPr>
          <w:ilvl w:val="0"/>
          <w:numId w:val="9"/>
        </w:numPr>
        <w:spacing w:line="360" w:lineRule="auto"/>
        <w:ind w:left="845" w:leftChars="0" w:hanging="425" w:firstLineChars="0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人才管理模式</w:t>
      </w:r>
    </w:p>
    <w:p>
      <w:pPr>
        <w:numPr>
          <w:ilvl w:val="0"/>
          <w:numId w:val="9"/>
        </w:numPr>
        <w:spacing w:line="360" w:lineRule="auto"/>
        <w:ind w:left="845" w:leftChars="0" w:hanging="425" w:firstLineChars="0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华为培训体系介绍</w:t>
      </w:r>
    </w:p>
    <w:p>
      <w:pPr>
        <w:spacing w:line="360" w:lineRule="auto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九、华为人力资源信息管理系统</w:t>
      </w:r>
    </w:p>
    <w:p>
      <w:pPr>
        <w:numPr>
          <w:ilvl w:val="0"/>
          <w:numId w:val="10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人力资源信息管理系统</w:t>
      </w:r>
    </w:p>
    <w:p>
      <w:pPr>
        <w:numPr>
          <w:ilvl w:val="0"/>
          <w:numId w:val="10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员工人事信息管理</w:t>
      </w:r>
    </w:p>
    <w:p>
      <w:pPr>
        <w:numPr>
          <w:ilvl w:val="0"/>
          <w:numId w:val="10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时间管理</w:t>
      </w:r>
    </w:p>
    <w:p>
      <w:pPr>
        <w:numPr>
          <w:ilvl w:val="0"/>
          <w:numId w:val="10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组织管理</w:t>
      </w:r>
    </w:p>
    <w:p>
      <w:pPr>
        <w:numPr>
          <w:ilvl w:val="0"/>
          <w:numId w:val="10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产品线管理</w:t>
      </w:r>
    </w:p>
    <w:p>
      <w:pPr>
        <w:numPr>
          <w:ilvl w:val="0"/>
          <w:numId w:val="10"/>
        </w:numPr>
        <w:spacing w:line="360" w:lineRule="auto"/>
        <w:ind w:left="845" w:leftChars="0" w:hanging="425" w:firstLineChars="0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国际上人力资源管理的趋势与特点</w:t>
      </w:r>
    </w:p>
    <w:p>
      <w:pPr>
        <w:spacing w:line="360" w:lineRule="auto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（注：以上课程大纲为参考大纲，在使用时具体内容会根据参训者情况有所调整。）</w:t>
      </w:r>
    </w:p>
    <w:p>
      <w:pPr>
        <w:spacing w:line="360" w:lineRule="auto"/>
        <w:rPr>
          <w:rFonts w:hint="default"/>
          <w:sz w:val="24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132D02"/>
    <w:multiLevelType w:val="singleLevel"/>
    <w:tmpl w:val="96132D0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28E5015"/>
    <w:multiLevelType w:val="singleLevel"/>
    <w:tmpl w:val="C28E5015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">
    <w:nsid w:val="D5580E9D"/>
    <w:multiLevelType w:val="singleLevel"/>
    <w:tmpl w:val="D5580E9D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">
    <w:nsid w:val="F31AF559"/>
    <w:multiLevelType w:val="singleLevel"/>
    <w:tmpl w:val="F31AF559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">
    <w:nsid w:val="0B266E6F"/>
    <w:multiLevelType w:val="singleLevel"/>
    <w:tmpl w:val="0B266E6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5">
    <w:nsid w:val="17DA34E0"/>
    <w:multiLevelType w:val="singleLevel"/>
    <w:tmpl w:val="17DA34E0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6">
    <w:nsid w:val="4EBC3ECD"/>
    <w:multiLevelType w:val="singleLevel"/>
    <w:tmpl w:val="4EBC3ECD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7">
    <w:nsid w:val="57DF05EA"/>
    <w:multiLevelType w:val="singleLevel"/>
    <w:tmpl w:val="57DF05EA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5" w:leftChars="0" w:hanging="425" w:firstLineChars="0"/>
      </w:pPr>
      <w:rPr>
        <w:rFonts w:hint="default"/>
      </w:rPr>
    </w:lvl>
  </w:abstractNum>
  <w:abstractNum w:abstractNumId="8">
    <w:nsid w:val="5C8B111C"/>
    <w:multiLevelType w:val="singleLevel"/>
    <w:tmpl w:val="5C8B111C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9">
    <w:nsid w:val="6414F503"/>
    <w:multiLevelType w:val="singleLevel"/>
    <w:tmpl w:val="6414F503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0"/>
  </w:num>
  <w:num w:numId="2">
    <w:abstractNumId w:val="8"/>
  </w:num>
  <w:num w:numId="3">
    <w:abstractNumId w:val="7"/>
  </w:num>
  <w:num w:numId="4">
    <w:abstractNumId w:val="1"/>
  </w:num>
  <w:num w:numId="5">
    <w:abstractNumId w:val="6"/>
  </w:num>
  <w:num w:numId="6">
    <w:abstractNumId w:val="2"/>
  </w:num>
  <w:num w:numId="7">
    <w:abstractNumId w:val="9"/>
  </w:num>
  <w:num w:numId="8">
    <w:abstractNumId w:val="5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B670A"/>
    <w:rsid w:val="00D571EC"/>
    <w:rsid w:val="01A97A9E"/>
    <w:rsid w:val="029D1C41"/>
    <w:rsid w:val="035D7C7B"/>
    <w:rsid w:val="039E1115"/>
    <w:rsid w:val="052F411C"/>
    <w:rsid w:val="06C30226"/>
    <w:rsid w:val="0733744F"/>
    <w:rsid w:val="08026D7B"/>
    <w:rsid w:val="088F4AB5"/>
    <w:rsid w:val="08A324F0"/>
    <w:rsid w:val="099E1BFE"/>
    <w:rsid w:val="09A00990"/>
    <w:rsid w:val="0C4A1DC1"/>
    <w:rsid w:val="0D014980"/>
    <w:rsid w:val="0D104BE5"/>
    <w:rsid w:val="0D2C0F4D"/>
    <w:rsid w:val="0D9B2DC2"/>
    <w:rsid w:val="0DAC08B9"/>
    <w:rsid w:val="0E793000"/>
    <w:rsid w:val="0F531D3C"/>
    <w:rsid w:val="0F8C25EE"/>
    <w:rsid w:val="0FF81B74"/>
    <w:rsid w:val="10691504"/>
    <w:rsid w:val="13202D9C"/>
    <w:rsid w:val="13684488"/>
    <w:rsid w:val="139A524F"/>
    <w:rsid w:val="13DB6A6C"/>
    <w:rsid w:val="14CC1FBB"/>
    <w:rsid w:val="14FF1755"/>
    <w:rsid w:val="1513009A"/>
    <w:rsid w:val="158C0262"/>
    <w:rsid w:val="17850BB5"/>
    <w:rsid w:val="17CB3840"/>
    <w:rsid w:val="18D82925"/>
    <w:rsid w:val="191D4539"/>
    <w:rsid w:val="1A8752E4"/>
    <w:rsid w:val="1C9C1332"/>
    <w:rsid w:val="1EB06951"/>
    <w:rsid w:val="1EE0656F"/>
    <w:rsid w:val="1F955FF3"/>
    <w:rsid w:val="218C77F0"/>
    <w:rsid w:val="21A67C18"/>
    <w:rsid w:val="21C206F2"/>
    <w:rsid w:val="21F944D5"/>
    <w:rsid w:val="23CA0646"/>
    <w:rsid w:val="23F83AB9"/>
    <w:rsid w:val="24BE5C82"/>
    <w:rsid w:val="24FF4968"/>
    <w:rsid w:val="25040ABA"/>
    <w:rsid w:val="258E1B0E"/>
    <w:rsid w:val="25B27D9A"/>
    <w:rsid w:val="26565628"/>
    <w:rsid w:val="289849C8"/>
    <w:rsid w:val="2A744A17"/>
    <w:rsid w:val="2B0B4983"/>
    <w:rsid w:val="2BA27F28"/>
    <w:rsid w:val="2BC4761A"/>
    <w:rsid w:val="2BC7699D"/>
    <w:rsid w:val="2C2E0BE2"/>
    <w:rsid w:val="2E600EA5"/>
    <w:rsid w:val="2EAB0690"/>
    <w:rsid w:val="2EAD0118"/>
    <w:rsid w:val="2F592272"/>
    <w:rsid w:val="306E14CB"/>
    <w:rsid w:val="311A4E3F"/>
    <w:rsid w:val="32A949AF"/>
    <w:rsid w:val="33582872"/>
    <w:rsid w:val="336C0B8B"/>
    <w:rsid w:val="338F49C5"/>
    <w:rsid w:val="34323494"/>
    <w:rsid w:val="34405146"/>
    <w:rsid w:val="348624C9"/>
    <w:rsid w:val="3582465F"/>
    <w:rsid w:val="35B171CB"/>
    <w:rsid w:val="35D01701"/>
    <w:rsid w:val="36085B21"/>
    <w:rsid w:val="375C6DE0"/>
    <w:rsid w:val="3781618D"/>
    <w:rsid w:val="381A6BCF"/>
    <w:rsid w:val="383D00D9"/>
    <w:rsid w:val="3859322A"/>
    <w:rsid w:val="39A87782"/>
    <w:rsid w:val="39E32948"/>
    <w:rsid w:val="3AC824E7"/>
    <w:rsid w:val="3B5B6CEC"/>
    <w:rsid w:val="3BF907C0"/>
    <w:rsid w:val="3C5D76AD"/>
    <w:rsid w:val="3CAB476C"/>
    <w:rsid w:val="3CF60056"/>
    <w:rsid w:val="3DE93079"/>
    <w:rsid w:val="3FA63AA4"/>
    <w:rsid w:val="3FF86508"/>
    <w:rsid w:val="40007FFB"/>
    <w:rsid w:val="40404B00"/>
    <w:rsid w:val="407944CC"/>
    <w:rsid w:val="424F1431"/>
    <w:rsid w:val="43EB2F2D"/>
    <w:rsid w:val="44452A75"/>
    <w:rsid w:val="44B22F42"/>
    <w:rsid w:val="454D1A4D"/>
    <w:rsid w:val="46851545"/>
    <w:rsid w:val="472048A5"/>
    <w:rsid w:val="476056D1"/>
    <w:rsid w:val="4769011B"/>
    <w:rsid w:val="489C342B"/>
    <w:rsid w:val="48F8075E"/>
    <w:rsid w:val="4A5159BA"/>
    <w:rsid w:val="4AF3271E"/>
    <w:rsid w:val="4B496EF1"/>
    <w:rsid w:val="4B641D1A"/>
    <w:rsid w:val="4BCD63FD"/>
    <w:rsid w:val="4C362045"/>
    <w:rsid w:val="4C717610"/>
    <w:rsid w:val="4C7335DA"/>
    <w:rsid w:val="4C734B38"/>
    <w:rsid w:val="4D3B53BA"/>
    <w:rsid w:val="4D6209E3"/>
    <w:rsid w:val="4FC40B61"/>
    <w:rsid w:val="4FD4314F"/>
    <w:rsid w:val="506205D1"/>
    <w:rsid w:val="507C301C"/>
    <w:rsid w:val="50C95EFC"/>
    <w:rsid w:val="51CF1501"/>
    <w:rsid w:val="523A6A50"/>
    <w:rsid w:val="53925289"/>
    <w:rsid w:val="53EE605F"/>
    <w:rsid w:val="5709167D"/>
    <w:rsid w:val="57E922DE"/>
    <w:rsid w:val="58291433"/>
    <w:rsid w:val="582E6E82"/>
    <w:rsid w:val="583357D3"/>
    <w:rsid w:val="583C6757"/>
    <w:rsid w:val="59D36AC2"/>
    <w:rsid w:val="5A910CE5"/>
    <w:rsid w:val="5C197EEF"/>
    <w:rsid w:val="5D0E7F28"/>
    <w:rsid w:val="5D52786A"/>
    <w:rsid w:val="5DA01E8C"/>
    <w:rsid w:val="5DE74284"/>
    <w:rsid w:val="5E4D552E"/>
    <w:rsid w:val="5FF320D8"/>
    <w:rsid w:val="60E13B4C"/>
    <w:rsid w:val="615937EF"/>
    <w:rsid w:val="618904BF"/>
    <w:rsid w:val="6259525B"/>
    <w:rsid w:val="652963C3"/>
    <w:rsid w:val="65C01511"/>
    <w:rsid w:val="65DE21D2"/>
    <w:rsid w:val="666F0441"/>
    <w:rsid w:val="66E67497"/>
    <w:rsid w:val="67355CD5"/>
    <w:rsid w:val="676D3F91"/>
    <w:rsid w:val="67DD3DCB"/>
    <w:rsid w:val="681E36E9"/>
    <w:rsid w:val="6A5D59FB"/>
    <w:rsid w:val="6AC51576"/>
    <w:rsid w:val="6ACD036C"/>
    <w:rsid w:val="6B0C1EAF"/>
    <w:rsid w:val="6C217CA2"/>
    <w:rsid w:val="6C301EF5"/>
    <w:rsid w:val="6C343467"/>
    <w:rsid w:val="6CCC27B2"/>
    <w:rsid w:val="6D9456CC"/>
    <w:rsid w:val="6E0B456A"/>
    <w:rsid w:val="6EAC6251"/>
    <w:rsid w:val="6F8E584B"/>
    <w:rsid w:val="7105429B"/>
    <w:rsid w:val="723C7485"/>
    <w:rsid w:val="72EC4BE6"/>
    <w:rsid w:val="73750E49"/>
    <w:rsid w:val="742366DA"/>
    <w:rsid w:val="74447601"/>
    <w:rsid w:val="76627B26"/>
    <w:rsid w:val="76B23362"/>
    <w:rsid w:val="770F7608"/>
    <w:rsid w:val="771F723B"/>
    <w:rsid w:val="772A1814"/>
    <w:rsid w:val="78125BB2"/>
    <w:rsid w:val="78837F8F"/>
    <w:rsid w:val="79DF6B10"/>
    <w:rsid w:val="7A694E49"/>
    <w:rsid w:val="7C36773F"/>
    <w:rsid w:val="7C963F86"/>
    <w:rsid w:val="7D674F11"/>
    <w:rsid w:val="7D6977E1"/>
    <w:rsid w:val="7E113482"/>
    <w:rsid w:val="7E2A33C4"/>
    <w:rsid w:val="7EC27794"/>
    <w:rsid w:val="7F156D78"/>
    <w:rsid w:val="7F6F7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458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2021-04-07T23:50:00Z</dcterms:created>
  <dc:creator>Administrator</dc:creator>
  <cp:lastModifiedBy>史斌（京）</cp:lastModifiedBy>
  <dcterms:modified xsi:type="dcterms:W3CDTF">2021-04-12T01:37:47Z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979C2460910841D4AAA08FD120569BF1</vt:lpwstr>
  </property>
</Properties>
</file>