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center"/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val="en-US" w:eastAsia="zh-CN" w:bidi="ar-SA"/>
        </w:rPr>
      </w:pPr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  <w:t>《国学智慧</w:t>
      </w:r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val="en-US" w:eastAsia="zh-CN" w:bidi="ar-SA"/>
        </w:rPr>
        <w:t>与企业</w:t>
      </w:r>
      <w:bookmarkStart w:id="0" w:name="_GoBack"/>
      <w:bookmarkEnd w:id="0"/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val="en-US" w:eastAsia="zh-CN" w:bidi="ar-SA"/>
        </w:rPr>
        <w:t>经营</w:t>
      </w:r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  <w:t>管理》</w:t>
      </w:r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val="en-US" w:eastAsia="zh-CN" w:bidi="ar-SA"/>
        </w:rPr>
        <w:t>课程大纲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center"/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val="en-US" w:eastAsia="zh-CN" w:bidi="ar-SA"/>
        </w:rPr>
      </w:pPr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val="en-US" w:eastAsia="zh-CN" w:bidi="ar-SA"/>
        </w:rPr>
        <w:t>主讲：史斌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【课程概述】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本课程依据国学领导力理论，古为今用，全面解析企业领导面临的种种问题，通过企业管理中的典型案例，构建国学领导力模型，让领导者深刻体会如何学习成长、科学决策、组织团队、知人善任、培育团队。与一般领导力课程相比，贴近中国人的文化心理，理论架构严谨，可操作性极强，它给出了一系列科学而实用的方法。是一门即学即会、用之有效的课程。如何决策？如何驭人？如何保证组织的执行力？越来越多的企业已经把怎样做领导、怎样快速培养领导能力摆上了重要日程，那么如何快速提升企业的领导力呢？</w:t>
      </w: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运用周易、论语、中庸、孝经、韩非子、鬼谷子、墨子、老子等经典智慧，演讲风格引经据典、风趣幽默、启发智慧、引人思考，互动实战、案例丰富、针对性强、深入浅出、课堂气氛活跃而有深度。并擅于运用训诂学和中国历史来解读古典传统文化的真义，借以深刻阐述人生之道和管理之道。</w:t>
      </w:r>
      <w:r>
        <w:rPr>
          <w:rFonts w:hint="eastAsia" w:ascii="Verdana" w:hAnsi="Verdana" w:eastAsia="宋体" w:cs="宋体"/>
          <w:color w:val="333333"/>
          <w:sz w:val="24"/>
          <w:szCs w:val="22"/>
          <w:lang w:val="en-US" w:eastAsia="zh-CN" w:bidi="ar-SA"/>
        </w:rPr>
        <w:t>通俗</w:t>
      </w: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来说，国学是指以易为根系、儒道释为主干的传统文化与学术。国学智慧的基本精神，即观天道、立人道为本；阴阳和谐、三才相配的国内人的“中和”。通过认识国学、学习传统文化，探讨丰富多彩的文化智慧给企业管理带来的启示，以国学和历史传承为基础，以西方科学与现实案例为参照比对，给人们带来思考与启迪。希望通过本课程的学习，使学员在学习西方先进的企业管理知识的同时，也学习国内传统文化中的管理智慧与人文精神，让民族的信仰和文化成为国内企业管理之魂。致力于国学思想的研究和传播，以及对现代企业管理和社会人生带来新观念、新思维、新突破。在今后的经济活动中，成为能开创百年基业的新一代国商，为企业的发展和民族的伟大复兴做出更大的贡献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【适应对象】 董事长、总经理、</w:t>
      </w:r>
      <w:r>
        <w:rPr>
          <w:rFonts w:hint="eastAsia" w:ascii="Verdana" w:hAnsi="Verdana" w:eastAsia="宋体" w:cs="宋体"/>
          <w:color w:val="333333"/>
          <w:sz w:val="24"/>
          <w:szCs w:val="22"/>
          <w:lang w:val="en-US" w:eastAsia="zh-CN" w:bidi="ar-SA"/>
        </w:rPr>
        <w:t>总裁、</w:t>
      </w: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副总、总监</w:t>
      </w:r>
      <w:r>
        <w:rPr>
          <w:rFonts w:hint="eastAsia" w:ascii="Verdana" w:hAnsi="Verdana" w:eastAsia="宋体" w:cs="宋体"/>
          <w:color w:val="333333"/>
          <w:sz w:val="24"/>
          <w:szCs w:val="22"/>
          <w:lang w:eastAsia="zh-CN" w:bidi="ar-SA"/>
        </w:rPr>
        <w:t>、</w:t>
      </w: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经理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【课程目标】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全面阐述</w:t>
      </w:r>
      <w:r>
        <w:rPr>
          <w:rFonts w:hint="eastAsia" w:ascii="Verdana" w:hAnsi="Verdana" w:eastAsia="宋体" w:cs="宋体"/>
          <w:color w:val="333333"/>
          <w:sz w:val="24"/>
          <w:szCs w:val="22"/>
          <w:lang w:val="en-US" w:eastAsia="zh-CN" w:bidi="ar-SA"/>
        </w:rPr>
        <w:t>国学中</w:t>
      </w: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的“道、法、术</w:t>
      </w:r>
      <w:r>
        <w:rPr>
          <w:rFonts w:hint="eastAsia" w:ascii="Verdana" w:hAnsi="Verdana" w:eastAsia="宋体" w:cs="宋体"/>
          <w:color w:val="333333"/>
          <w:sz w:val="24"/>
          <w:szCs w:val="22"/>
          <w:lang w:eastAsia="zh-CN" w:bidi="ar-SA"/>
        </w:rPr>
        <w:t>、</w:t>
      </w:r>
      <w:r>
        <w:rPr>
          <w:rFonts w:hint="eastAsia" w:ascii="Verdana" w:hAnsi="Verdana" w:eastAsia="宋体" w:cs="宋体"/>
          <w:color w:val="333333"/>
          <w:sz w:val="24"/>
          <w:szCs w:val="22"/>
          <w:lang w:val="en-US" w:eastAsia="zh-CN" w:bidi="ar-SA"/>
        </w:rPr>
        <w:t>器</w:t>
      </w: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”，融会贯通国学</w:t>
      </w:r>
      <w:r>
        <w:rPr>
          <w:rFonts w:hint="eastAsia" w:ascii="Verdana" w:hAnsi="Verdana" w:eastAsia="宋体" w:cs="宋体"/>
          <w:color w:val="333333"/>
          <w:sz w:val="24"/>
          <w:szCs w:val="22"/>
          <w:lang w:val="en-US" w:eastAsia="zh-CN" w:bidi="ar-SA"/>
        </w:rPr>
        <w:t>智慧</w:t>
      </w: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的理论、方法、应用三个层面；</w:t>
      </w:r>
      <w:r>
        <w:rPr>
          <w:rFonts w:hint="eastAsia" w:ascii="Verdana" w:hAnsi="Verdana" w:eastAsia="宋体" w:cs="宋体"/>
          <w:color w:val="333333"/>
          <w:sz w:val="24"/>
          <w:szCs w:val="22"/>
          <w:lang w:val="en-US" w:eastAsia="zh-CN" w:bidi="ar-SA"/>
        </w:rPr>
        <w:t>通过讲解“取势明道优术”的核心理念，</w:t>
      </w: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确定卓越领导的素质，抽象概括</w:t>
      </w:r>
      <w:r>
        <w:rPr>
          <w:rFonts w:hint="eastAsia" w:ascii="Verdana" w:hAnsi="Verdana" w:eastAsia="宋体" w:cs="宋体"/>
          <w:color w:val="333333"/>
          <w:sz w:val="24"/>
          <w:szCs w:val="22"/>
          <w:lang w:val="en-US" w:eastAsia="zh-CN" w:bidi="ar-SA"/>
        </w:rPr>
        <w:t>国学智慧与企业经营管理关系，以及如何通过学习国学智慧激发经营管理谋略，</w:t>
      </w: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构成国学领导修炼体系；提升企业高层领导的综合管</w:t>
      </w: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理素质，加强高层者的团队管理能力，培养完美的“儒商”领袖风范。易道思维。本课程以国学易道思想为指导，借鉴西方系统观点，形成了有国内特色的商道文化体系。简明实战。本课程特别注重国内企业的实际情况。借鉴众多企业的成功案例，采取理论与实用相结合的方法，使学员得到一学就会，一用就灵的收获。轻松愉快。这是一门以注重指导企业高、中层管理人员实际操作为原则的针对性很强的课程，把理论融入到了具体的操作实践中，使学习变得轻松愉快又卓有成效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【课程时间】：</w:t>
      </w:r>
      <w:r>
        <w:rPr>
          <w:rFonts w:hint="eastAsia" w:ascii="Verdana" w:hAnsi="Verdana" w:eastAsia="宋体" w:cs="宋体"/>
          <w:color w:val="333333"/>
          <w:sz w:val="24"/>
          <w:szCs w:val="22"/>
          <w:lang w:val="en-US" w:eastAsia="zh-CN" w:bidi="ar-SA"/>
        </w:rPr>
        <w:t>1-2</w:t>
      </w: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天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【课程大纲】</w:t>
      </w:r>
    </w:p>
    <w:p>
      <w:pPr>
        <w:pStyle w:val="2"/>
        <w:widowControl/>
        <w:numPr>
          <w:ilvl w:val="0"/>
          <w:numId w:val="1"/>
        </w:numPr>
        <w:shd w:val="clear" w:color="auto" w:fill="FFFFFF"/>
        <w:spacing w:before="150" w:beforeAutospacing="0" w:after="150" w:afterAutospacing="0" w:line="276" w:lineRule="auto"/>
        <w:ind w:left="0" w:leftChars="0" w:right="0" w:firstLine="420" w:firstLineChars="0"/>
        <w:jc w:val="left"/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  <w:t>持续成长的学习力 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1.为学之序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——“博学之，审问之，慎思之，明辨之，笃行之”（《礼记·中庸》）。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——阐述“知行合一”的学习方法。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——阐述“主动学习”的学习方法。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2.向儒道释先贤讨教“如何学习”的智慧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——有教无类，因人而宜——儒教的“无可无不可”。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——先人一步，无为而为——道教的“无执故无失”。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——空杯心态，换位思维——佛教的“色空无碍”。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3.经典案例分析学习力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——孔子弟子对“仁”的“差异化”学习。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——老和尚的对是非标准的“超越性”学习。</w:t>
      </w:r>
    </w:p>
    <w:p>
      <w:pPr>
        <w:pStyle w:val="2"/>
        <w:widowControl/>
        <w:numPr>
          <w:ilvl w:val="0"/>
          <w:numId w:val="1"/>
        </w:numPr>
        <w:shd w:val="clear" w:color="auto" w:fill="FFFFFF"/>
        <w:spacing w:before="150" w:beforeAutospacing="0" w:after="150" w:afterAutospacing="0" w:line="276" w:lineRule="auto"/>
        <w:ind w:left="0" w:leftChars="0" w:right="0" w:firstLine="420" w:firstLineChars="0"/>
        <w:jc w:val="left"/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val="en-US" w:eastAsia="zh-CN" w:bidi="ar-SA"/>
        </w:rPr>
        <w:t>国学文化对领导智慧的启示</w:t>
      </w:r>
    </w:p>
    <w:p>
      <w:pPr>
        <w:pStyle w:val="2"/>
        <w:widowControl/>
        <w:numPr>
          <w:ilvl w:val="0"/>
          <w:numId w:val="2"/>
        </w:numPr>
        <w:shd w:val="clear" w:color="auto" w:fill="FFFFFF"/>
        <w:spacing w:before="150" w:beforeAutospacing="0" w:after="150" w:afterAutospacing="0" w:line="276" w:lineRule="auto"/>
        <w:ind w:left="845" w:leftChars="0" w:right="0" w:hanging="425" w:firstLineChars="0"/>
        <w:jc w:val="left"/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  <w:t>国学与领导智慧的思维模式</w:t>
      </w:r>
    </w:p>
    <w:p>
      <w:pPr>
        <w:pStyle w:val="2"/>
        <w:widowControl/>
        <w:numPr>
          <w:ilvl w:val="0"/>
          <w:numId w:val="2"/>
        </w:numPr>
        <w:shd w:val="clear" w:color="auto" w:fill="FFFFFF"/>
        <w:spacing w:before="150" w:beforeAutospacing="0" w:after="150" w:afterAutospacing="0" w:line="276" w:lineRule="auto"/>
        <w:ind w:left="845" w:leftChars="0" w:right="0" w:hanging="425" w:firstLineChars="0"/>
        <w:jc w:val="left"/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  <w:t>需家文化对领导智慧的启示</w:t>
      </w:r>
    </w:p>
    <w:p>
      <w:pPr>
        <w:pStyle w:val="2"/>
        <w:widowControl/>
        <w:numPr>
          <w:ilvl w:val="0"/>
          <w:numId w:val="2"/>
        </w:numPr>
        <w:shd w:val="clear" w:color="auto" w:fill="FFFFFF"/>
        <w:spacing w:before="150" w:beforeAutospacing="0" w:after="150" w:afterAutospacing="0" w:line="276" w:lineRule="auto"/>
        <w:ind w:left="845" w:leftChars="0" w:right="0" w:hanging="425" w:firstLineChars="0"/>
        <w:jc w:val="left"/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  <w:t>道家文化对领导智慧的启示</w:t>
      </w:r>
    </w:p>
    <w:p>
      <w:pPr>
        <w:pStyle w:val="2"/>
        <w:widowControl/>
        <w:numPr>
          <w:ilvl w:val="0"/>
          <w:numId w:val="2"/>
        </w:numPr>
        <w:shd w:val="clear" w:color="auto" w:fill="FFFFFF"/>
        <w:spacing w:before="150" w:beforeAutospacing="0" w:after="150" w:afterAutospacing="0" w:line="276" w:lineRule="auto"/>
        <w:ind w:left="845" w:leftChars="0" w:right="0" w:hanging="425" w:firstLineChars="0"/>
        <w:jc w:val="left"/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  <w:t>法家文化对领导智慧的启示</w:t>
      </w:r>
    </w:p>
    <w:p>
      <w:pPr>
        <w:pStyle w:val="2"/>
        <w:widowControl/>
        <w:numPr>
          <w:ilvl w:val="0"/>
          <w:numId w:val="2"/>
        </w:numPr>
        <w:shd w:val="clear" w:color="auto" w:fill="FFFFFF"/>
        <w:spacing w:before="150" w:beforeAutospacing="0" w:after="150" w:afterAutospacing="0" w:line="276" w:lineRule="auto"/>
        <w:ind w:left="845" w:leftChars="0" w:right="0" w:hanging="425" w:firstLineChars="0"/>
        <w:jc w:val="left"/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  <w:t>兵家文化对领导智慧的启示</w:t>
      </w:r>
    </w:p>
    <w:p>
      <w:pPr>
        <w:pStyle w:val="2"/>
        <w:widowControl/>
        <w:numPr>
          <w:ilvl w:val="0"/>
          <w:numId w:val="2"/>
        </w:numPr>
        <w:shd w:val="clear" w:color="auto" w:fill="FFFFFF"/>
        <w:spacing w:before="150" w:beforeAutospacing="0" w:after="150" w:afterAutospacing="0" w:line="276" w:lineRule="auto"/>
        <w:ind w:left="845" w:leftChars="0" w:right="0" w:hanging="425" w:firstLineChars="0"/>
        <w:jc w:val="left"/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 w:val="0"/>
          <w:bCs w:val="0"/>
          <w:color w:val="333333"/>
          <w:sz w:val="24"/>
          <w:szCs w:val="22"/>
          <w:lang w:bidi="ar-SA"/>
        </w:rPr>
        <w:t>传统道德标准在领导智慧中的运用</w:t>
      </w:r>
    </w:p>
    <w:p>
      <w:pPr>
        <w:pStyle w:val="2"/>
        <w:widowControl/>
        <w:numPr>
          <w:ilvl w:val="0"/>
          <w:numId w:val="1"/>
        </w:numPr>
        <w:shd w:val="clear" w:color="auto" w:fill="FFFFFF"/>
        <w:spacing w:before="150" w:beforeAutospacing="0" w:after="150" w:afterAutospacing="0" w:line="276" w:lineRule="auto"/>
        <w:ind w:left="0" w:leftChars="0" w:right="0" w:firstLine="420" w:firstLineChars="0"/>
        <w:jc w:val="left"/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  <w:t>多谋善断的决策力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1．谋略之基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——危机预防“不治已病知未病”（《黄帝内经》）。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——慎战全胜“不战而屈人之兵”（《孙子兵法》）。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2.“阴阳中和”四种谋略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——阴阳和三生万物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《道德经》对“阴阳” 二气的理解；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《道德经》对“中” 气的理解；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《道德经》对“和” 为常道的理解；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——时势，动静，趋避，中和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定时、定量、定性、定位；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——《三十六计》的阴阳规律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    阳谋、阴谋、中谋、和谋；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3.商战决策的时空——企业生命周期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——“贸、工、技” 三阶段；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 “快、广、特、久、新”五阶段；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——“水、木、火、土、金”五阶段；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4.商战决策的规律——五行金字塔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——人性和需求的“仁、信、智、礼、义” 五种层次；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——商战决策遵循“义、礼、智、信、仁”五德次序；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5.战略战术选择——《孙子兵法》的选择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——战术选择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五德：正义、信息、权变、诚信、博爱；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五法：出师、用间、奇正、治军、全胜；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五步：社会责任、行业研究、灵活战术、客户承诺、资本运营；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赏析“上兵伐谋、其次伐交，其次伐兵，其下攻城”；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——战略选择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《谋攻篇》：以强击弱，成本领先战略；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《虚实篇》：避实击虚，专一集中化战略；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《军争篇》：后发先至，差异化战略；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——人才战略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赏析《五危》：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土行人，有“信”，但“有勇无谋”；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水行人，有“智”，但“贪生怕死”；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火行人，有“礼”，但“脾气暴躁”；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金行人，有“义”，但“偏执虚荣”；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木行人，有“仁”，但“顾虑过多”；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6.商战决策案例分析——《论持久战》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——攻守双方形势分析；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——攻守双方战略分析”；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——“以时间换空间”采用阴谋；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——“积小胜为大胜”采用中谋；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——“农村包围城市” 采用阳谋；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——“统一战线”采用和谋；</w:t>
      </w:r>
    </w:p>
    <w:p>
      <w:pPr>
        <w:pStyle w:val="2"/>
        <w:widowControl/>
        <w:numPr>
          <w:ilvl w:val="0"/>
          <w:numId w:val="1"/>
        </w:numPr>
        <w:shd w:val="clear" w:color="auto" w:fill="FFFFFF"/>
        <w:spacing w:before="150" w:beforeAutospacing="0" w:after="150" w:afterAutospacing="0" w:line="276" w:lineRule="auto"/>
        <w:ind w:left="0" w:leftChars="0" w:right="0" w:firstLine="420" w:firstLineChars="0"/>
        <w:jc w:val="left"/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  <w:t> 带队育人的教导力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1.接物之要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——“己所不欲，勿施于人”（《论语》）。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——“行有不得，反求诸己”（《孟子》）。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——举例说明“榜样的力量是无穷的”。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2.佛教的教导力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——分析因果论，“万法皆空，因果不空”。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——举例说明“信仰的凝聚力”。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——企业分层次信仰教导力：戒（基层）、定（中层）、慧（高层）。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3.周易和中医的教导力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——阐述“天地人和”法则；（《周易》）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——阐述“道法自然”法则；（《道德经》）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——团队的中医养生教导：阴阳互根，五行流通。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4.做好团队文化教练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——“仁义礼智信”五德，“正气存内，邪不可干”（《黄帝内经》）；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——团队管理七要素（信任、领导、合作、执行、沟通、责任、决策）；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——集体人格与个体人格；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——树立团队文化教练的“责任”感。</w:t>
      </w:r>
    </w:p>
    <w:p>
      <w:pPr>
        <w:pStyle w:val="2"/>
        <w:widowControl/>
        <w:numPr>
          <w:ilvl w:val="0"/>
          <w:numId w:val="1"/>
        </w:numPr>
        <w:shd w:val="clear" w:color="auto" w:fill="FFFFFF"/>
        <w:spacing w:before="150" w:beforeAutospacing="0" w:after="150" w:afterAutospacing="0" w:line="276" w:lineRule="auto"/>
        <w:ind w:left="0" w:leftChars="0" w:right="0" w:firstLine="420" w:firstLineChars="0"/>
        <w:jc w:val="left"/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  <w:t>达成绩效的执行力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1.处事之要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——“言忠信、行笃敬”（《论语》）。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——“惩忿窒欲、迁善改过”（周敦颐《通书》）。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——案例分析：犹太商人“言必行，行必果”的诚信美德。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2.强化执行机制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——执行不力的原因有哪些？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——向军队学习执行力（政治教育、赏罚分明）。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——赏析：《孙子兵法》的“令之于文，齐之于武”。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3. 自我激励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——儒学三纲“明明德、亲民，止于至善”。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——自我修炼（真我、灵魂、本能）。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——赏析：稻盛和夫 《活法》的“心灵修炼”。</w:t>
      </w:r>
    </w:p>
    <w:p>
      <w:pPr>
        <w:pStyle w:val="2"/>
        <w:widowControl/>
        <w:numPr>
          <w:ilvl w:val="0"/>
          <w:numId w:val="1"/>
        </w:numPr>
        <w:shd w:val="clear" w:color="auto" w:fill="FFFFFF"/>
        <w:spacing w:before="150" w:beforeAutospacing="0" w:after="150" w:afterAutospacing="0" w:line="276" w:lineRule="auto"/>
        <w:ind w:left="0" w:leftChars="0" w:right="0" w:firstLine="420" w:firstLineChars="0"/>
        <w:jc w:val="left"/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b/>
          <w:bCs/>
          <w:color w:val="333333"/>
          <w:sz w:val="24"/>
          <w:szCs w:val="22"/>
          <w:lang w:bidi="ar-SA"/>
        </w:rPr>
        <w:t> 凝聚人心的感召力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1.修身之要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——“正其谊不谋其利，明其道不计其功”（《汉书·董仲舒传》）；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——领导力修炼模型（内外兼修）；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——儒商的能力与精神（精气神）；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——案例分析：最具有感召力的东西是精神，不是物质。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2.以义统利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——团队文化到底应该是什么？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——团队文化基因来自哪里？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——团队凝聚力及和谐文化的构建方法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 3.知足常乐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——道家和墨家的“俭”文化。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——平衡“眼前利益”和“可持续发展”的矛盾。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  <w:r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  <w:t>——案例分析：松下幸之助的“水库式”经营理念。</w:t>
      </w:r>
    </w:p>
    <w:p>
      <w:pPr>
        <w:pStyle w:val="2"/>
        <w:widowControl/>
        <w:shd w:val="clear" w:color="auto" w:fill="FFFFFF"/>
        <w:spacing w:before="150" w:beforeAutospacing="0" w:after="150" w:afterAutospacing="0" w:line="276" w:lineRule="auto"/>
        <w:ind w:left="0" w:right="0" w:firstLine="480"/>
        <w:jc w:val="left"/>
        <w:rPr>
          <w:rFonts w:hint="eastAsia" w:ascii="Verdana" w:hAnsi="Verdana" w:eastAsia="宋体" w:cs="宋体"/>
          <w:color w:val="333333"/>
          <w:sz w:val="24"/>
          <w:szCs w:val="22"/>
          <w:lang w:bidi="ar-SA"/>
        </w:rPr>
      </w:pP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B8B310"/>
    <w:multiLevelType w:val="singleLevel"/>
    <w:tmpl w:val="EFB8B31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2BEF6050"/>
    <w:multiLevelType w:val="singleLevel"/>
    <w:tmpl w:val="2BEF605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MjMxODExZTAxMTA2ODViNGNjZTAzZWQzZWYxODEifQ=="/>
  </w:docVars>
  <w:rsids>
    <w:rsidRoot w:val="00000000"/>
    <w:rsid w:val="006E6810"/>
    <w:rsid w:val="03AF1619"/>
    <w:rsid w:val="10233173"/>
    <w:rsid w:val="1384217A"/>
    <w:rsid w:val="15AD251C"/>
    <w:rsid w:val="19153875"/>
    <w:rsid w:val="1F0E6746"/>
    <w:rsid w:val="20AA51EA"/>
    <w:rsid w:val="2AEA1678"/>
    <w:rsid w:val="31A11CF2"/>
    <w:rsid w:val="35CB558F"/>
    <w:rsid w:val="35DC6E94"/>
    <w:rsid w:val="36ED7149"/>
    <w:rsid w:val="3D03105C"/>
    <w:rsid w:val="445F3A72"/>
    <w:rsid w:val="4820176A"/>
    <w:rsid w:val="4BDF6F6F"/>
    <w:rsid w:val="53C03E02"/>
    <w:rsid w:val="587D6262"/>
    <w:rsid w:val="5BFB1E7B"/>
    <w:rsid w:val="5E27175F"/>
    <w:rsid w:val="68D75A1D"/>
    <w:rsid w:val="6D8C5028"/>
    <w:rsid w:val="6DC63DF0"/>
    <w:rsid w:val="6DD57A10"/>
    <w:rsid w:val="6EAC5256"/>
    <w:rsid w:val="705C33D8"/>
    <w:rsid w:val="722021E3"/>
    <w:rsid w:val="76F459ED"/>
    <w:rsid w:val="7B69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2799</Words>
  <Characters>2819</Characters>
  <Lines>0</Lines>
  <Paragraphs>0</Paragraphs>
  <TotalTime>18</TotalTime>
  <ScaleCrop>false</ScaleCrop>
  <LinksUpToDate>false</LinksUpToDate>
  <CharactersWithSpaces>2850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2023-01-08T05:24:00Z</dcterms:created>
  <dc:creator>Administrator</dc:creator>
  <cp:lastModifiedBy>史斌（京）</cp:lastModifiedBy>
  <dcterms:modified xsi:type="dcterms:W3CDTF">2023-02-19T13:05:36Z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6726ACE314AD4C61AA8B8E04C85D524B</vt:lpwstr>
  </property>
</Properties>
</file>