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26F" w:rsidRPr="00C84276" w:rsidRDefault="005D014E" w:rsidP="009919D2">
      <w:pPr>
        <w:spacing w:line="360" w:lineRule="auto"/>
        <w:contextualSpacing/>
        <w:jc w:val="center"/>
        <w:rPr>
          <w:rFonts w:asciiTheme="minorEastAsia" w:hAnsiTheme="minorEastAsia"/>
          <w:b/>
          <w:color w:val="FF0000"/>
          <w:sz w:val="28"/>
          <w:szCs w:val="28"/>
        </w:rPr>
      </w:pPr>
      <w:r w:rsidRPr="00C84276">
        <w:rPr>
          <w:rFonts w:asciiTheme="minorEastAsia" w:hAnsiTheme="minorEastAsia" w:hint="eastAsia"/>
          <w:b/>
          <w:color w:val="FF0000"/>
          <w:sz w:val="28"/>
          <w:szCs w:val="28"/>
        </w:rPr>
        <w:t>建筑行业宏观经济形势解读与企业战略转型对策和建议</w:t>
      </w:r>
    </w:p>
    <w:p w:rsidR="005D014E" w:rsidRDefault="005D014E" w:rsidP="009919D2">
      <w:pPr>
        <w:spacing w:line="360" w:lineRule="auto"/>
        <w:contextualSpacing/>
        <w:jc w:val="center"/>
        <w:rPr>
          <w:rFonts w:asciiTheme="minorEastAsia" w:hAnsiTheme="minorEastAsia"/>
          <w:b/>
          <w:sz w:val="28"/>
          <w:szCs w:val="28"/>
        </w:rPr>
      </w:pPr>
    </w:p>
    <w:p w:rsidR="002E49FA" w:rsidRPr="00BC65FC" w:rsidRDefault="002E49FA" w:rsidP="009919D2">
      <w:pPr>
        <w:spacing w:line="360" w:lineRule="auto"/>
        <w:contextualSpacing/>
        <w:rPr>
          <w:rFonts w:asciiTheme="minorEastAsia" w:hAnsiTheme="minorEastAsia"/>
          <w:b/>
          <w:sz w:val="24"/>
          <w:szCs w:val="24"/>
        </w:rPr>
      </w:pPr>
      <w:r w:rsidRPr="00BC65FC">
        <w:rPr>
          <w:rFonts w:asciiTheme="minorEastAsia" w:hAnsiTheme="minorEastAsia" w:hint="eastAsia"/>
          <w:b/>
          <w:sz w:val="24"/>
          <w:szCs w:val="24"/>
        </w:rPr>
        <w:t>一、当前形势下工程行业的发展现状和趋势</w:t>
      </w:r>
    </w:p>
    <w:p w:rsidR="002F564B" w:rsidRPr="00BC65FC" w:rsidRDefault="002F564B" w:rsidP="009919D2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C65FC">
        <w:rPr>
          <w:rFonts w:asciiTheme="minorEastAsia" w:hAnsiTheme="minorEastAsia" w:hint="eastAsia"/>
          <w:sz w:val="24"/>
          <w:szCs w:val="24"/>
        </w:rPr>
        <w:t>1、整体情况</w:t>
      </w:r>
    </w:p>
    <w:p w:rsidR="002F564B" w:rsidRPr="00BC65FC" w:rsidRDefault="002F564B" w:rsidP="009919D2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C65FC">
        <w:rPr>
          <w:rFonts w:asciiTheme="minorEastAsia" w:hAnsiTheme="minorEastAsia" w:hint="eastAsia"/>
          <w:sz w:val="24"/>
          <w:szCs w:val="24"/>
        </w:rPr>
        <w:t>2、我国工程行业发展现状</w:t>
      </w:r>
    </w:p>
    <w:p w:rsidR="002F564B" w:rsidRPr="00BC65FC" w:rsidRDefault="002F564B" w:rsidP="009919D2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C65FC">
        <w:rPr>
          <w:rFonts w:asciiTheme="minorEastAsia" w:hAnsiTheme="minorEastAsia" w:hint="eastAsia"/>
          <w:sz w:val="24"/>
          <w:szCs w:val="24"/>
        </w:rPr>
        <w:t>3、我国工程行业发展趋势</w:t>
      </w:r>
    </w:p>
    <w:p w:rsidR="002F564B" w:rsidRPr="00BC65FC" w:rsidRDefault="002F564B" w:rsidP="009919D2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C65FC">
        <w:rPr>
          <w:rFonts w:asciiTheme="minorEastAsia" w:hAnsiTheme="minorEastAsia" w:hint="eastAsia"/>
          <w:sz w:val="24"/>
          <w:szCs w:val="24"/>
        </w:rPr>
        <w:t>4、中央政治局2021年7月30日会议传递的重要信号</w:t>
      </w:r>
    </w:p>
    <w:p w:rsidR="002F564B" w:rsidRPr="00BC65FC" w:rsidRDefault="002F564B" w:rsidP="009919D2">
      <w:pPr>
        <w:spacing w:line="360" w:lineRule="auto"/>
        <w:contextualSpacing/>
        <w:rPr>
          <w:rFonts w:asciiTheme="minorEastAsia" w:hAnsiTheme="minorEastAsia" w:cs="Times New Roman"/>
          <w:b/>
          <w:sz w:val="24"/>
          <w:szCs w:val="24"/>
        </w:rPr>
      </w:pPr>
      <w:r w:rsidRPr="00BC65FC">
        <w:rPr>
          <w:rFonts w:asciiTheme="minorEastAsia" w:hAnsiTheme="minorEastAsia" w:cs="Times New Roman"/>
          <w:b/>
          <w:sz w:val="24"/>
          <w:szCs w:val="24"/>
        </w:rPr>
        <w:t>二、国家经济形势分析及市场机遇</w:t>
      </w:r>
    </w:p>
    <w:p w:rsidR="002F564B" w:rsidRPr="00BC65FC" w:rsidRDefault="002F564B" w:rsidP="009919D2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C65FC">
        <w:rPr>
          <w:rFonts w:asciiTheme="minorEastAsia" w:hAnsiTheme="minorEastAsia"/>
          <w:sz w:val="24"/>
          <w:szCs w:val="24"/>
        </w:rPr>
        <w:t>1、京津冀、粤港澳及长三角等国家重点区域投资方向及市场机遇</w:t>
      </w:r>
    </w:p>
    <w:p w:rsidR="008806D7" w:rsidRDefault="002F564B" w:rsidP="008806D7">
      <w:pPr>
        <w:spacing w:line="360" w:lineRule="auto"/>
        <w:ind w:firstLineChars="200" w:firstLine="480"/>
        <w:contextualSpacing/>
        <w:rPr>
          <w:rFonts w:asciiTheme="minorEastAsia" w:hAnsiTheme="minorEastAsia" w:hint="eastAsia"/>
          <w:sz w:val="24"/>
          <w:szCs w:val="24"/>
        </w:rPr>
      </w:pPr>
      <w:r w:rsidRPr="00BC65FC">
        <w:rPr>
          <w:rFonts w:asciiTheme="minorEastAsia" w:hAnsiTheme="minorEastAsia"/>
          <w:sz w:val="24"/>
          <w:szCs w:val="24"/>
        </w:rPr>
        <w:t>2、“新基建”带来的市场机遇</w:t>
      </w:r>
    </w:p>
    <w:p w:rsidR="00F94BBF" w:rsidRPr="008806D7" w:rsidRDefault="008806D7" w:rsidP="008806D7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</w:t>
      </w:r>
      <w:bookmarkStart w:id="0" w:name="_GoBack"/>
      <w:bookmarkEnd w:id="0"/>
      <w:r w:rsidRPr="00BC65FC">
        <w:rPr>
          <w:rFonts w:asciiTheme="minorEastAsia" w:hAnsiTheme="minorEastAsia" w:hint="eastAsia"/>
          <w:sz w:val="24"/>
          <w:szCs w:val="24"/>
        </w:rPr>
        <w:t>、全国统一大市场下，</w:t>
      </w:r>
      <w:r w:rsidRPr="00BC65FC">
        <w:rPr>
          <w:rFonts w:asciiTheme="minorEastAsia" w:hAnsiTheme="minorEastAsia"/>
          <w:sz w:val="24"/>
          <w:szCs w:val="24"/>
        </w:rPr>
        <w:t>建筑业</w:t>
      </w:r>
      <w:r w:rsidRPr="00BC65FC">
        <w:rPr>
          <w:rFonts w:asciiTheme="minorEastAsia" w:hAnsiTheme="minorEastAsia" w:hint="eastAsia"/>
          <w:sz w:val="24"/>
          <w:szCs w:val="24"/>
        </w:rPr>
        <w:t>的未来</w:t>
      </w:r>
      <w:r w:rsidRPr="00BC65FC">
        <w:rPr>
          <w:rFonts w:asciiTheme="minorEastAsia" w:hAnsiTheme="minorEastAsia"/>
          <w:sz w:val="24"/>
          <w:szCs w:val="24"/>
        </w:rPr>
        <w:t>机遇</w:t>
      </w:r>
    </w:p>
    <w:p w:rsidR="002E49FA" w:rsidRPr="00BC65FC" w:rsidRDefault="006D326F" w:rsidP="009919D2">
      <w:pPr>
        <w:spacing w:line="360" w:lineRule="auto"/>
        <w:contextualSpacing/>
        <w:rPr>
          <w:rFonts w:asciiTheme="minorEastAsia" w:hAnsiTheme="minorEastAsia"/>
          <w:b/>
          <w:sz w:val="24"/>
          <w:szCs w:val="24"/>
        </w:rPr>
      </w:pPr>
      <w:r w:rsidRPr="00BC65FC">
        <w:rPr>
          <w:rFonts w:asciiTheme="minorEastAsia" w:hAnsiTheme="minorEastAsia" w:hint="eastAsia"/>
          <w:b/>
          <w:sz w:val="24"/>
          <w:szCs w:val="24"/>
        </w:rPr>
        <w:t>三</w:t>
      </w:r>
      <w:r w:rsidR="002E49FA" w:rsidRPr="00BC65FC">
        <w:rPr>
          <w:rFonts w:asciiTheme="minorEastAsia" w:hAnsiTheme="minorEastAsia" w:hint="eastAsia"/>
          <w:b/>
          <w:sz w:val="24"/>
          <w:szCs w:val="24"/>
        </w:rPr>
        <w:t>、国家及行业政策持续推动企业转型升级</w:t>
      </w:r>
    </w:p>
    <w:p w:rsidR="009E4391" w:rsidRPr="00BC65FC" w:rsidRDefault="009E4391" w:rsidP="009919D2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C65FC">
        <w:rPr>
          <w:rFonts w:asciiTheme="minorEastAsia" w:hAnsiTheme="minorEastAsia" w:hint="eastAsia"/>
          <w:sz w:val="24"/>
          <w:szCs w:val="24"/>
        </w:rPr>
        <w:t>1、近年工程行业市场的变化</w:t>
      </w:r>
    </w:p>
    <w:p w:rsidR="009E4391" w:rsidRPr="00BC65FC" w:rsidRDefault="009E4391" w:rsidP="009919D2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C65FC">
        <w:rPr>
          <w:rFonts w:asciiTheme="minorEastAsia" w:hAnsiTheme="minorEastAsia" w:hint="eastAsia"/>
          <w:sz w:val="24"/>
          <w:szCs w:val="24"/>
        </w:rPr>
        <w:t>2、《房屋建筑和市政基础设施项目工程总承包管理办法》核心条款解析及其对行业的发展导向</w:t>
      </w:r>
    </w:p>
    <w:p w:rsidR="000F6EAA" w:rsidRPr="00BC65FC" w:rsidRDefault="009E4391" w:rsidP="009919D2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C65FC">
        <w:rPr>
          <w:rFonts w:asciiTheme="minorEastAsia" w:hAnsiTheme="minorEastAsia" w:hint="eastAsia"/>
          <w:sz w:val="24"/>
          <w:szCs w:val="24"/>
        </w:rPr>
        <w:t>3、《招标投标法》修订草案核心条款解析及其对未来投标的导向</w:t>
      </w:r>
    </w:p>
    <w:p w:rsidR="00886D7C" w:rsidRPr="00BC65FC" w:rsidRDefault="00886D7C" w:rsidP="009919D2">
      <w:pPr>
        <w:spacing w:line="360" w:lineRule="auto"/>
        <w:contextualSpacing/>
        <w:rPr>
          <w:rFonts w:asciiTheme="minorEastAsia" w:hAnsiTheme="minorEastAsia"/>
          <w:b/>
          <w:sz w:val="24"/>
          <w:szCs w:val="24"/>
        </w:rPr>
      </w:pPr>
      <w:r w:rsidRPr="00BC65FC">
        <w:rPr>
          <w:rFonts w:asciiTheme="minorEastAsia" w:hAnsiTheme="minorEastAsia" w:hint="eastAsia"/>
          <w:b/>
          <w:sz w:val="24"/>
          <w:szCs w:val="24"/>
        </w:rPr>
        <w:t>四、未来的竞争对手来自哪里？</w:t>
      </w:r>
    </w:p>
    <w:p w:rsidR="00886D7C" w:rsidRPr="00BC65FC" w:rsidRDefault="00886D7C" w:rsidP="009919D2">
      <w:pPr>
        <w:spacing w:line="360" w:lineRule="auto"/>
        <w:contextualSpacing/>
        <w:rPr>
          <w:rFonts w:asciiTheme="minorEastAsia" w:hAnsiTheme="minorEastAsia"/>
          <w:b/>
          <w:sz w:val="24"/>
          <w:szCs w:val="24"/>
        </w:rPr>
      </w:pPr>
      <w:r w:rsidRPr="00BC65FC">
        <w:rPr>
          <w:rFonts w:asciiTheme="minorEastAsia" w:hAnsiTheme="minorEastAsia" w:hint="eastAsia"/>
          <w:b/>
          <w:sz w:val="24"/>
          <w:szCs w:val="24"/>
        </w:rPr>
        <w:t>五、</w:t>
      </w:r>
      <w:r w:rsidR="007843AB">
        <w:rPr>
          <w:rFonts w:asciiTheme="minorEastAsia" w:hAnsiTheme="minorEastAsia" w:hint="eastAsia"/>
          <w:b/>
          <w:sz w:val="24"/>
          <w:szCs w:val="24"/>
        </w:rPr>
        <w:t>工程</w:t>
      </w:r>
      <w:r w:rsidR="007843AB" w:rsidRPr="007843AB">
        <w:rPr>
          <w:rFonts w:asciiTheme="minorEastAsia" w:hAnsiTheme="minorEastAsia" w:hint="eastAsia"/>
          <w:b/>
          <w:sz w:val="24"/>
          <w:szCs w:val="24"/>
        </w:rPr>
        <w:t>企业战略转型对策和建议</w:t>
      </w:r>
    </w:p>
    <w:p w:rsidR="00886D7C" w:rsidRPr="00EC3AE6" w:rsidRDefault="00EC3AE6" w:rsidP="009919D2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EC3AE6">
        <w:rPr>
          <w:rFonts w:asciiTheme="minorEastAsia" w:hAnsiTheme="minorEastAsia" w:hint="eastAsia"/>
          <w:sz w:val="24"/>
          <w:szCs w:val="24"/>
        </w:rPr>
        <w:t>1</w:t>
      </w:r>
      <w:r w:rsidR="00886D7C" w:rsidRPr="00EC3AE6">
        <w:rPr>
          <w:rFonts w:asciiTheme="minorEastAsia" w:hAnsiTheme="minorEastAsia" w:hint="eastAsia"/>
          <w:sz w:val="24"/>
          <w:szCs w:val="24"/>
        </w:rPr>
        <w:t>、如何适应后续的工程市场</w:t>
      </w:r>
    </w:p>
    <w:p w:rsidR="00886D7C" w:rsidRPr="00EC3AE6" w:rsidRDefault="00EC3AE6" w:rsidP="009919D2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EC3AE6">
        <w:rPr>
          <w:rFonts w:asciiTheme="minorEastAsia" w:hAnsiTheme="minorEastAsia" w:hint="eastAsia"/>
          <w:sz w:val="24"/>
          <w:szCs w:val="24"/>
        </w:rPr>
        <w:t>2</w:t>
      </w:r>
      <w:r w:rsidR="00886D7C" w:rsidRPr="00EC3AE6">
        <w:rPr>
          <w:rFonts w:asciiTheme="minorEastAsia" w:hAnsiTheme="minorEastAsia" w:hint="eastAsia"/>
          <w:sz w:val="24"/>
          <w:szCs w:val="24"/>
        </w:rPr>
        <w:t>、如何提升和凸显自身优势</w:t>
      </w:r>
    </w:p>
    <w:p w:rsidR="00886D7C" w:rsidRPr="00BC65FC" w:rsidRDefault="00886D7C" w:rsidP="009919D2">
      <w:pPr>
        <w:spacing w:line="360" w:lineRule="auto"/>
        <w:contextualSpacing/>
        <w:rPr>
          <w:rFonts w:asciiTheme="minorEastAsia" w:hAnsiTheme="minorEastAsia"/>
          <w:b/>
          <w:sz w:val="24"/>
          <w:szCs w:val="24"/>
        </w:rPr>
      </w:pPr>
      <w:r w:rsidRPr="00BC65FC">
        <w:rPr>
          <w:rFonts w:asciiTheme="minorEastAsia" w:hAnsiTheme="minorEastAsia" w:hint="eastAsia"/>
          <w:b/>
          <w:sz w:val="24"/>
          <w:szCs w:val="24"/>
        </w:rPr>
        <w:t>案例解析：</w:t>
      </w:r>
    </w:p>
    <w:p w:rsidR="00886D7C" w:rsidRPr="00EC3AE6" w:rsidRDefault="00886D7C" w:rsidP="009919D2">
      <w:pPr>
        <w:spacing w:line="360" w:lineRule="auto"/>
        <w:ind w:firstLineChars="200" w:firstLine="480"/>
        <w:contextualSpacing/>
        <w:rPr>
          <w:rFonts w:asciiTheme="minorEastAsia" w:hAnsiTheme="minorEastAsia"/>
          <w:sz w:val="24"/>
          <w:szCs w:val="24"/>
        </w:rPr>
      </w:pPr>
      <w:r w:rsidRPr="00BC65FC">
        <w:rPr>
          <w:rFonts w:asciiTheme="minorEastAsia" w:hAnsiTheme="minorEastAsia" w:hint="eastAsia"/>
          <w:sz w:val="24"/>
          <w:szCs w:val="24"/>
        </w:rPr>
        <w:t>标杆施工企业</w:t>
      </w:r>
      <w:r w:rsidR="003A1ABB">
        <w:rPr>
          <w:rFonts w:asciiTheme="minorEastAsia" w:hAnsiTheme="minorEastAsia" w:hint="eastAsia"/>
          <w:sz w:val="24"/>
          <w:szCs w:val="24"/>
        </w:rPr>
        <w:t>战略</w:t>
      </w:r>
      <w:r w:rsidRPr="00BC65FC">
        <w:rPr>
          <w:rFonts w:asciiTheme="minorEastAsia" w:hAnsiTheme="minorEastAsia" w:hint="eastAsia"/>
          <w:sz w:val="24"/>
          <w:szCs w:val="24"/>
        </w:rPr>
        <w:t>发展</w:t>
      </w:r>
      <w:r w:rsidR="00932F14">
        <w:rPr>
          <w:rFonts w:asciiTheme="minorEastAsia" w:hAnsiTheme="minorEastAsia" w:hint="eastAsia"/>
          <w:sz w:val="24"/>
          <w:szCs w:val="24"/>
        </w:rPr>
        <w:t>转型</w:t>
      </w:r>
      <w:r w:rsidRPr="00BC65FC">
        <w:rPr>
          <w:rFonts w:asciiTheme="minorEastAsia" w:hAnsiTheme="minorEastAsia" w:hint="eastAsia"/>
          <w:sz w:val="24"/>
          <w:szCs w:val="24"/>
        </w:rPr>
        <w:t>案例解析——以中建X局某公司转型发展为例</w:t>
      </w:r>
    </w:p>
    <w:p w:rsidR="000F6EAA" w:rsidRPr="00BC65FC" w:rsidRDefault="000F6EAA">
      <w:pPr>
        <w:rPr>
          <w:sz w:val="24"/>
          <w:szCs w:val="24"/>
        </w:rPr>
      </w:pPr>
    </w:p>
    <w:sectPr w:rsidR="000F6EAA" w:rsidRPr="00BC65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BDE"/>
    <w:rsid w:val="000F6EAA"/>
    <w:rsid w:val="0018567C"/>
    <w:rsid w:val="002E49FA"/>
    <w:rsid w:val="002F564B"/>
    <w:rsid w:val="00373460"/>
    <w:rsid w:val="003A1ABB"/>
    <w:rsid w:val="005D014E"/>
    <w:rsid w:val="006D326F"/>
    <w:rsid w:val="007843AB"/>
    <w:rsid w:val="008806D7"/>
    <w:rsid w:val="00886D7C"/>
    <w:rsid w:val="00932F14"/>
    <w:rsid w:val="009919D2"/>
    <w:rsid w:val="009E4391"/>
    <w:rsid w:val="00A4306D"/>
    <w:rsid w:val="00A82BDE"/>
    <w:rsid w:val="00BC65FC"/>
    <w:rsid w:val="00C84276"/>
    <w:rsid w:val="00EC3AE6"/>
    <w:rsid w:val="00F73B44"/>
    <w:rsid w:val="00F9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58</Words>
  <Characters>335</Characters>
  <Application>Microsoft Office Word</Application>
  <DocSecurity>0</DocSecurity>
  <Lines>2</Lines>
  <Paragraphs>1</Paragraphs>
  <ScaleCrop>false</ScaleCrop>
  <Company>HP Inc.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20</cp:revision>
  <dcterms:created xsi:type="dcterms:W3CDTF">2022-07-13T11:13:00Z</dcterms:created>
  <dcterms:modified xsi:type="dcterms:W3CDTF">2022-07-21T04:13:00Z</dcterms:modified>
</cp:coreProperties>
</file>